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Infrastructure – Doctors and Specialists in India</w:t>
      </w:r>
    </w:p>
    <w:p>
      <w:r>
        <w:t>Source/Owner: Unknown</w:t>
      </w:r>
    </w:p>
    <w:p>
      <w:r>
        <w:t>URL: https://www.arcgis.com/home/item.html?id=f3aa0e5dc07f4add8009a7031962442e</w:t>
        <w:br/>
      </w:r>
    </w:p>
    <w:p>
      <w:r>
        <w:t>This map visualizes the distribution of government-sector doctors and medical specialists across Indian states, as compiled in Table 16 of the Handbook of Statistics on Indian States, 2024–25. The indicator reflects the strength and reach of each state’s public health system, highlighting variations in the availability of essential medical personnel who form the backbone of primary, secondary, and tertiary care.By mapping these patterns geographically, the visual reveals how human-resource capacity in healthcare differs widely across regions—ranging from states with relatively dense medical staffing to those where shortages remain acute. These disparities often mirror broader structural factors such as population size, rural–urban distribution, health‑system investment, and the ability to attract and retain skilled professionals in remote areas.Understanding this spatial distribution is crucial for planning and policy. States with limited doctor-to-population ratios may face challenges in service delivery, referral pathways, and timely access to care, while better-resourced states can leverage their stronger workforce to drive improvements in health outcomes. The map thus provides an at-a-glance overview of India’s public health infrastructure, helping identify regions where targeted workforce expansion, training, or deployment strategies may be most needed. This layer contains several useful attributes :Primary Health Centre Required, Sanctioned and Position 2005, 2015, 2021, 2022 and 2023Primary Health Centre Vacant 2005, 2015, 2021, 2022 and 2023 (Sanctioned-Position)Primary Health Centre Shortfall 2005, 2015, 2021, 2022 and 2023 (Required-Position)Surgeons, OB&amp;GY, Physicians &amp; Paediatricians Required, Sanctioned and Position 2005, 2015, 2021, 2022 and 2023Surgeons, OB&amp;GY, Physicians &amp; Paediatricians Vacant 2005, 2015, 2021, 2022 and 2023 (Sanctioned-Position)Surgeons, OB&amp;GY, Physicians &amp; Paediatricians Shortfall 2005, 2015, 2021, 2022 and 2023 (Required-Position)Source- https://rbidocs.rbi.org.in/rdocs/Publications/PDFs/0HANDBOOK111225883086B042ED449F9C3DDACAB54415D8.PDFTable 16: State-wise Health Infrastructure - Doctors and SpecialistsThis web layer is offered by Esri India, for ArcGIS Online subscribers. If you have any questions or comments, please let us know via content@esri.in.</w:t>
        <w:br/>
        <w:br/>
        <w:t>This map visualizes the distribution of government-sector doctors and medical specialists across Indian states, as compiled in Table 16 of the Handbook of Statistics on Indian States, 2024–25. The indicator reflects the strength and reach of each state’s public health system, highlighting variations in the availability of essential medical personnel who form the backbone of primary, secondary, and tertiary care.</w:t>
        <w:br/>
        <w:t>By mapping these patterns geographically, the visual reveals how human-resource capacity in healthcare differs widely across regions—ranging from states with relatively dense medical staffing to those where shortages remain acute. These disparities often mirror broader structural factors such as population size, rural–urban distribution, health‑system investment, and the ability to attract and retain skilled professionals in remote areas.</w:t>
        <w:br/>
        <w:t>Understanding this spatial distribution is crucial for planning and policy. States with limited doctor-to-population ratios may face challenges in service delivery, referral pathways, and timely access to care, while better-resourced states can leverage their stronger workforce to drive improvements in health outcomes. The map thus provides an at-a-glance overview of India’s public health infrastructure, helping identify regions where targeted workforce expansion, training, or deployment strategies may be most needed.</w:t>
        <w:br/>
        <w:t xml:space="preserve"> </w:t>
        <w:br/>
        <w:br/>
        <w:t>This layer contains several useful attributes :</w:t>
        <w:br/>
        <w:t>Primary Health Centre Required, Sanctioned and Position 2005, 2015, 2021, 2022 and 2023</w:t>
        <w:br/>
        <w:t>Primary Health Centre Vacant 2005, 2015, 2021, 2022 and 2023 (Sanctioned-Position)</w:t>
        <w:br/>
        <w:t>Primary Health Centre Shortfall 2005, 2015, 2021, 2022 and 2023 (Required-Position)</w:t>
        <w:br/>
        <w:t>Surgeons, OB&amp;GY, Physicians &amp; Paediatricians Required, Sanctioned and Position 2005, 2015, 2021, 2022 and 2023</w:t>
        <w:br/>
        <w:t>Surgeons, OB&amp;GY, Physicians &amp; Paediatricians Vacant 2005, 2015, 2021, 2022 and 2023 (Sanctioned-Position)</w:t>
        <w:br/>
        <w:t>Surgeons, OB&amp;GY, Physicians &amp; Paediatricians Shortfall 2005, 2015, 2021, 2022 and 2023 (Required-Position)</w:t>
        <w:br/>
        <w:t>Source- https://rbidocs.rbi.org.in/rdocs/Publications/PDFs/0HANDBOOK111225883086B042ED449F9C3DDACAB54415D8.PDF</w:t>
        <w:br/>
        <w:t>Table 16: State-wise Health Infrastructure - Doctors and Specialists</w:t>
        <w:br/>
        <w:t xml:space="preserve"> </w:t>
        <w:br/>
        <w:t>This web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