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Children under 5 years who are stunted (height-for-age) percentage</w:t>
      </w:r>
    </w:p>
    <w:p>
      <w:r>
        <w:t>Source/Owner: Unknown</w:t>
      </w:r>
    </w:p>
    <w:p>
      <w:r>
        <w:t>URL: https://www.arcgis.com/home/item.html?id=1564c88bc5c247bba5f6cbc45e7c72c2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