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District Demographics</w:t>
      </w:r>
    </w:p>
    <w:p>
      <w:r>
        <w:t>Source/Owner: Unknown</w:t>
      </w:r>
    </w:p>
    <w:p>
      <w:r>
        <w:t>URL: https://www.arcgis.com/home/item.html?id=a03fd7fc7165403c86ef6a03c4ac8e21</w:t>
        <w:br/>
      </w:r>
    </w:p>
    <w:p>
      <w:r>
        <w:t>These feature layers contain demographics about age, gender, education, employment, assets &amp; amenities as reported by the Office of the Registrar General &amp; Census Commissioner, India in the Census 2011. These attributes cover topics such as male and female population counts by age, literacy, occupation, and household characteristics.</w:t>
        <w:br/>
        <w:br/>
        <w:br/>
        <w:br/>
        <w:br/>
        <w:t>Census of India counts every resident in India at the village level. It is mandated by The Census Act 1948 of the Constitution and takes place every 10 years.</w:t>
        <w:br/>
        <w:br/>
        <w:br/>
        <w:br/>
        <w:br/>
        <w:br/>
        <w:t>Other demographic layers are also available:</w:t>
        <w:br/>
        <w:br/>
        <w:t>Country Demographics</w:t>
        <w:br/>
        <w:br/>
        <w:t>State Demographics</w:t>
        <w:br/>
        <w:br/>
        <w:t>District Demographics</w:t>
        <w:br/>
        <w:br/>
        <w:t>Sub-district Demographics</w:t>
        <w:br/>
        <w:br/>
        <w:t>Village Demographics</w:t>
        <w:br/>
        <w:t>Combined Demographics</w:t>
        <w:br/>
        <w:br/>
        <w:t>Each layer contains the same set of demographic attributes. Each geography level has a viewing range optimal for the geography size, and the map has increasing detail as you zoom in to smaller areas.</w:t>
        <w:br/>
        <w:br/>
        <w:br/>
        <w:br/>
        <w:br/>
        <w:br/>
        <w:t>Data source: Explore Census Data</w:t>
        <w:br/>
        <w:br/>
        <w:br/>
        <w:t>Admin boundary source (country, states, and districts): Survey of India (SOI)</w:t>
        <w:br/>
        <w:br/>
        <w:t>For feedback please contact: content@esri.in</w:t>
        <w:br/>
        <w:br/>
        <w:br/>
        <w:br/>
        <w:br/>
        <w:br/>
        <w:t>Disclaimer:</w:t>
        <w:br/>
        <w:br/>
        <w:br/>
        <w:t xml:space="preserve">The boundaries may not be perfectly aligned with AGOL imagery. The Census PDF maps are georeferenced using Survey of India boundaries and noticed alignment issues with AGOL Imagery/ Maps. </w:t>
        <w:br/>
        <w:t>33k villages are marked as point locations on Census PDF maps. For these village points, Thiessen polygons have been generated.</w:t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 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 xml:space="preserve"> </w:t>
        <w:br/>
        <w:t>Important Note: This layer is intended to support online visualization and analysis. Users are not permitted to export data for offline use.</w:t>
        <w:br/>
        <w:t xml:space="preserve"> 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