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Infrastructure facilities at Primary Health Centres in rural areas -III</w:t>
      </w:r>
    </w:p>
    <w:p>
      <w:r>
        <w:t>Source/Owner: Unknown</w:t>
      </w:r>
    </w:p>
    <w:p>
      <w:r>
        <w:t>URL: https://www.arcgis.com/home/item.html?id=1de8c3f607a9429b93de4d659f755053</w:t>
        <w:br/>
      </w:r>
    </w:p>
    <w:p>
      <w:r>
        <w:t>This web layer provides state-level information on primary healthcare infrastructure in India, including the number of functioning Primary Health Centres (PHCs), referral transport availability, registered Rogi Kalyan Samitis (RKS), and PHCs functioning as per Indian Public Health Standards (IPHS) norms. It also includes detailed attributes on Sub Centres, Health and Wellness Centres (HWC-SC and HWC-PHC), and Community Health Centres (CHCs), categorized by rural and urban areas as of 31 March 2019.</w:t>
        <w:br/>
        <w:br/>
        <w:t>The dataset enables users to explore the distribution and status of healthcare facilities across states, supporting analysis of healthcare access and infrastructure gaps between rural and urban regions.</w:t>
        <w:br/>
        <w:br/>
        <w:t>Intended use: This layer is intended for analysis, planning, and monitoring of primary healthcare infrastructure and service delivery at the state level in India.</w:t>
        <w:br/>
        <w:br/>
        <w:t>Limitations of use: This dataset represents a snapshot as of 31 March 2019 and may not reflect current infrastructure status or recent developments. Variations in reporting standards across states may affect data consistency.</w:t>
        <w:br/>
        <w:br/>
        <w:t>Vintage: 2019 (as on 31 March 2019)</w:t>
        <w:br/>
        <w:br/>
        <w:t>Update frequency: Annual updates (not real-time; depends on official data releases)</w:t>
        <w:br/>
        <w:br/>
        <w:t>Source: MOHFW</w:t>
        <w:br/>
        <w:br/>
        <w:t>Citation: data.gov.in https://www.data.gov.in/</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