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No. of SCs, PHCs &amp; CHCs functioning in Rural Areas-I</w:t>
      </w:r>
    </w:p>
    <w:p>
      <w:r>
        <w:t>Source/Owner: Unknown</w:t>
      </w:r>
    </w:p>
    <w:p>
      <w:r>
        <w:t>URL: https://www.arcgis.com/home/item.html?id=2499f7dbb75443f1a9037456265be62a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