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Number of Recognized Educational Institutions 2023</w:t>
      </w:r>
    </w:p>
    <w:p>
      <w:r>
        <w:t>Source/Owner: Unknown</w:t>
      </w:r>
    </w:p>
    <w:p>
      <w:r>
        <w:t>URL: https://www.arcgis.com/home/item.html?id=8a490a9c7b3549cfb3cf712c3839c931</w:t>
        <w:br/>
      </w:r>
    </w:p>
    <w:p>
      <w:r>
        <w:t>This layer shows number of Recognized Educational Institutions in India.Data source: https://www.indiabudget.gov.in/economicsurvey/doc/stat/tab84.pdfThis web layer is offered by Esri India, for ArcGIS Online subscribers. If you have any questions or comments, please let us know via content@esri.in.</w:t>
        <w:br/>
        <w:br/>
        <w:t>This layer shows number of Recognized Educational Institutions in India.</w:t>
        <w:br/>
        <w:br/>
        <w:br/>
        <w:t>Data source: https://www.indiabudget.gov.in/economicsurvey/doc/stat/tab84.pdf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Important Note: This layer is intended to support online visualization and analysis. Users are not permitted to export data for offline use.</w:t>
        <w:br/>
        <w:br/>
        <w:br/>
        <w:t xml:space="preserve"> Important Note: This item requires an ArcGIS Online organizational subscription or an ArcGIS Developer account and does not consume credits. To access this item, you'll need to do one of the following:</w:t>
        <w:br/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