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Outstanding Liabilities of the Central Government</w:t>
      </w:r>
    </w:p>
    <w:p>
      <w:r>
        <w:t>Source/Owner: Unknown</w:t>
      </w:r>
    </w:p>
    <w:p>
      <w:r>
        <w:t>URL: https://www.arcgis.com/home/item.html?id=6e41912797b242adbb01875f5f210f6d</w:t>
        <w:br/>
      </w:r>
    </w:p>
    <w:p>
      <w:r>
        <w:t>This layer shows Outstanding Liabilities of the Central Government (2013-24) updated from the Economic Survey 2023-2024.The Outstanding Liabilities of the Central Government of India (2013-2024), as presented in the Economic Survey 2023-24, highlights the trajectory of India's debt and liabilities over this period. Here's a summary of the key insights:Total Outstanding Liabilities: The total liabilities have shown consistent growth due to increased borrowing for public expenditure. By March 2024, the total outstanding liabilities are projected to reach approximately ₹168.7 lakh crore, compared to ₹152.2 lakh crore in March 2023. This includes both internal debt and external liabilities.Breakdown of Liabilities:Internal Debt: This forms the bulk of the liabilities and includes market borrowings, treasury bills, and securities issued to various agencies. Market borrowings account for a significant portion, reflecting the government’s reliance on domestic markets.External Debt: Although smaller compared to internal debt, external liabilities are also rising steadily. These are recorded at historical exchange rates, showing marginal growth.Key Drivers:Increased expenditure during COVID-19 led to a sharp rise in borrowings post-2020, including market borrowings and treasury bills.Liabilities under small savings schemes, provident funds, and recapitalization of public sector banks also contributed to the rise.Debt-to-GDP Ratio: As a percentage of GDP, the government’s liabilities peaked during the pandemic, driven by high borrowing needs and a contraction in economic activity. However, post-pandemic fiscal consolidation has aimed to stabilize this ratio.Fiscal Consolidation: While liabilities have grown, efforts are underway to stabilize debt levels through better revenue generation and targeted expenditure management.This data underscores India's rising public debt levels while pointing toward ongoing fiscal efforts to manage the debt sustainably in the medium termData Source: https://www.indiabudget.gov.in/economicsurvey/doc/stat/tab25.pdfNotes:External debt figures represent borrowings by Central Government from external sources and are based upon historical rates of exchangeThe external debt figures at current exchange rates are taken from Controller of Aid, Account and Audit Division, Ministry of Finance. This includes marketable dated securties held by the RBIBudget Estimates   This web layer is offered by Esri India, for ArcGIS Online subscribers. If you have any questions or comments, please let us know via content@esri.in.</w:t>
        <w:br/>
        <w:br/>
        <w:t>This layer shows Outstanding Liabilities of the Central Government (2013-24) updated from the Economic Survey 2023-2024.</w:t>
        <w:br/>
        <w:t>The Outstanding Liabilities of the Central Government of India (2013-2024), as presented in the Economic Survey 2023-24, highlights the trajectory of India's debt and liabilities over this period. Here's a summary of the key insights:</w:t>
        <w:br/>
        <w:br/>
        <w:br/>
        <w:t>Total Outstanding Liabilities: The total liabilities have shown consistent growth due to increased borrowing for public expenditure. By March 2024, the total outstanding liabilities are projected to reach approximately ₹168.7 lakh crore, compared to ₹152.2 lakh crore in March 2023. This includes both internal debt and external liabilities.</w:t>
        <w:br/>
        <w:br/>
        <w:br/>
        <w:t>Breakdown of Liabilities:</w:t>
        <w:br/>
        <w:br/>
        <w:br/>
        <w:t>Internal Debt: This forms the bulk of the liabilities and includes market borrowings, treasury bills, and securities issued to various agencies. Market borrowings account for a significant portion, reflecting the government’s reliance on domestic markets.</w:t>
        <w:br/>
        <w:t>External Debt: Although smaller compared to internal debt, external liabilities are also rising steadily. These are recorded at historical exchange rates, showing marginal growth.</w:t>
        <w:br/>
        <w:t>Key Drivers:</w:t>
        <w:br/>
        <w:br/>
        <w:br/>
        <w:t>Increased expenditure during COVID-19 led to a sharp rise in borrowings post-2020, including market borrowings and treasury bills.</w:t>
        <w:br/>
        <w:t>Liabilities under small savings schemes, provident funds, and recapitalization of public sector banks also contributed to the rise.</w:t>
        <w:br/>
        <w:t>Debt-to-GDP Ratio: As a percentage of GDP, the government’s liabilities peaked during the pandemic, driven by high borrowing needs and a contraction in economic activity. However, post-pandemic fiscal consolidation has aimed to stabilize this ratio.</w:t>
        <w:br/>
        <w:br/>
        <w:br/>
        <w:t>Fiscal Consolidation: While liabilities have grown, efforts are underway to stabilize debt levels through better revenue generation and targeted expenditure management.</w:t>
        <w:br/>
        <w:br/>
        <w:br/>
        <w:t>This data underscores India's rising public debt levels while pointing toward ongoing fiscal efforts to manage the debt sustainably in the medium term</w:t>
        <w:br/>
        <w:br/>
        <w:br/>
        <w:t>Data Source: https://www.indiabudget.gov.in/economicsurvey/doc/stat/tab25.pdf</w:t>
        <w:br/>
        <w:br/>
        <w:br/>
        <w:br/>
        <w:t>Notes:</w:t>
        <w:br/>
        <w:t>External debt figures represent borrowings by Central Government from external sources and are based upon historical rates of exchange</w:t>
        <w:br/>
        <w:t xml:space="preserve">The external debt figures at current exchange rates are taken from Controller of Aid, Account and Audit Division, Ministry of Finance. </w:t>
        <w:br/>
        <w:t>This includes marketable dated securties held by the RBI</w:t>
        <w:br/>
        <w:t xml:space="preserve">Budget Estimates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