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Principal Import</w:t>
      </w:r>
    </w:p>
    <w:p>
      <w:r>
        <w:t>Source/Owner: Unknown</w:t>
      </w:r>
    </w:p>
    <w:p>
      <w:r>
        <w:t>URL: https://www.arcgis.com/home/item.html?id=fe628c3875294add855ade3b434e50d8</w:t>
        <w:br/>
      </w:r>
    </w:p>
    <w:p>
      <w:r>
        <w:t>This layer shows Principal Imports in India (1960-2025). Data source: https://www.indiabudget.gov.in/economicsurvey/doc/stat/tab62a.pdf Note:P: ProvisionalFrom the year 1987-88 onwards, capital goods include project goods.From the year 1991-92 onwards, Items III.2 &amp; III.3 exclude electronic goods. II.6.2 Chemical elements and compounds includes Organic &amp; Inorganic Chemicals,Chemical material &amp; ProductsThis web layer is offered by Esri India, for ArcGIS Online subscribers. If you have any questions or comments, please let us know via content@esri.in.</w:t>
        <w:br/>
        <w:br/>
        <w:t>This layer shows Principal Imports in India (1960-2025).</w:t>
        <w:br/>
        <w:br/>
        <w:br/>
        <w:t xml:space="preserve"> </w:t>
        <w:br/>
        <w:t>Data source: https://www.indiabudget.gov.in/economicsurvey/doc/stat/tab62a.pdf</w:t>
        <w:br/>
        <w:t xml:space="preserve"> </w:t>
        <w:br/>
        <w:t xml:space="preserve"> </w:t>
        <w:br/>
        <w:t>Note:</w:t>
        <w:br/>
        <w:t xml:space="preserve"> </w:t>
        <w:br/>
        <w:t>P: Provisional</w:t>
        <w:br/>
        <w:t>From the year 1987-88 onwards, capital goods include project goods.</w:t>
        <w:br/>
        <w:t>From the year 1991-92 onwards, Items III.2 &amp; III.3 exclude electronic goods.</w:t>
        <w:br/>
        <w:t xml:space="preserve"> II.6.2 Chemical elements and compounds includes Organic &amp; Inorganic Chemicals,Chemical material &amp; Products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