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Receipts and Expenditure of the Central Government as a percentage of GDP</w:t>
      </w:r>
    </w:p>
    <w:p>
      <w:r>
        <w:t>Source/Owner: Unknown</w:t>
      </w:r>
    </w:p>
    <w:p>
      <w:r>
        <w:t>URL: https://www.arcgis.com/home/item.html?id=16318e5e715448ccabf35c563d64eee0</w:t>
        <w:br/>
      </w:r>
    </w:p>
    <w:p>
      <w:r>
        <w:t>This layer shows Receipts and Expenditure of the Central Government as a percentage of GDP (2014-24) updated as per the Economic Survey of India (2023-2024).The Economic Survey of India 2023-24 provides an overview of the receipts and expenditures of the central government as a percentage of GDP, highlighting key fiscal trends and strategies:Revenue and Expenditure:Revenue Deficit: The central government has consistently run a revenue deficit, relying on borrowings for non-asset-generating expenditures. For 2023-24, the revenue deficit is projected at 2.9% of GDP, up from 2.1% in 2016-17. This increase is linked to higher interest obligations and expanded expenditure on social schemes like PM-KISAN and Jal Jeevan Mission.Committed Expenditure: About 69% of revenue receipts in 2023-24 are allocated to committed expenses like salaries, pensions, and interest payments. This limits flexibility for new policy initiatives.Capital and Fiscal Deficits:Capital Expenditure: Capital outlays have increased to 3.3% of GDP in 2023-24, up from 2.2% in 2020-21. This reflects a strategic emphasis on infrastructure and long-term economic growth, despite fiscal constraints.Fiscal Deficit: Estimated at 5.9% of GDP for 2023-24, the fiscal deficit remains a significant indicator of the government’s borrowing needs, although it has been narrowing gradually over time.Key Insights:Disinvestment targets remain underachieved, but this continues to be a critical part of the government’s strategy for capital receipts.High debt levels necessitate that over 40% of revenue receipts are allocated to interest payments, posing sustainability concerns.Subsidies, including food and fertilizer subsidies, are expected to decline to 1.3% of GDP in 2023-24, compared to 1.5% in 2016-17.This fiscal pattern indicates a balancing act between managing committed expenses, expanding capital investment, and maintaining fiscal prudence amidst evolving macroeconomic challenges. Sources: Economic Survey 2023-24 (PRS India, India Briefing).Data Source: https://www.indiabudget.gov.in/economicsurvey/doc/stat/tab24.pdfNotes:BE:Budget Estimates                             RE: Revised Estimates               PA: Provisional Actuals$: Does not include receipts in respect of Market Stablization Scheme, which will remain in the cash balance of the Central Government and will not be used for expenditureThis web layer is offered by Esri India, for ArcGIS Online subscribers. If you have any questions or comments, please let us know via content@esri.in.</w:t>
        <w:br/>
        <w:br/>
        <w:t>This layer shows Receipts and Expenditure of the Central Government as a percentage of GDP (2014-24) updated as per the Economic Survey of India (2023-2024).</w:t>
        <w:br/>
        <w:t>The Economic Survey of India 2023-24 provides an overview of the receipts and expenditures of the central government as a percentage of GDP, highlighting key fiscal trends and strategies:</w:t>
        <w:br/>
        <w:br/>
        <w:br/>
        <w:t>Revenue and Expenditure:</w:t>
        <w:br/>
        <w:br/>
        <w:br/>
        <w:t>Revenue Deficit: The central government has consistently run a revenue deficit, relying on borrowings for non-asset-generating expenditures. For 2023-24, the revenue deficit is projected at 2.9% of GDP, up from 2.1% in 2016-17. This increase is linked to higher interest obligations and expanded expenditure on social schemes like PM-KISAN and Jal Jeevan Mission.</w:t>
        <w:br/>
        <w:t>Committed Expenditure: About 69% of revenue receipts in 2023-24 are allocated to committed expenses like salaries, pensions, and interest payments. This limits flexibility for new policy initiatives.</w:t>
        <w:br/>
        <w:t>Capital and Fiscal Deficits:</w:t>
        <w:br/>
        <w:br/>
        <w:br/>
        <w:t>Capital Expenditure: Capital outlays have increased to 3.3% of GDP in 2023-24, up from 2.2% in 2020-21. This reflects a strategic emphasis on infrastructure and long-term economic growth, despite fiscal constraints.</w:t>
        <w:br/>
        <w:t>Fiscal Deficit: Estimated at 5.9% of GDP for 2023-24, the fiscal deficit remains a significant indicator of the government’s borrowing needs, although it has been narrowing gradually over time.</w:t>
        <w:br/>
        <w:t>Key Insights:</w:t>
        <w:br/>
        <w:br/>
        <w:br/>
        <w:t>Disinvestment targets remain underachieved, but this continues to be a critical part of the government’s strategy for capital receipts.</w:t>
        <w:br/>
        <w:t>High debt levels necessitate that over 40% of revenue receipts are allocated to interest payments, posing sustainability concerns.</w:t>
        <w:br/>
        <w:t>Subsidies, including food and fertilizer subsidies, are expected to decline to 1.3% of GDP in 2023-24, compared to 1.5% in 2016-17.</w:t>
        <w:br/>
        <w:t>This fiscal pattern indicates a balancing act between managing committed expenses, expanding capital investment, and maintaining fiscal prudence amidst evolving macroeconomic challenges. Sources: Economic Survey 2023-24 (PRS India, India Briefing).</w:t>
        <w:br/>
        <w:br/>
        <w:br/>
        <w:t>Data Source: https://www.indiabudget.gov.in/economicsurvey/doc/stat/tab24.pdf</w:t>
        <w:br/>
        <w:br/>
        <w:br/>
        <w:br/>
        <w:t>Notes:</w:t>
        <w:br/>
        <w:t xml:space="preserve">BE:Budget Estimates                             </w:t>
        <w:br/>
        <w:t xml:space="preserve">RE: Revised Estimates               </w:t>
        <w:br/>
        <w:t>PA: Provisional Actuals</w:t>
        <w:br/>
        <w:t>$: Does not include receipts in respect of Market Stablization Scheme, which will remain in the cash balance of the Central Government and will not be used for expenditure</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