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India Scheduled Commercial Banks - Outstanding at the end of Financial Year</w:t>
      </w:r>
    </w:p>
    <w:p>
      <w:r>
        <w:t>Source/Owner: Unknown</w:t>
      </w:r>
    </w:p>
    <w:p>
      <w:r>
        <w:t>URL: https://www.arcgis.com/home/item.html?id=f28478db567a48a5a4fea376e9417c8e</w:t>
        <w:br/>
      </w:r>
    </w:p>
    <w:p>
      <w:r>
        <w:t>No full description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