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Share and Percentage Change of Major Imports</w:t>
      </w:r>
    </w:p>
    <w:p>
      <w:r>
        <w:t>Source/Owner: Unknown</w:t>
      </w:r>
    </w:p>
    <w:p>
      <w:r>
        <w:t>URL: https://www.arcgis.com/home/item.html?id=823ca474fe9f4b1baf812bbf51dc11e7</w:t>
        <w:br/>
      </w:r>
    </w:p>
    <w:p>
      <w:r>
        <w:t>This layer shows Share and Percentage Change of Major Imports as per the Economic Survey Report 2024-2025Data source:https://www.indiabudget.gov.in/economicsurvey/doc/stat/tab6.2b.pdfNote:P: Provisional.In terms of US dollar.Including Tea, Sugar, Milk and Cream, Spices, Fruits &amp; Nuts.Including cereals preparations.Including coke and briquettes.Including fertilizers crude and fertilizers manufactured.Including Manufactures of metals.Including organic chemical, inorganic chemical, chemical materials &amp; products and dyeing, tanning &amp; coloring material.Including primary steel and pig iron based items.Excluding gold and silverThis web layer is offered by Esri India, for ArcGIS Online subscribers. If you have any questions or comments, please let us know via content@esri.in</w:t>
        <w:br/>
        <w:br/>
        <w:t>This layer shows Share and Percentage Change of Major Imports as per the Economic Survey Report 2024-2025</w:t>
        <w:br/>
        <w:br/>
        <w:br/>
        <w:t>Data source:https://www.indiabudget.gov.in/economicsurvey/doc/stat/tab6.2b.pdf</w:t>
        <w:br/>
        <w:br/>
        <w:br/>
        <w:br/>
        <w:t>Note:</w:t>
        <w:br/>
        <w:t>P: Provisional.</w:t>
        <w:br/>
        <w:br/>
        <w:t>In terms of US dollar.</w:t>
        <w:br/>
        <w:t>Including Tea, Sugar, Milk and Cream, Spices, Fruits &amp; Nuts.</w:t>
        <w:br/>
        <w:t>Including cereals preparations.</w:t>
        <w:br/>
        <w:t>Including coke and briquettes.</w:t>
        <w:br/>
        <w:t>Including fertilizers crude and fertilizers manufactured.</w:t>
        <w:br/>
        <w:t>Including Manufactures of metals.</w:t>
        <w:br/>
        <w:t>Including organic chemical, inorganic chemical, chemical materials &amp; products and dyeing, tanning &amp; coloring material.</w:t>
        <w:br/>
        <w:t>Including primary steel and pig iron based items.</w:t>
        <w:br/>
        <w:t>Excluding gold and silver</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