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Rainfall Erosivity Dataset (IRED)</w:t>
      </w:r>
    </w:p>
    <w:p>
      <w:r>
        <w:t>Source/Owner: Unknown</w:t>
      </w:r>
    </w:p>
    <w:p>
      <w:r>
        <w:t>URL: https://www.arcgis.com/home/item.html?id=d1855411cef04896b5488f355c5905a5</w:t>
        <w:br/>
      </w:r>
    </w:p>
    <w:p>
      <w:r>
        <w:t>This map layer presents a national-scale assessment of Rainfall Erosivity (R factor) across India, derived from long-term gridded precipitation datasets. Rainfall erosivity quantifies the potential of rainfall to cause soil erosion and represents a key input parameter of the Revised Universal Soil Loss Equation (RUSLE) framework. The dataset captures the spatial variability of erosive rainfall patterns influenced by monsoonal intensity, regional climate regimes, and physiographic conditions across the country.</w:t>
        <w:br/>
        <w:t>The rainfall erosivity surface has been developed using a consistent and scientifically robust methodology by the HydroSense Lab, Indian Institute of Technology (IIT) Delhi, ensuring uniform national coverage and improved comparability across agro-climatic zones. This layer serves as a foundational input for soil erosion modelling, land degradation assessment, and watershed-scale environmental analysis.</w:t>
        <w:br/>
        <w:br/>
        <w:br/>
        <w:t>Key Attributes Included:</w:t>
        <w:br/>
        <w:br/>
        <w:t>Rainfall Erosivity Factor (R factor)</w:t>
        <w:br/>
        <w:t>Annual or long-term average erosivity values (based on gridded precipitation inputs)</w:t>
        <w:br/>
        <w:br/>
        <w:t>Applications:</w:t>
        <w:br/>
        <w:br/>
        <w:t>Soil erosion and land degradation assessment</w:t>
        <w:br/>
        <w:t>RUSLE-based soil loss modelling</w:t>
        <w:br/>
        <w:t>Watershed prioritization and conservation planning</w:t>
        <w:br/>
        <w:t>Climate variability and monsoon impact studies</w:t>
        <w:br/>
        <w:br/>
        <w:t>National and regional environmental planning</w:t>
        <w:br/>
        <w:br/>
        <w:t xml:space="preserve"> </w:t>
        <w:br/>
        <w:br/>
        <w:t>Source: https://www.sciencedirect.com/science/article/abs/pii/S0341816222002429?via%3Dihub , https://zenodo.org/records/6505510</w:t>
        <w:br/>
        <w:br/>
        <w:t>Citation: Raj, R., Saharia, M., Chakma, &amp; Rafienasab, A. (2022). Mapping rainfall erosivity over India using multiple precipitation datasets. Catena, 214,106256.</w:t>
        <w:br/>
        <w:br/>
        <w:t>This work is licensed under the Creative Commons Attribution-NonCommercial 4.0 International (CC BY-NC 4.0) License.To view the full license, visit: https://creativecommons.org/licenses/by-nc/4.0/legalcode.</w:t>
        <w:br/>
        <w:br/>
        <w:t>Credits: HydroSense Lab, IIT Delhi</w:t>
        <w:br/>
        <w:t>License: CC BY-NC 4.0 (Attribution-NonCommercial)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