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Industrial Land Parks in India</w:t>
      </w:r>
    </w:p>
    <w:p>
      <w:r>
        <w:t>Source/Owner: Unknown</w:t>
      </w:r>
    </w:p>
    <w:p>
      <w:r>
        <w:t>URL: https://www.arcgis.com/home/item.html?id=b7188e5a04894bf6a116cfbb73f0b50a</w:t>
        <w:br/>
      </w:r>
    </w:p>
    <w:p>
      <w:r>
        <w:t>India Industrial Land Bank (IILB) is a centralized digital repository of readily available industrial land parcels across India. It is designed to facilitate informed decision-making for investors, industries, and policymakers by providing comprehensive, geospatially enabled information on industrial land. The platform integrates data from central and state government agencies, showcasing land availability, infrastructure connectivity, utilities, regulatory details, and proximity to key economic hubs. By improving transparency and ease of access to land-related information, the India Industrial Land Bank supports industrial growth, investment promotion, and efficient land utilization across the country.</w:t>
        <w:br/>
        <w:br/>
        <w:t>Source: https://indiaindustriallandbank.gov.in/exploreParks</w:t>
        <w:br/>
        <w:br/>
        <w:t>This web layer is offered by Esri India, for ArcGIS Online subscribers. If you have any questions or comments, please let us know via content@esri.in</w:t>
        <w:br/>
        <w:br/>
        <w:t>This work is licensed under the Esri India Master Terms of Use.</w:t>
        <w:br/>
        <w:t>Important Note: This layer is intended to support online visualization and analysis. Users are not permitted to export data for offline use.</w:t>
        <w:br/>
        <w:t>Important Note: This item requires an ArcGIS Online organizational subscription or an ArcGIS Developer account and does not consume credits. To access this item, you'll need to do one of the following:</w:t>
        <w:br/>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