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JJM- Quarterly Target for coverage and commensurate expenditure</w:t>
      </w:r>
    </w:p>
    <w:p>
      <w:r>
        <w:t>Source/Owner: Unknown</w:t>
      </w:r>
    </w:p>
    <w:p>
      <w:r>
        <w:t>URL: https://www.arcgis.com/home/item.html?id=d5061795f42c428390052e9405ed6eff</w:t>
        <w:br/>
      </w:r>
    </w:p>
    <w:p>
      <w:r>
        <w:t>The fund requirement for capital expenditure for JJM has been arrived at on the basis of balance households to be provided with FHTCs as per 'per household cost' for different types of schemes. On the basis of data entered by States on IMIS, the balance of households to be provided with FHTCs was decided. The average number of persons per household is considered as five. This has been done purely to arrive at the total outlay for the Jal Jeevan Mission and it should not form the basis for approval of schemes.This layer contains several useful attributes : Quarter 1 to 4 Functional Household Tap Connection (FHTC) TargetQuarter 1 to 4 Expenditure Target  Year of Saturation  Source- https://ejalshakti.gov.in/JJM/JJMReports/Physical/JJMRep_StateWiseSummaryDatefromAAP.aspx These map layers are offered by Esri India Content. If you have any questions or comments, please let us know via content@esri.in.</w:t>
        <w:br/>
        <w:br/>
        <w:t>The fund requirement for capital expenditure for JJM has been arrived at on the basis of balance households to be provided with FHTCs as per 'per household cost' for different types of schemes. On the basis of data entered by States on IMIS, the balance of households to be provided with FHTCs was decided. The average number of persons per household is considered as five. This has been done purely to arrive at the total outlay for the Jal Jeevan Mission and it should not form the basis for approval of schemes.</w:t>
        <w:br/>
        <w:t xml:space="preserve"> </w:t>
        <w:br/>
        <w:t>This layer contains several useful attributes :</w:t>
        <w:br/>
        <w:t xml:space="preserve"> </w:t>
        <w:br/>
        <w:t>Quarter 1 to 4 Functional Household Tap Connection (FHTC) Target</w:t>
        <w:br/>
        <w:t xml:space="preserve">Quarter 1 to 4 Expenditure Target </w:t>
        <w:br/>
        <w:t xml:space="preserve"> </w:t>
        <w:br/>
        <w:t xml:space="preserve">Year of Saturation </w:t>
        <w:br/>
        <w:t xml:space="preserve"> </w:t>
        <w:br/>
        <w:t>Source- https://ejalshakti.gov.in/JJM/JJMReports/Physical/JJMRep_StateWiseSummaryDatefromAAP.aspx</w:t>
        <w:br/>
        <w:br/>
        <w:t xml:space="preserve"> </w:t>
        <w:br/>
        <w:t>These map layers are offered by Esri India Content.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