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Monitoring of Glacial Lakes &amp; Water Bodies in the Himalayan Region</w:t>
      </w:r>
    </w:p>
    <w:p>
      <w:r>
        <w:t>Source/Owner: Unknown</w:t>
      </w:r>
    </w:p>
    <w:p>
      <w:r>
        <w:t>URL: https://www.arcgis.com/home/item.html?id=a7e3e6ee039343bdab47f82a6ad2ff69</w:t>
        <w:br/>
      </w:r>
    </w:p>
    <w:p>
      <w:r>
        <w:t>This layer presents a comprehensive spatial analysis of glacial lakes and water bodies (GL/WBs) in the Himalayan region that drain into India, based on the Central Water Commission’s (CWC) October 2024 monitoring report. A total of 902 GL/WBs were assessed using high-resolution satellite imagery from Sentinel-1 SAR and Sentinel-2 MSI, processed through Google Earth Engine. The analysis compares current water spread areas with historical baselines from 2011, 2014–2023, and 2019–2023 to detect significant changes.Each lake is categorized based on the percentage change in water spread area—classified as increased, decreased, or unchanged. Lakes showing more than a 40% increase in area are flagged for vigorous monitoring due to their potential risk of Glacial Lake Outburst Floods (GLOFs), which pose serious threats to downstream communities and infrastructure.This map serves as a vital tool for climate change impact assessment, hydrological risk evaluation, and disaster preparedness planning. It supports decision-makers, researchers, and field agencies in identifying vulnerable zones and prioritizing mitigation strategies in the Indian Himalayan Region.Data Source:https://cwc.gov.in/sites/default/files/monitoring-report-october-2024.pdfThis web layer is offered by Esri India, for ArcGIS Online subscribers. If you have any questions or comments, please let us know via content@esri.in.</w:t>
        <w:br/>
        <w:br/>
        <w:t>This layer presents a comprehensive spatial analysis of glacial lakes and water bodies (GL/WBs) in the Himalayan region that drain into India, based on the Central Water Commission’s (CWC) October 2024 monitoring report. A total of 902 GL/WBs were assessed using high-resolution satellite imagery from Sentinel-1 SAR and Sentinel-2 MSI, processed through Google Earth Engine. The analysis compares current water spread areas with historical baselines from 2011, 2014–2023, and 2019–2023 to detect significant changes.</w:t>
        <w:br/>
        <w:br/>
        <w:t>Each lake is categorized based on the percentage change in water spread area—classified as increased, decreased, or unchanged. Lakes showing more than a 40% increase in area are flagged for vigorous monitoring due to their potential risk of Glacial Lake Outburst Floods (GLOFs), which pose serious threats to downstream communities and infrastructure.</w:t>
        <w:br/>
        <w:br/>
        <w:t>This map serves as a vital tool for climate change impact assessment, hydrological risk evaluation, and disaster preparedness planning. It supports decision-makers, researchers, and field agencies in identifying vulnerable zones and prioritizing mitigation strategies in the Indian Himalayan Region.</w:t>
        <w:br/>
        <w:br/>
        <w:t>Data Source:https://cwc.gov.in/sites/default/files/monitoring-report-october-2024.pdf</w:t>
        <w:br/>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