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Cases Reported and Persons Injured and Died in Traffic Accidents</w:t>
      </w:r>
    </w:p>
    <w:p>
      <w:r>
        <w:t>Source/Owner: Unknown</w:t>
      </w:r>
    </w:p>
    <w:p>
      <w:r>
        <w:t>URL: https://www.arcgis.com/home/item.html?id=b082d59a413447f7a0e2b9d1dcbc8cb9</w:t>
        <w:br/>
      </w:r>
    </w:p>
    <w:p>
      <w:r>
        <w:t>This layer presents the city-wise distribution of persons injured and killed in traffic accidents in India during 2024, categorized by mode of transport, based on data published by the National Crime Records Bureau (NCRB). The dataset provides insights into the impact of road accidents across different transport modes such as two-wheelers, cars, buses, trucks, pedestrians, and other vehicle categories. It supports analysis of urban traffic safety patterns, identification of high-risk transport segments, and evidence-based planning for road safety measures, emergency response, and transportation policy development.Source: https://www.ncrb.gov.in/uploads/files/1ADSIPublication-2024.pdfThese map layers are offered by Esri India Content. If you have any questions or comments, please let us know via content@esri.in.</w:t>
        <w:br/>
        <w:br/>
        <w:t>This layer presents the city-wise distribution of persons injured and killed in traffic accidents in India during 2024, categorized by mode of transport, based on data published by the National Crime Records Bureau (NCRB). The dataset provides insights into the impact of road accidents across different transport modes such as two-wheelers, cars, buses, trucks, pedestrians, and other vehicle categories. It supports analysis of urban traffic safety patterns, identification of high-risk transport segments, and evidence-based planning for road safety measures, emergency response, and transportation policy development.</w:t>
        <w:br/>
        <w:br/>
        <w:t>Source: https://www.ncrb.gov.in/uploads/files/1ADSIPublication-2024.pdf</w:t>
        <w:br/>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