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 and Road Classification–wise Number of Road Accidents, Injuries, and Deaths</w:t>
      </w:r>
    </w:p>
    <w:p>
      <w:r>
        <w:t>Source/Owner: Unknown</w:t>
      </w:r>
    </w:p>
    <w:p>
      <w:r>
        <w:t>URL: https://www.arcgis.com/home/item.html?id=473d79eedebd49db958dfbcc44a018e1</w:t>
        <w:br/>
      </w:r>
    </w:p>
    <w:p>
      <w:r>
        <w:t>This layer presents the city and road classification–wise distribution of road accidents, injuries, and deaths in India for the year 2024, based on data published in the National Crime Records Bureau (NCRB) report. The dataset categorizes accident statistics across different road types such as national highways, state highways, district roads, and urban roads, providing insights into the spatial and infrastructural patterns of traffic incidents. It can support road safety assessment, transport infrastructure planning, accident-prone zone identification, and policy formulation aimed at reducing road fatalities and improving public safety.This layer contains several useful attributes :National Highways CasesNational Highways Injured and DiedState Highways CasesState Highways Injured and DiedExpressways CasesExpressways Injured and DiedOther Roads CasesOthers Injured and DiedSource- https://www.ncrb.gov.in/uploads/files/1ADSIPublication-2024.pdf  Pg No. 187-189 These map layers are offered by Esri India Content. If you have any questions or comments, please let us know via content@esri.in.</w:t>
        <w:br/>
        <w:br/>
        <w:t>This layer presents the city and road classification–wise distribution of road accidents, injuries, and deaths in India for the year 2024, based on data published in the National Crime Records Bureau (NCRB) report. The dataset categorizes accident statistics across different road types such as national highways, state highways, district roads, and urban roads, providing insights into the spatial and infrastructural patterns of traffic incidents. It can support road safety assessment, transport infrastructure planning, accident-prone zone identification, and policy formulation aimed at reducing road fatalities and improving public safety.</w:t>
        <w:br/>
        <w:br/>
        <w:t xml:space="preserve"> </w:t>
        <w:br/>
        <w:t>This layer contains several useful attributes :</w:t>
        <w:br/>
        <w:t>National Highways Cases</w:t>
        <w:br/>
        <w:t>National Highways Injured and Died</w:t>
        <w:br/>
        <w:t>State Highways Cases</w:t>
        <w:br/>
        <w:t>State Highways Injured and Died</w:t>
        <w:br/>
        <w:t>Expressways Cases</w:t>
        <w:br/>
        <w:t>Expressways Injured and Died</w:t>
        <w:br/>
        <w:t>Other Roads Cases</w:t>
        <w:br/>
        <w:t>Others Injured and Died</w:t>
        <w:br/>
        <w:t>Source- https://www.ncrb.gov.in/uploads/files/1ADSIPublication-2024.pdf  Pg No. 187-189</w:t>
        <w:br/>
        <w:t xml:space="preserve"> </w:t>
        <w:br/>
        <w:t xml:space="preserve"> </w:t>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