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District Wise Crimes Committed against Scheduled Tribes (STs)</w:t>
      </w:r>
    </w:p>
    <w:p>
      <w:r>
        <w:t>Source/Owner: Unknown</w:t>
      </w:r>
    </w:p>
    <w:p>
      <w:r>
        <w:t>URL: https://www.arcgis.com/home/item.html?id=5b3417edad664cad9360e0ab72f3df5d</w:t>
        <w:br/>
      </w:r>
    </w:p>
    <w:p>
      <w:r>
        <w:t>Crimes Against Scheduled Tribes (STs) – District Level Statistics (NCRB, India 2024)This layer presents district-wise statistics on crimes committed against members of the Scheduled Tribes (STs) across India for the year 2024, based on data published by the National Crime Records Bureau (NCRB). It provides a comprehensive spatial overview of offences reported against Scheduled Tribes, enabling users to identify geographical patterns, analyze crime hotspots, compare districts and states, and support evidence-based policymaking, law enforcement, tribal welfare initiatives, and implementation of protective legislation. The dataset includes offences registered under the Bharatiya Nyaya Sanhita (BNS)/Indian Penal Code (IPC), the Scheduled Castes and Scheduled Tribes (Prevention of Atrocities) Act, 1989, and other applicable Special and Local Laws (SLL). Recent NCRB reporting indicates that crimes against Scheduled Tribes remain a key category monitored at the national and state levels.Statistics IncludedThe layer contains district-level counts for major categories of crimes against Scheduled Tribes, including:Total Crimes Against Scheduled Tribes (STs)MurderAttempt to MurderCulpable HomicideHurt and Grievous HurtAssault on ST PersonsWrongful Restraint and Wrongful ConfinementKidnapping and AbductionRapeAttempt to Commit RapeAssault or Criminal Force on Women with Intent to Outrage ModestySexual HarassmentInsult to the Modesty of WomenRobbery and DacoityArsonCriminal IntimidationMischiefCases Registered under the SC/ST (Prevention of Atrocities) Act, 1989Cases under the Protection of Civil Rights Act, 1955Other IPC/BNS and Special &amp; Local Law OffencesTotal Crimes Against Scheduled Tribes (STs)The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 Source:https://www.ncrb.gov.in/crime-in-india-year-wise.html?year=2024&amp;keyword=This map layer is offered by Esri India, for ArcGIS Online subscribers. If you have any question or comments, please let us know via content@esri.in.</w:t>
        <w:br/>
        <w:br/>
        <w:t>Crimes Against Scheduled Tribes (STs) – District Level Statistics (NCRB, India 2024)</w:t>
        <w:br/>
        <w:br/>
        <w:t>This layer presents district-wise statistics on crimes committed against members of the Scheduled Tribes (STs) across India for the year 2024, based on data published by the National Crime Records Bureau (NCRB). It provides a comprehensive spatial overview of offences reported against Scheduled Tribes, enabling users to identify geographical patterns, analyze crime hotspots, compare districts and states, and support evidence-based policymaking, law enforcement, tribal welfare initiatives, and implementation of protective legislation. The dataset includes offences registered under the Bharatiya Nyaya Sanhita (BNS)/Indian Penal Code (IPC), the Scheduled Castes and Scheduled Tribes (Prevention of Atrocities) Act, 1989, and other applicable Special and Local Laws (SLL). Recent NCRB reporting indicates that crimes against Scheduled Tribes remain a key category monitored at the national and state levels.</w:t>
        <w:br/>
        <w:br/>
        <w:t>Statistics Included</w:t>
        <w:br/>
        <w:br/>
        <w:t>The layer contains district-level counts for major categories of crimes against Scheduled Tribes, including:</w:t>
        <w:br/>
        <w:br/>
        <w:t>Total Crimes Against Scheduled Tribes (STs)</w:t>
        <w:br/>
        <w:t>Murder</w:t>
        <w:br/>
        <w:t>Attempt to Murder</w:t>
        <w:br/>
        <w:t>Culpable Homicide</w:t>
        <w:br/>
        <w:t>Hurt and Grievous Hurt</w:t>
        <w:br/>
        <w:t>Assault on ST Persons</w:t>
        <w:br/>
        <w:t>Wrongful Restraint and Wrongful Confinement</w:t>
        <w:br/>
        <w:t>Kidnapping and Abduction</w:t>
        <w:br/>
        <w:t>Rape</w:t>
        <w:br/>
        <w:t>Attempt to Commit Rape</w:t>
        <w:br/>
        <w:t>Assault or Criminal Force on Women with Intent to Outrage Modesty</w:t>
        <w:br/>
        <w:t>Sexual Harassment</w:t>
        <w:br/>
        <w:t>Insult to the Modesty of Women</w:t>
        <w:br/>
        <w:t>Robbery and Dacoity</w:t>
        <w:br/>
        <w:t>Arson</w:t>
        <w:br/>
        <w:t>Criminal Intimidation</w:t>
        <w:br/>
        <w:t>Mischief</w:t>
        <w:br/>
        <w:t>Cases Registered under the SC/ST (Prevention of Atrocities) Act, 1989</w:t>
        <w:br/>
        <w:t>Cases under the Protection of Civil Rights Act, 1955</w:t>
        <w:br/>
        <w:t>Other IPC/BNS and Special &amp; Local Law Offences</w:t>
        <w:br/>
        <w:t>Total Crimes Against Scheduled Tribes (STs)</w:t>
        <w:br/>
        <w:br/>
        <w:t>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w:t>
        <w:br/>
        <w:br/>
        <w:br/>
        <w:t xml:space="preserve"> </w:t>
        <w:br/>
        <w:t>Source:https://www.ncrb.gov.in/crime-in-india-year-wise.html?year=2024&amp;keyword=</w:t>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