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District Wise Crimes Committed under Special Local Laws (SLL)</w:t>
      </w:r>
    </w:p>
    <w:p>
      <w:r>
        <w:t>Source/Owner: Unknown</w:t>
      </w:r>
    </w:p>
    <w:p>
      <w:r>
        <w:t>URL: https://www.arcgis.com/home/item.html?id=226327955397410e8c8838fc2b5b1ed2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