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Month of Occurrence-wise Number of Traffic Accidents</w:t>
      </w:r>
    </w:p>
    <w:p>
      <w:r>
        <w:t>Source/Owner: Unknown</w:t>
      </w:r>
    </w:p>
    <w:p>
      <w:r>
        <w:t>URL: https://www.arcgis.com/home/item.html?id=bc61dd6b77774947beae99e62dea4dbb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