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Percentage Change of Traffic Accidents</w:t>
      </w:r>
    </w:p>
    <w:p>
      <w:r>
        <w:t>Source/Owner: Unknown</w:t>
      </w:r>
    </w:p>
    <w:p>
      <w:r>
        <w:t>URL: https://www.arcgis.com/home/item.html?id=288ab82236ac4985b7ff2d45c7d7b530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