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Onion Production:India Agriculture Statistics at District Level</w:t>
      </w:r>
    </w:p>
    <w:p>
      <w:r>
        <w:t>Source/Owner: Unknown</w:t>
      </w:r>
    </w:p>
    <w:p>
      <w:r>
        <w:t>URL: https://www.arcgis.com/home/item.html?id=8f360fd5a3c94286b458636b9594d962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