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- Attraction</w:t>
      </w:r>
    </w:p>
    <w:p>
      <w:r>
        <w:t>Source/Owner: Unknown</w:t>
      </w:r>
    </w:p>
    <w:p>
      <w:r>
        <w:t>URL: https://www.arcgis.com/home/item.html?id=54df83e77d4f4b81b57b059c76620563</w:t>
        <w:br/>
      </w:r>
    </w:p>
    <w:p>
      <w:r>
        <w:t>This item contains attraction layer from OSM (OpenStreetMap) in India.</w:t>
        <w:br/>
        <w:br/>
        <w:t>OSM is a collaborative, open project to create a freely available and editable map of the world. Geographic information about streets, rivers, borders, points of interest and areas are collected worldwide and stored in a freely accessible database. Everyone can participate and contribute to OSM. The geographic information available on OSM relies entirely on volunteers or contributors.</w:t>
        <w:br/>
        <w:br/>
        <w:t>The attributes are given below:</w:t>
        <w:br/>
        <w:br/>
        <w:t>Name</w:t>
        <w:br/>
        <w:t>Type</w:t>
        <w:br/>
        <w:t>Code</w:t>
        <w:br/>
        <w:t>OSM ID</w:t>
        <w:br/>
        <w:t>These map layers are offered by Esri India Content. If you have any questions or comments, please let us know via content@esri.in.</w:t>
        <w:br/>
        <w:br/>
        <w:t>The distribution and uses of above data is as per the copyright policy provided by the respective data provider (Creditors).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