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OpenStreetMap Amenities for Asia</w:t>
      </w:r>
    </w:p>
    <w:p>
      <w:r>
        <w:t>Source/Owner: Unknown</w:t>
      </w:r>
    </w:p>
    <w:p>
      <w:r>
        <w:t>URL: https://www.arcgis.com/home/item.html?id=6ca5c7e7d3ab42b59c3b0796b81b8805</w:t>
        <w:br/>
      </w:r>
    </w:p>
    <w:p>
      <w:r>
        <w:t>This feature layer provides access to OpenStreetMap (OSM) amenity data for Asia, which is updated every 5 minutes with the latest edits. This hosted feature layer view is referencing a hosted feature layer of OSM point (node) data in ArcGIS Online that is updated with minutely diffs from the OSM planet file.  This feature layer view includes amenity features defined as a query against the hosted feature layer (i.e. amenity is not blank).</w:t>
        <w:br/>
        <w:br/>
        <w:br/>
        <w:t>In OSM, amenities are useful and important facilities for visitors and residents, such as places of worship, restaurants, banks, and schools.  These features are identified with an amenity tag.  There are thousands of different tag values used in the OSM database.  In this feature layer, unique symbols are used for several of the most popular amenity types, while lesser used types are grouped in an "other" category.</w:t>
        <w:br/>
        <w:br/>
        <w:br/>
        <w:br/>
        <w:t>Zoom in to large scales (e.g. City level or 1:80k scale) to see the amenity features display.  You can click on a feature to get the name of the amenity.  The name of the amenity will display by default at very large scales (e.g. Building level of 1:2k scale).  Labels can be turned off in your map if you prefer.</w:t>
        <w:br/>
        <w:br/>
        <w:br/>
        <w:t>Create New Layer</w:t>
        <w:br/>
        <w:t>If you would like to create a more focused version of this amenity layer displaying just one or two amenity types, you can do that easily!  Just add the layer to a map, copy the layer in the content window, add a filter to the new layer (e.g. amenity is fire station), rename the layer as appropriate, and save layer.  You can also change the layer symbols or popup if you like.  Esri will publish a few such layers (e.g. Schools, Medical Facilities, and Places of Worship) that are ready to use, but not for every type of amenity.</w:t>
        <w:br/>
        <w:br/>
        <w:br/>
        <w:t>Important Note: if you do create a new layer, it should be provided under the same Terms of Use and include the same Credits as this layer.  You can copy and paste the Terms of Use and Credits info below in the new Item page as needed.</w:t>
        <w:br/>
        <w:br/>
        <w:t>As a live replica of the OpenStreetMap database, this feature layer is licensed under the same Open Database License (ODbL).  See Credits for Attribution.</w:t>
        <w:br/>
        <w:br/>
        <w:br/>
        <w:t>Human Readable Summary | Full Text of License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