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SEZs in India</w:t>
      </w:r>
    </w:p>
    <w:p>
      <w:r>
        <w:t>Source/Owner: Unknown</w:t>
      </w:r>
    </w:p>
    <w:p>
      <w:r>
        <w:t>URL: https://www.arcgis.com/home/item.html?id=a2a27cdd22bc4098b9b20fbc7ae5c14b</w:t>
        <w:br/>
      </w:r>
    </w:p>
    <w:p>
      <w:r>
        <w:t>India was one of the first in Asia to recognize the effectiveness of the Export Processing Zone (EPZ) model in promoting exports, with Asia's first EPZ set up in Kandla in 1965. With a view to overcome the shortcomings experienced on account of the multiplicity of controls and clearances; absence of world-class infrastructure, and an unstable fiscal regime and with a view to attract larger foreign investments in India, the Special Economic Zones (SEZs) Policy was announced in April 2000.This policy intended to make SEZs an engine for economic growth supported by quality infrastructure complemented by an attractive fiscal package, both at the Centre and the State level, with the minimum possible regulations. SEZs in India functioned from 1.11.2000 to 09.02.2006 under the provisions of the Foreign Trade Policy and fiscal incentives were made effective through the provisions of relevant statutes.To instill confidence in investors and signal the Government's commitment to a stable SEZ policy regime and with a view to impart stability to the SEZ regime thereby generating greater economic activity and employment through the establishment of SEZs,Source: https://sezindia.gov.in/operational-sezThis web layer is offered by Esri India, for ArcGIS Online subscribers. If you have any questions or comments, please let us know via content@esri.in</w:t>
        <w:br/>
        <w:br/>
        <w:t>India was one of the first in Asia to recognize the effectiveness of the Export Processing Zone (EPZ) model in promoting exports, with Asia's first EPZ set up in Kandla in 1965. With a view to overcome the shortcomings experienced on account of the multiplicity of controls and clearances; absence of world-class infrastructure, and an unstable fiscal regime and with a view to attract larger foreign investments in India, the Special Economic Zones (SEZs) Policy was announced in April 2000.</w:t>
        <w:br/>
        <w:br/>
        <w:t>This policy intended to make SEZs an engine for economic growth supported by quality infrastructure complemented by an attractive fiscal package, both at the Centre and the State level, with the minimum possible regulations. SEZs in India functioned from 1.11.2000 to 09.02.2006 under the provisions of the Foreign Trade Policy and fiscal incentives were made effective through the provisions of relevant statutes.</w:t>
        <w:br/>
        <w:br/>
        <w:t>To instill confidence in investors and signal the Government's commitment to a stable SEZ policy regime and with a view to impart stability to the SEZ regime thereby generating greater economic activity and employment through the establishment of SEZs,</w:t>
        <w:br/>
        <w:br/>
        <w:t>Source: https://sezindia.gov.in/operational-sez</w:t>
        <w:br/>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