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Performance of States/UTs in Reducing the Number of Persons Killed in Road Accidents in India</w:t>
      </w:r>
    </w:p>
    <w:p>
      <w:r>
        <w:t>Source/Owner: Unknown</w:t>
      </w:r>
    </w:p>
    <w:p>
      <w:r>
        <w:t>URL: https://www.arcgis.com/home/item.html?id=77deb12264d944b5ab91ec4fb9a5dee6</w:t>
        <w:br/>
      </w:r>
    </w:p>
    <w:p>
      <w:r>
        <w:t>Road traffic injuries are the leading cause of death globally and the principal cause of death in the age group of 15 to 49 years. During the calendar year 2023, road crashes in India claimed about 1.7 lakh lives and caused injuries to more than 4.6 lakh people. Road accidents are the result of the interplay of multiple factors, and multi-prong measures are needed to reduce the number of accidents and fatalities. Therefore, the Ministry of Road Transport and Highways has initiated a proactive policy approach towards roads safety by incorporating a ting a c the participation of all stakeholders across the country.</w:t>
        <w:br/>
        <w:t xml:space="preserve"> </w:t>
        <w:br/>
        <w:t>A proactive approach towards road safety by the Ministry and all stakeholders contributed to reducing road causality over the years. Besides this, the implementation of the Motor Vehicle Amendment Act 2019, which became effective on 1 September 2019 contributed to reducing road accidents. The MVA Act 2019 included inter-alia, provisions like stiff hikes in penalties for traffic violations, electronic monitoring of the same, enhanced penalties for juvenile driving etc. and the implementation of the same has enabled achieving the desired impact.</w:t>
        <w:br/>
        <w:t xml:space="preserve"> </w:t>
        <w:br/>
        <w:t xml:space="preserve"> </w:t>
        <w:br/>
        <w:t>This layer contains several useful attributes :</w:t>
        <w:br/>
        <w:t>Number of Persons Killed in Road Accidents in 2023</w:t>
        <w:br/>
        <w:t>Killed in Road Accidents Increase Decrease 2023</w:t>
        <w:br/>
        <w:t>Persons Killed in Road Accidents Share in Total Increase and Decrease Percentage 2023</w:t>
        <w:br/>
        <w:t>Similar data for 2020-22</w:t>
        <w:br/>
        <w:t xml:space="preserve"> </w:t>
        <w:br/>
        <w:t>Source-   https://morth.nic.in/sites/default/files/Road-Accident-in-India-2023-Publications.pdf Annexure 43,44 Page No. 237,238</w:t>
        <w:br/>
        <w:t xml:space="preserve"> </w:t>
        <w:br/>
        <w:t xml:space="preserve">         </w:t>
        <w:br/>
        <w:t>This web layer is offered by Esri India, for ArcGIS Online subscribers. If you have any questions or comments, please let us know via content@esri.in.</w:t>
        <w:br/>
        <w:br/>
        <w:t>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Important Note: This layer is intended to support online visualization and analysis. Users are not permitted to export data for offline use.</w:t>
        <w:br/>
        <w:br/>
        <w:br/>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