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Pre-Post Monsoon Water Level (mbgl)</w:t>
      </w:r>
    </w:p>
    <w:p>
      <w:r>
        <w:t>Source/Owner: Unknown</w:t>
      </w:r>
    </w:p>
    <w:p>
      <w:r>
        <w:t>URL: https://www.arcgis.com/home/item.html?id=b36d852dbdcb48d8979a77f4dabaf622</w:t>
        <w:br/>
      </w:r>
    </w:p>
    <w:p>
      <w:r>
        <w:t>Groundwater bulletin is prepared by CGWB depicting changes in groundwater regime of the country through different seasons. It is an effort to obtain information on groundwater levels through representative monitoring wells. The important attributes of groundwater regime monitoring are groundwater level. The natural conditions affecting the groundwater regime involve climatic parameters like rainfall, evapotranspiration etc., whereas anthropogenic influences include pumpage from the aquifer, recharge due to irrigation systems and other practices like waste disposal etc. Groundwater levels are being measured by Central Ground Water Board four times a year during January, March/April/May, August and November. The regime monitoring started in the year 1969 by Central Groundwater Board. Currently, a network of 27163 observation wells called National Hydrograph Network Stations (NHNS) located all over the country is being monitored.Central Ground Water Board is monitoring changes in groundwater regime in the country on quarterly basis continuously. This is facilitated by a network of monitoring stations in the country located in diverse hydrogeological and geomorphic units. The number of operational wells till March 2025 was 26351 which include 16431 dug wells, 8680 piezometers, 966 Handpumps and 274 SpringsSource: https://cgwb.gov.in/cgwbpnm/ , https://iced.niti.gov.in/climate-and-environment/water/ground-water-levelsThis web layer is offered by Esri India, for ArcGIS Online subscribers. If you have any questions or comments, please let us know via content@esri.in.</w:t>
        <w:br/>
        <w:br/>
        <w:t>Groundwater bulletin is prepared by CGWB depicting changes in groundwater regime of the country through different seasons. It is an effort to obtain information on groundwater levels through representative monitoring wells. The important attributes of groundwater regime monitoring are groundwater level. The natural conditions affecting the groundwater regime involve climatic parameters like rainfall, evapotranspiration etc., whereas anthropogenic influences include pumpage from the aquifer, recharge due to irrigation systems and other practices like waste disposal etc. Groundwater levels are being measured by Central Ground Water Board four times a year during January, March/April/May, August and November. The regime monitoring started in the year 1969 by Central Groundwater Board. Currently, a network of 27163 observation wells called National Hydrograph Network Stations (NHNS) located all over the country is being monitored.</w:t>
        <w:br/>
        <w:br/>
        <w:t>Central Ground Water Board is monitoring changes in groundwater regime in the country on quarterly basis continuously. This is facilitated by a network of monitoring stations in the country located in diverse hydrogeological and geomorphic units. The number of operational wells till March 2025 was 26351 which include 16431 dug wells, 8680 piezometers, 966 Handpumps and 274 Springs</w:t>
        <w:br/>
        <w:br/>
        <w:t>Source: https://cgwb.gov.in/cgwbpnm/ , https://iced.niti.gov.in/climate-and-environment/water/ground-water-levels</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