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RTO- State-wise Vehicle Count by Registration, Vehicle Category and Fuel Type</w:t>
      </w:r>
    </w:p>
    <w:p>
      <w:r>
        <w:t>Source/Owner: Unknown</w:t>
      </w:r>
    </w:p>
    <w:p>
      <w:r>
        <w:t>URL: https://www.arcgis.com/home/item.html?id=8e0caaf44e224022babdd09c01d6378f</w:t>
        <w:br/>
      </w:r>
    </w:p>
    <w:p>
      <w: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registrations.This layer contains several useful attributes :Vehicle Registration from 2020 to 2025Percentage GrowthFour Wheeler (Invalid Carriage) - Vehicle Category Heavy Goods Vehicle - Vehicle Category Heavy Motor Vehicle - Vehicle Category Heavy Passenger Vehicle - Vehicle Category Light Goods Vehicle - Vehicle CategoryLight Motor Vehicle - Vehicle CategoryThree Wheeler (NT) - Vehicle Category Two Wheeler (Invalid Carriage) - Vehicle Category CNG PetrolDiesel, etc.Source- https://vahan.parivahan.gov.in/vahan4dashboard/vahan/view/reportview.xhtmlDisclaimer- Data is not available for Telangana State.This web layer is offered by Esri India, for ArcGIS Online subscribers. If you have any questions or comments, please let us know via content@esri.in.</w:t>
        <w:br/>
        <w:b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w:t>
        <w:br/>
        <w:br/>
        <w:br/>
        <w:t>This layer contains several useful attributes :</w:t>
        <w:br/>
        <w:t>Vehicle Registration from 2020 to 2025</w:t>
        <w:br/>
        <w:br/>
        <w:t>Percentage Growth</w:t>
        <w:br/>
        <w:br/>
        <w:t xml:space="preserve">Four Wheeler (Invalid Carriage) - Vehicle Category </w:t>
        <w:br/>
        <w:t xml:space="preserve">Heavy Goods Vehicle - Vehicle Category </w:t>
        <w:br/>
        <w:t xml:space="preserve">Heavy Motor Vehicle - Vehicle Category </w:t>
        <w:br/>
        <w:t xml:space="preserve">Heavy Passenger Vehicle - Vehicle Category </w:t>
        <w:br/>
        <w:t>Light Goods Vehicle - Vehicle Category</w:t>
        <w:br/>
        <w:t>Light Motor Vehicle - Vehicle Category</w:t>
        <w:br/>
        <w:t xml:space="preserve">Three Wheeler (NT) - Vehicle Category </w:t>
        <w:br/>
        <w:t xml:space="preserve">Two Wheeler (Invalid Carriage) - Vehicle Category </w:t>
        <w:br/>
        <w:t xml:space="preserve">CNG </w:t>
        <w:br/>
        <w:t>Petrol</w:t>
        <w:br/>
        <w:t>Diesel, etc.</w:t>
        <w:br/>
        <w:t>Source- https://vahan.parivahan.gov.in/vahan4dashboard/vahan/view/reportview.xhtml</w:t>
        <w:br/>
        <w:br/>
        <w:br/>
        <w:t>Disclaimer- Data is not available for Telangana State.</w:t>
        <w:br/>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