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RTO- Vehicle Count by Registration, Vehicle Category and Fuel Type</w:t>
      </w:r>
    </w:p>
    <w:p>
      <w:r>
        <w:t>Source/Owner: Unknown</w:t>
      </w:r>
    </w:p>
    <w:p>
      <w:r>
        <w:t>URL: https://www.arcgis.com/home/item.html?id=8a4d4a4fe7b84c758a3de706580fd675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