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Rivers Water Quality in India</w:t>
      </w:r>
    </w:p>
    <w:p>
      <w:r>
        <w:t>Source/Owner: Unknown</w:t>
      </w:r>
    </w:p>
    <w:p>
      <w:r>
        <w:t>URL: https://www.arcgis.com/home/item.html?id=1861325f988f4f0fa45ae33b33a8e9a9</w:t>
        <w:br/>
      </w:r>
    </w:p>
    <w:p>
      <w:r>
        <w:t>Water Quality Monitoring NetworkThe present monitoring network comprises of 4484 stations in 28 States and 7 Union Territories spread over the country. The monitoring network covers 719 Rivers, 348 Lakes, 134 Tanks, 107 Ponds, 102 Creeks/Seawater, 36 Canals, 81 Drains, 11 Water Treatment Plants (Raw Water) and 1235 Wells. Among 4484 stations, 2108 are on rivers, 437 on lakes, 110 on drains, 64 on canals, 141 on tanks, 194 on beach/creeks/marine/seawater, 112 on ponds, 49 on Sewage Treatment Plants, 11 on Water Treatment Plants (Raw Water), 23 on Wetlands and 1235 are Groundwater stations.This map layer illustrates the spatial distribution and water quality status of monitoring stations across India, based on data from the Water Quality Monitoring Network (WQMN) and river assessments conducted in 2023. It includes thousands of stations located on diverse water bodies such as rivers, lakes, ponds, canals, drains, tanks, marine zones, and groundwater sources. Each station is categorized by monitoring frequency—monthly for surface water, half-yearly for groundwater, and quarterly or yearly for interstate and strategic locations. The map also visualizes critical water quality indicators including Dissolved Oxygen (DO), Biochemical Oxygen Demand (BOD), pH, Electrical Conductivity, Nitrate Nitrogen, and microbial contamination levels (Fecal Coliform, Total Coliform, and Fecal Streptococci), benchmarked against the Environment (Protection) Rules, 1986. These parameters help assess the ecological health of water bodies, detect pollution sources, and evaluate compliance with national standards. The map highlights severely polluted stretches such as the Yamuna in Delhi, Sutlej in Ludhiana, Hindon in UP, and Cooum in Chennai, where BOD levels exceed 100 mg/L and coliform counts reach millions per 100 ml. In contrast, it also marks pristine zones like the upper reaches of the Ravi, Beas, Brahmaputra, and Kalindi rivers, where water quality remains within safe limits. This visualization serves as a powerful tool for hydrologists, environmental planners, and policy-makers to support pollution tracking, water resource planning, public health risk assessment.Source: https://cpcb.nic.in/wqm/2023/WQuality_River-Data-2023.pdfThis web layer is offered by Esri India, for ArcGIS Online subscribers. If you have any questions or comments, please let us know via content@esri.in.</w:t>
        <w:br/>
        <w:br/>
        <w:t>Water Quality Monitoring Network</w:t>
        <w:br/>
        <w:br/>
        <w:t>The present monitoring network comprises of 4484 stations in 28 States and 7 Union Territories spread over the country. The monitoring network covers 719 Rivers, 348 Lakes, 134 Tanks, 107 Ponds, 102 Creeks/Seawater, 36 Canals, 81 Drains, 11 Water Treatment Plants (Raw Water) and 1235 Wells. Among 4484 stations, 2108 are on rivers, 437 on lakes, 110 on drains, 64 on canals, 141 on tanks, 194 on beach/creeks/marine/seawater, 112 on ponds, 49 on Sewage Treatment Plants, 11 on Water Treatment Plants (Raw Water), 23 on Wetlands and 1235 are Groundwater stations.</w:t>
        <w:br/>
        <w:br/>
        <w:t>This map layer illustrates the spatial distribution and water quality status of monitoring stations across India, based on data from the Water Quality Monitoring Network (WQMN) and river assessments conducted in 2023. It includes thousands of stations located on diverse water bodies such as rivers, lakes, ponds, canals, drains, tanks, marine zones, and groundwater sources. Each station is categorized by monitoring frequency—monthly for surface water, half-yearly for groundwater, and quarterly or yearly for interstate and strategic locations. The map also visualizes critical water quality indicators including Dissolved Oxygen (DO), Biochemical Oxygen Demand (BOD), pH, Electrical Conductivity, Nitrate Nitrogen, and microbial contamination levels (Fecal Coliform, Total Coliform, and Fecal Streptococci), benchmarked against the Environment (Protection) Rules, 1986. These parameters help assess the ecological health of water bodies, detect pollution sources, and evaluate compliance with national standards. The map highlights severely polluted stretches such as the Yamuna in Delhi, Sutlej in Ludhiana, Hindon in UP, and Cooum in Chennai, where BOD levels exceed 100 mg/L and coliform counts reach millions per 100 ml. In contrast, it also marks pristine zones like the upper reaches of the Ravi, Beas, Brahmaputra, and Kalindi rivers, where water quality remains within safe limits. This visualization serves as a powerful tool for hydrologists, environmental planners, and policy-makers to support pollution tracking, water resource planning, public health risk assessment.</w:t>
        <w:br/>
        <w:br/>
        <w:t>Source: https://cpcb.nic.in/wqm/2023/WQuality_River-Data-2023.pdf</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