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16 - PEACE, JUSTICE AND STRONG INSTITUTIONS</w:t>
      </w:r>
    </w:p>
    <w:p>
      <w:r>
        <w:t>Source/Owner: Unknown</w:t>
      </w:r>
    </w:p>
    <w:p>
      <w:r>
        <w:t>URL: https://www.arcgis.com/home/item.html?id=e06be13e20234689aae68b33551cf532</w:t>
        <w:br/>
      </w:r>
    </w:p>
    <w:p>
      <w:r>
        <w:t>Goal 16: Promote peaceful and inclusive societies for sustainable development, provide access to justice for all and build effective, accountable and inclusive institutions at all levels</w:t>
        <w:br/>
        <w:t>The number of refugees of concern to the United Nations High Commissioner for Refugees (UNHCR) stood at 13 million in mid-2014, up from a year earlier.</w:t>
        <w:br/>
        <w:br/>
        <w:t>Corruption, bribery, theft and tax evasion cost some US $1.26 trillion for developing countries per year.</w:t>
        <w:br/>
        <w:br/>
        <w:t>The rate of children leaving primary school in conflict-affected countries reached 50% in 2011, which amounts to 28.5 million children.</w:t>
        <w:br/>
        <w:br/>
        <w:t>In India, more than 20% of all pupils and one-third of all Scheduled Tribe students drop out before finishing primary education.</w:t>
        <w:br/>
        <w:br/>
        <w:br/>
        <w:br/>
        <w:t>This map layer is offered by Esri India, for ArcGIS Online subscribers, If you have any questions or comments, please let us know via content@esri.in.</w:t>
        <w:br/>
        <w:br/>
        <w:t>The distribution and uses of above data is as per the policy provided by the respective data sources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