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13 - CLIMATE ACTION</w:t>
      </w:r>
    </w:p>
    <w:p>
      <w:r>
        <w:t>Source/Owner: Unknown</w:t>
      </w:r>
    </w:p>
    <w:p>
      <w:r>
        <w:t>URL: https://www.arcgis.com/home/item.html?id=737ebe15c44b48308b451557bbec456a</w:t>
        <w:br/>
      </w:r>
    </w:p>
    <w:p>
      <w:r>
        <w:t>Goal 13: Take urgent action to combat climate change and its impacts19.20 DISASTER PREPAREDNESS SCORE15 lives lost due to EXTREME WEATHER EVENTS in 2018–2019 per 10 million people43.28% ELECTRICITY GENERATION is from RENEWABLE ENERGY3,469 DISABILITY-ADJUSTED LIFE YEARS RATE Attributable to AIR POLLUTION per 100,000 population94.86% of industries comply with ENVIRONMENTAL STANDARDS Goal 13 Index Score  SDG Index Score for Goal 13 ranges between 30 and 81 for States and between 13 and 80 for UTs. Sikkim and Tamil Nadu are the top performers among the States and Chandigarh among the UTs. Thirteen States and two UTs bagged a position in the category of Front Runners (score range between 65 and 100, excluding 100). However, four States and five UTs fell behind in the Aspirants category (with Index scores less than 50).Source: https://www.niti.gov.in/sites/default/files/2024-07/SDA_INDIA.pdf, PDF Pg No. 192This map layer is offered by Esri India, for ArcGIS Online subscribers, If you have any questions or comments, please let us know via content@esri.in.</w:t>
        <w:br/>
        <w:br/>
        <w:t>Goal 13: Take urgent action to combat climate change and its impacts</w:t>
        <w:br/>
        <w:t>19.20 DISASTER PREPAREDNESS SCORE</w:t>
        <w:br/>
        <w:t>15 lives lost due to EXTREME WEATHER EVENTS in 2018–2019 per 10 million people</w:t>
        <w:br/>
        <w:t>43.28% ELECTRICITY GENERATION is from RENEWABLE ENERGY</w:t>
        <w:br/>
        <w:t>3,469 DISABILITY-ADJUSTED LIFE YEARS RATE Attributable to AIR POLLUTION per 100,000 population</w:t>
        <w:br/>
        <w:t xml:space="preserve">94.86% of industries comply with ENVIRONMENTAL STANDARDS </w:t>
        <w:br/>
        <w:t xml:space="preserve">Goal 13 Index Score </w:t>
        <w:br/>
        <w:t xml:space="preserve"> SDG Index Score for Goal 13 ranges between 30 and 81 for States and between 13 and 80 for UTs. Sikkim and Tamil Nadu are the top performers among the States and Chandigarh among the UTs. Thirteen States and two UTs bagged a position in the category of Front Runners (score range between 65 and 100, excluding 100). However, four States and five UTs fell behind in the Aspirants category (with Index scores less than 50).</w:t>
        <w:br/>
        <w:br/>
        <w:br/>
        <w:t>Source: https://www.niti.gov.in/sites/default/files/2024-07/SDA_INDIA.pdf, PDF Pg No. 192</w:t>
        <w:br/>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