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Sex Ratio at Birth based on Registered Incidence</w:t>
      </w:r>
    </w:p>
    <w:p>
      <w:r>
        <w:t>Source/Owner: Unknown</w:t>
      </w:r>
    </w:p>
    <w:p>
      <w:r>
        <w:t>URL: https://www.arcgis.com/home/item.html?id=a160e5af0fab4fb4851de70df2f7176b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