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Status of Representation of Women in Panchayati Raj Institutions (PRIs)</w:t>
      </w:r>
    </w:p>
    <w:p>
      <w:r>
        <w:t>Source/Owner: Unknown</w:t>
      </w:r>
    </w:p>
    <w:p>
      <w:r>
        <w:t>URL: https://www.arcgis.com/home/item.html?id=629fcbbebf174deca52ab27677ad62c5</w:t>
        <w:br/>
      </w:r>
    </w:p>
    <w:p>
      <w:r>
        <w:t>The "Women and Men in India 2024" report by the Ministry of Statistics &amp; Programme Implementation provides comprehensive data on various aspects of gender statistics in India. While the specific state-wise participation of women in Panchayati Raj Institutions (PRIs) is not detailed in the available excerpts, it's noteworthy that women's representation in PRIs has been significantly influenced by constitutional mandates and state-level provisions.Article 243D of the Indian Constitution mandates a minimum of one-third reservation for women in PRIs. Building upon this, several states have proactively increased this reservation to 50%. As of recent reports, 21 states and 2 Union Territories have made provisions for 50% reservation for women in their respective Panchayati Raj Acts. These include Andhra Pradesh, Assam, Bihar, Chhattisgarh, Gujarat, Haryana, Himachal Pradesh, Jharkhand, Karnataka, Kerala, Madhya Pradesh, Maharashtra, Odisha, Punjab, Rajasthan, Sikkim, Tamil Nadu, Telangana, Tripura, Uttarakhand, West Bengal, and the Union Territories of Lakshadweep and Dadra &amp; Nagar Haveli and Daman &amp; Diu.Source:https://www.mospi.gov.in/sites/default/files/reports_and_publication/statistical_publication/Women_Men/mw24/CompetePublication_WM2024.pdf</w:t>
        <w:br/>
        <w:br/>
        <w:t>The "Women and Men in India 2024" report by the Ministry of Statistics &amp; Programme Implementation provides comprehensive data on various aspects of gender statistics in India. While the specific state-wise participation of women in Panchayati Raj Institutions (PRIs) is not detailed in the available excerpts, it's noteworthy that women's representation in PRIs has been significantly influenced by constitutional mandates and state-level provisions.</w:t>
        <w:br/>
        <w:t xml:space="preserve"> </w:t>
        <w:br/>
        <w:t>Article 243D of the Indian Constitution mandates a minimum of one-third reservation for women in PRIs. Building upon this, several states have proactively increased this reservation to 50%. As of recent reports, 21 states and 2 Union Territories have made provisions for 50% reservation for women in their respective Panchayati Raj Acts. These include Andhra Pradesh, Assam, Bihar, Chhattisgarh, Gujarat, Haryana, Himachal Pradesh, Jharkhand, Karnataka, Kerala, Madhya Pradesh, Maharashtra, Odisha, Punjab, Rajasthan, Sikkim, Tamil Nadu, Telangana, Tripura, Uttarakhand, West Bengal, and the Union Territories of Lakshadweep and Dadra &amp; Nagar Haveli and Daman &amp; Diu.</w:t>
        <w:br/>
        <w:t xml:space="preserve"> </w:t>
        <w:br/>
        <w:t>Source:https://www.mospi.gov.in/sites/default/files/reports_and_publication/statistical_publication/Women_Men/mw24/CompetePublication_WM2024.pdf</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