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Tobacco use, Anaemia among adults, and proportion of adults with Obesity</w:t>
      </w:r>
    </w:p>
    <w:p>
      <w:r>
        <w:t>Source/Owner: Unknown</w:t>
      </w:r>
    </w:p>
    <w:p>
      <w:r>
        <w:t>URL: https://www.arcgis.com/home/item.html?id=d70d862a5a5c4efd8e554d3c29d9012c</w:t>
        <w:br/>
      </w:r>
    </w:p>
    <w:p>
      <w:r>
        <w:t>Anaemia is a major public health issue to be focused on. Among pregnant women, iron deficiency anaemia is also associated with adverse reproductive outcomes such as preterm delivery, low-birth-weight infants, and decreased iron stores for the baby, which may lead to impaired development. Failure to reduce anaemia may result in millions of women experiencing impaired health and quality of life and may impair children’s development and learning.The tobacco epidemic is one of the biggest public health threats ever faced. All forms of tobacco are harmful, and there is no safe level of exposure to tobacco. As per NFHS-5 during 2019-21, 38 percent of males and 8.9 percent of females above the age of 15 years used tobacco.Obesity, another health problem is not just a cosmetic concern. It's a medical problem that increases the risk of other diseases and health problems, such as heart disease, diabetes, high blood pressure, and certain cancers. The proportion of adult males who are obese increased from 18.9% in 2015-16 (NFHS-4) to 22.9% in 2019-21 (NFHS-5).This layer contains several useful attributes :Percentage of Current Tobacco Use Among Adults Aged 15 or Above Male (Survey - 5 2019-21)Percentage of Current Tobacco Use Among Adults Aged 15 or Above Female (Survey - 5 2019-21)Percentage of Obese Adults Male (Survey - 4 2015-16)Percentage of Obese Adults Male (Survey - 5 2019-21)Percentage of Obese Adults Female (Survey - 4 2015-16)Percentage of Obese Adults Female (Survey - 5 2019-21)Percentage of Non-Pregnant Women Aged 15-49 Years who Are Anaemic (Survey - 4 2015-16)Percentage of Non-Pregnant Women Aged 15-49 Years who Are Anaemic (Survey - 5 2019-21)Percentage of Pregnant Women Aged 15-49 Years who are Anaemic (Survey - 4 2015-16)Percentage of Pregnant Women Aged 15-49 Years who are Anaemic (Survey - 5 2019-21)Percentage of All Women Aged 15-49 Years who are Anaemic (Survey - 4 2015-16)Percentage of All Women Aged 15-49 Years who are Anaemic (Survey - 5 2019-21)Source- https://www.mospi.gov.in/sites/default/files/publication_reports/women-men22/HealthStatistics22.xlsx                       This web layer is offered by Esri India, for ArcGIS Online subscribers. If you have any questions or comments, please let us know via content@esri.in.</w:t>
        <w:br/>
        <w:br/>
        <w:t>Anaemia is a major public health issue to be focused on. Among pregnant women, iron deficiency anaemia is also associated with adverse reproductive outcomes such as preterm delivery, low-birth-weight infants, and decreased iron stores for the baby, which may lead to impaired development. Failure to reduce anaemia may result in millions of women experiencing impaired health and quality of life and may impair children’s development and learning.</w:t>
        <w:br/>
        <w:t>The tobacco epidemic is one of the biggest public health threats ever faced. All forms of tobacco are harmful, and there is no safe level of exposure to tobacco. As per NFHS-5 during 2019-21, 38 percent of males and 8.9 percent of females above the age of 15 years used tobacco.</w:t>
        <w:br/>
        <w:br/>
        <w:t>Obesity, another health problem is not just a cosmetic concern. It's a medical problem that increases the risk of other diseases and health problems, such as heart disease, diabetes, high blood pressure, and certain cancers. The proportion of adult males who are obese increased from 18.9% in 2015-16 (NFHS-4) to 22.9% in 2019-21 (NFHS-5).</w:t>
        <w:br/>
        <w:br/>
        <w:br/>
        <w:br/>
        <w:t>This layer contains several useful attributes :</w:t>
        <w:br/>
        <w:t>Percentage of Current Tobacco Use Among Adults Aged 15 or Above Male (Survey - 5 2019-21)</w:t>
        <w:br/>
        <w:t>Percentage of Current Tobacco Use Among Adults Aged 15 or Above Female (Survey - 5 2019-21)</w:t>
        <w:br/>
        <w:t>Percentage of Obese Adults Male (Survey - 4 2015-16)</w:t>
        <w:br/>
        <w:t>Percentage of Obese Adults Male (Survey - 5 2019-21)</w:t>
        <w:br/>
        <w:t>Percentage of Obese Adults Female (Survey - 4 2015-16)</w:t>
        <w:br/>
        <w:t>Percentage of Obese Adults Female (Survey - 5 2019-21)</w:t>
        <w:br/>
        <w:t>Percentage of Non-Pregnant Women Aged 15-49 Years who Are Anaemic (Survey - 4 2015-16)</w:t>
        <w:br/>
        <w:t>Percentage of Non-Pregnant Women Aged 15-49 Years who Are Anaemic (Survey - 5 2019-21)</w:t>
        <w:br/>
        <w:t>Percentage of Pregnant Women Aged 15-49 Years who are Anaemic (Survey - 4 2015-16)</w:t>
        <w:br/>
        <w:t>Percentage of Pregnant Women Aged 15-49 Years who are Anaemic (Survey - 5 2019-21)</w:t>
        <w:br/>
        <w:t>Percentage of All Women Aged 15-49 Years who are Anaemic (Survey - 4 2015-16)</w:t>
        <w:br/>
        <w:t>Percentage of All Women Aged 15-49 Years who are Anaemic (Survey - 5 2019-21)</w:t>
        <w:br/>
        <w:t>Source- https://www.mospi.gov.in/sites/default/files/publication_reports/women-men22/HealthStatistics22.xlsx</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