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214B1" w14:textId="10338164" w:rsidR="004D76BF" w:rsidRDefault="007655A4" w:rsidP="00B8165D">
      <w:pPr>
        <w:spacing w:after="0" w:line="240" w:lineRule="auto"/>
        <w:jc w:val="both"/>
      </w:pPr>
      <w:r>
        <w:t>May</w:t>
      </w:r>
      <w:r w:rsidR="004D76BF">
        <w:t xml:space="preserve"> </w:t>
      </w:r>
      <w:r>
        <w:t>1</w:t>
      </w:r>
      <w:r w:rsidR="00C363B5">
        <w:t>1</w:t>
      </w:r>
      <w:r w:rsidR="004D76BF" w:rsidRPr="004D76BF">
        <w:rPr>
          <w:vertAlign w:val="superscript"/>
        </w:rPr>
        <w:t>th</w:t>
      </w:r>
      <w:r w:rsidR="004D76BF">
        <w:t xml:space="preserve"> 2024,</w:t>
      </w:r>
    </w:p>
    <w:p w14:paraId="365CE50B" w14:textId="77777777" w:rsidR="004D76BF" w:rsidRDefault="004D76BF" w:rsidP="00B8165D">
      <w:pPr>
        <w:spacing w:after="0" w:line="240" w:lineRule="auto"/>
        <w:jc w:val="both"/>
      </w:pPr>
    </w:p>
    <w:p w14:paraId="5275539A" w14:textId="0D846908" w:rsidR="004D76BF" w:rsidRDefault="004D76BF" w:rsidP="00B8165D">
      <w:pPr>
        <w:spacing w:after="0" w:line="240" w:lineRule="auto"/>
        <w:jc w:val="both"/>
      </w:pPr>
      <w:r>
        <w:t xml:space="preserve">Prof. </w:t>
      </w:r>
      <w:r w:rsidRPr="004D76BF">
        <w:t>Danilo Demarchi</w:t>
      </w:r>
    </w:p>
    <w:p w14:paraId="19436CBB" w14:textId="2FDEF83C" w:rsidR="004D76BF" w:rsidRDefault="004D76BF" w:rsidP="00B8165D">
      <w:pPr>
        <w:spacing w:after="0" w:line="240" w:lineRule="auto"/>
        <w:jc w:val="both"/>
      </w:pPr>
      <w:r>
        <w:t>Editor in Chief</w:t>
      </w:r>
    </w:p>
    <w:p w14:paraId="6B692EE9" w14:textId="6EBF32EB" w:rsidR="004D76BF" w:rsidRDefault="004D76BF" w:rsidP="00B8165D">
      <w:pPr>
        <w:spacing w:after="0" w:line="240" w:lineRule="auto"/>
        <w:jc w:val="both"/>
      </w:pPr>
      <w:r>
        <w:t>IEEE Transactions on AgriFood Electronics</w:t>
      </w:r>
    </w:p>
    <w:p w14:paraId="0D3DDD23" w14:textId="77777777" w:rsidR="004D76BF" w:rsidRDefault="004D76BF" w:rsidP="00B8165D">
      <w:pPr>
        <w:spacing w:after="0" w:line="240" w:lineRule="auto"/>
        <w:jc w:val="both"/>
      </w:pPr>
    </w:p>
    <w:p w14:paraId="2AA9DFF7" w14:textId="000331DE" w:rsidR="004D76BF" w:rsidRDefault="004D76BF" w:rsidP="00B8165D">
      <w:pPr>
        <w:spacing w:after="0" w:line="240" w:lineRule="auto"/>
        <w:jc w:val="both"/>
      </w:pPr>
      <w:r>
        <w:t xml:space="preserve">Dear Prof. </w:t>
      </w:r>
      <w:r w:rsidRPr="004D76BF">
        <w:t>Demarchi</w:t>
      </w:r>
      <w:r>
        <w:t>,</w:t>
      </w:r>
    </w:p>
    <w:p w14:paraId="38718340" w14:textId="77777777" w:rsidR="004D76BF" w:rsidRDefault="004D76BF" w:rsidP="00B8165D">
      <w:pPr>
        <w:spacing w:after="0" w:line="240" w:lineRule="auto"/>
        <w:jc w:val="both"/>
      </w:pPr>
    </w:p>
    <w:p w14:paraId="5496B4F0" w14:textId="4B69DB4F" w:rsidR="004D76BF" w:rsidRPr="000A39D7" w:rsidRDefault="004D76BF" w:rsidP="00B8165D">
      <w:pPr>
        <w:jc w:val="center"/>
        <w:rPr>
          <w:b/>
          <w:bCs/>
          <w:sz w:val="28"/>
          <w:szCs w:val="28"/>
        </w:rPr>
      </w:pPr>
      <w:r w:rsidRPr="000A39D7">
        <w:rPr>
          <w:b/>
          <w:bCs/>
          <w:sz w:val="28"/>
          <w:szCs w:val="28"/>
        </w:rPr>
        <w:t xml:space="preserve">Revision </w:t>
      </w:r>
      <w:r w:rsidR="007655A4">
        <w:rPr>
          <w:b/>
          <w:bCs/>
          <w:sz w:val="28"/>
          <w:szCs w:val="28"/>
        </w:rPr>
        <w:t>3</w:t>
      </w:r>
      <w:r w:rsidRPr="000A39D7">
        <w:rPr>
          <w:b/>
          <w:bCs/>
          <w:sz w:val="28"/>
          <w:szCs w:val="28"/>
        </w:rPr>
        <w:t>: TAFE-10-0063-2023</w:t>
      </w:r>
    </w:p>
    <w:p w14:paraId="77E482BA" w14:textId="47A0D3A8" w:rsidR="004D76BF" w:rsidRDefault="004D76BF" w:rsidP="00B8165D">
      <w:pPr>
        <w:spacing w:after="0" w:line="240" w:lineRule="auto"/>
        <w:jc w:val="both"/>
      </w:pPr>
      <w:r>
        <w:t xml:space="preserve">I am pleased to </w:t>
      </w:r>
      <w:r w:rsidR="007655A4">
        <w:t xml:space="preserve">submit the </w:t>
      </w:r>
      <w:r>
        <w:t>revised manuscript for your consideration. Our responses and revisions are listed below.</w:t>
      </w:r>
    </w:p>
    <w:p w14:paraId="6002C158" w14:textId="77777777" w:rsidR="004D76BF" w:rsidRDefault="004D76BF" w:rsidP="00B8165D">
      <w:pPr>
        <w:spacing w:after="0" w:line="240" w:lineRule="auto"/>
        <w:jc w:val="both"/>
      </w:pPr>
    </w:p>
    <w:p w14:paraId="52D595D8" w14:textId="17493DB0" w:rsidR="004D76BF" w:rsidRDefault="004D76BF" w:rsidP="00B8165D">
      <w:pPr>
        <w:spacing w:after="0" w:line="240" w:lineRule="auto"/>
        <w:jc w:val="both"/>
      </w:pPr>
      <w:r>
        <w:t>Best Regards</w:t>
      </w:r>
    </w:p>
    <w:p w14:paraId="6E743BCB" w14:textId="21E047AE" w:rsidR="007655A4" w:rsidRDefault="007655A4" w:rsidP="00B8165D">
      <w:pPr>
        <w:spacing w:after="0" w:line="240" w:lineRule="auto"/>
        <w:jc w:val="both"/>
      </w:pPr>
      <w:r>
        <w:rPr>
          <w:noProof/>
        </w:rPr>
        <w:drawing>
          <wp:inline distT="0" distB="0" distL="0" distR="0" wp14:anchorId="795766F4" wp14:editId="6988B55B">
            <wp:extent cx="962212" cy="520170"/>
            <wp:effectExtent l="0" t="0" r="0" b="0"/>
            <wp:docPr id="899138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3837" name="Picture 1" descr="A close-up of a signatu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8421" cy="528933"/>
                    </a:xfrm>
                    <a:prstGeom prst="rect">
                      <a:avLst/>
                    </a:prstGeom>
                    <a:noFill/>
                    <a:ln>
                      <a:noFill/>
                    </a:ln>
                  </pic:spPr>
                </pic:pic>
              </a:graphicData>
            </a:graphic>
          </wp:inline>
        </w:drawing>
      </w:r>
    </w:p>
    <w:p w14:paraId="6F13F883" w14:textId="7888A7C2" w:rsidR="004D76BF" w:rsidRDefault="004D76BF" w:rsidP="00B8165D">
      <w:pPr>
        <w:spacing w:after="0" w:line="240" w:lineRule="auto"/>
        <w:jc w:val="both"/>
      </w:pPr>
      <w:r>
        <w:t>Sudath Rohan Munasinghe</w:t>
      </w:r>
    </w:p>
    <w:p w14:paraId="547B72F2" w14:textId="4D5AD596" w:rsidR="004D76BF" w:rsidRDefault="004D76BF" w:rsidP="00B8165D">
      <w:pPr>
        <w:spacing w:after="0" w:line="240" w:lineRule="auto"/>
        <w:jc w:val="both"/>
      </w:pPr>
      <w:r>
        <w:t xml:space="preserve">(corresponding Author </w:t>
      </w:r>
      <w:r w:rsidRPr="004D76BF">
        <w:t>TAFE-10-0063-2023</w:t>
      </w:r>
      <w:r>
        <w:t>)</w:t>
      </w:r>
    </w:p>
    <w:p w14:paraId="0F157A6A" w14:textId="77777777" w:rsidR="004D76BF" w:rsidRDefault="004D76BF" w:rsidP="00B8165D">
      <w:pPr>
        <w:spacing w:after="0" w:line="240" w:lineRule="auto"/>
        <w:jc w:val="both"/>
      </w:pPr>
    </w:p>
    <w:p w14:paraId="0ED085A5" w14:textId="77777777" w:rsidR="004D76BF" w:rsidRDefault="004D76BF" w:rsidP="00B8165D">
      <w:pPr>
        <w:spacing w:after="0" w:line="240" w:lineRule="auto"/>
        <w:jc w:val="both"/>
      </w:pPr>
    </w:p>
    <w:p w14:paraId="6BB51F05" w14:textId="08AD39A2" w:rsidR="00867803" w:rsidRDefault="004D76BF" w:rsidP="00B8165D">
      <w:pPr>
        <w:jc w:val="both"/>
        <w:rPr>
          <w:b/>
          <w:bCs/>
          <w:sz w:val="24"/>
          <w:szCs w:val="24"/>
        </w:rPr>
      </w:pPr>
      <w:r w:rsidRPr="000A39D7">
        <w:rPr>
          <w:b/>
          <w:bCs/>
          <w:sz w:val="24"/>
          <w:szCs w:val="24"/>
        </w:rPr>
        <w:t>R</w:t>
      </w:r>
      <w:r w:rsidR="008468A7" w:rsidRPr="000A39D7">
        <w:rPr>
          <w:b/>
          <w:bCs/>
          <w:sz w:val="24"/>
          <w:szCs w:val="24"/>
        </w:rPr>
        <w:t xml:space="preserve">eview comments and corresponding responses: </w:t>
      </w:r>
    </w:p>
    <w:p w14:paraId="06B4380F" w14:textId="77777777" w:rsidR="00CB3540" w:rsidRDefault="00CB3540" w:rsidP="00B8165D">
      <w:pPr>
        <w:jc w:val="both"/>
      </w:pPr>
    </w:p>
    <w:tbl>
      <w:tblPr>
        <w:tblStyle w:val="TableGrid"/>
        <w:tblW w:w="0" w:type="auto"/>
        <w:tblLook w:val="04A0" w:firstRow="1" w:lastRow="0" w:firstColumn="1" w:lastColumn="0" w:noHBand="0" w:noVBand="1"/>
      </w:tblPr>
      <w:tblGrid>
        <w:gridCol w:w="4675"/>
        <w:gridCol w:w="4675"/>
      </w:tblGrid>
      <w:tr w:rsidR="00CB3540" w14:paraId="1786FF5E" w14:textId="77777777" w:rsidTr="00CB3540">
        <w:tc>
          <w:tcPr>
            <w:tcW w:w="4675" w:type="dxa"/>
          </w:tcPr>
          <w:p w14:paraId="4F234A7F" w14:textId="1834DA74" w:rsidR="00CB3540" w:rsidRDefault="00CB3540" w:rsidP="00CB3540">
            <w:pPr>
              <w:jc w:val="center"/>
            </w:pPr>
            <w:r>
              <w:t>Comment</w:t>
            </w:r>
          </w:p>
        </w:tc>
        <w:tc>
          <w:tcPr>
            <w:tcW w:w="4675" w:type="dxa"/>
          </w:tcPr>
          <w:p w14:paraId="17EDC40E" w14:textId="0D867170" w:rsidR="00CB3540" w:rsidRDefault="00CB3540" w:rsidP="00CB3540">
            <w:pPr>
              <w:jc w:val="center"/>
            </w:pPr>
            <w:r>
              <w:t>Response</w:t>
            </w:r>
          </w:p>
        </w:tc>
      </w:tr>
      <w:tr w:rsidR="00CB3540" w14:paraId="2E31FA77" w14:textId="77777777" w:rsidTr="00CB3540">
        <w:tc>
          <w:tcPr>
            <w:tcW w:w="4675" w:type="dxa"/>
          </w:tcPr>
          <w:p w14:paraId="4D648886" w14:textId="77777777" w:rsidR="00CB3540" w:rsidRDefault="00CB3540" w:rsidP="00B8165D">
            <w:pPr>
              <w:jc w:val="both"/>
            </w:pPr>
            <w:r>
              <w:t>Reviewer 1:</w:t>
            </w:r>
          </w:p>
          <w:p w14:paraId="60CD58E2" w14:textId="383F196F" w:rsidR="00CB3540" w:rsidRDefault="00CB3540" w:rsidP="00B8165D">
            <w:pPr>
              <w:jc w:val="both"/>
            </w:pPr>
            <w:r>
              <w:t>In the revised manuscript, no significant data has been added, as suggested in the previous revision.</w:t>
            </w:r>
            <w:r>
              <w:br/>
            </w:r>
          </w:p>
        </w:tc>
        <w:tc>
          <w:tcPr>
            <w:tcW w:w="4675" w:type="dxa"/>
          </w:tcPr>
          <w:p w14:paraId="4166D428" w14:textId="77777777" w:rsidR="00345209" w:rsidRDefault="00345209" w:rsidP="00B8165D">
            <w:pPr>
              <w:jc w:val="both"/>
            </w:pPr>
          </w:p>
          <w:p w14:paraId="40D7B470" w14:textId="6E32C912" w:rsidR="00CB3540" w:rsidRDefault="00CB3540" w:rsidP="00DA60B9">
            <w:pPr>
              <w:jc w:val="both"/>
            </w:pPr>
            <w:r>
              <w:t>A scaled-up pilot project has been conducted over the last three months in which 227 mangoes were used. The new results are presented in Fig. 8</w:t>
            </w:r>
            <w:r w:rsidR="00DA60B9">
              <w:t xml:space="preserve">, and the </w:t>
            </w:r>
            <w:r w:rsidR="00345209">
              <w:t>interpretations</w:t>
            </w:r>
            <w:r>
              <w:t xml:space="preserve"> are </w:t>
            </w:r>
            <w:r w:rsidR="00DA60B9">
              <w:t>included</w:t>
            </w:r>
            <w:r>
              <w:t xml:space="preserve"> </w:t>
            </w:r>
            <w:r w:rsidR="00345209">
              <w:t xml:space="preserve">on page 5, in section 1V Field Test under </w:t>
            </w:r>
            <w:r w:rsidR="00DA60B9">
              <w:t xml:space="preserve">the </w:t>
            </w:r>
            <w:r w:rsidR="00345209">
              <w:t>three bullets.</w:t>
            </w:r>
            <w:r>
              <w:t xml:space="preserve"> </w:t>
            </w:r>
          </w:p>
        </w:tc>
      </w:tr>
      <w:tr w:rsidR="00CB3540" w14:paraId="74876397" w14:textId="77777777" w:rsidTr="00CB3540">
        <w:tc>
          <w:tcPr>
            <w:tcW w:w="4675" w:type="dxa"/>
          </w:tcPr>
          <w:p w14:paraId="59F8C8E0" w14:textId="77777777" w:rsidR="00345209" w:rsidRDefault="00345209" w:rsidP="00B8165D">
            <w:pPr>
              <w:jc w:val="both"/>
            </w:pPr>
            <w:r>
              <w:t>Reviewer 2:</w:t>
            </w:r>
          </w:p>
          <w:p w14:paraId="4E626F89" w14:textId="67BF8BEB" w:rsidR="00CB3540" w:rsidRDefault="00345209" w:rsidP="00B8165D">
            <w:pPr>
              <w:jc w:val="both"/>
            </w:pPr>
            <w:r>
              <w:t xml:space="preserve">The paper proposed a method that starts by attaching RFID tags to each tree and each fruit and registering them in the cloud database through RFID scanning, Wi-Fi, and mobile connectivity. The paper is well-written, and the method is correctly presented. </w:t>
            </w:r>
            <w:r w:rsidRPr="00345209">
              <w:rPr>
                <w:color w:val="FF0000"/>
              </w:rPr>
              <w:t>The cost of the proposed solution must be evaluated</w:t>
            </w:r>
            <w:r>
              <w:t xml:space="preserve"> and included in the final version.</w:t>
            </w:r>
          </w:p>
        </w:tc>
        <w:tc>
          <w:tcPr>
            <w:tcW w:w="4675" w:type="dxa"/>
          </w:tcPr>
          <w:p w14:paraId="327E9481" w14:textId="77777777" w:rsidR="00CB3540" w:rsidRDefault="00CB3540" w:rsidP="00B8165D">
            <w:pPr>
              <w:jc w:val="both"/>
            </w:pPr>
          </w:p>
          <w:p w14:paraId="43A0F3BF" w14:textId="77777777" w:rsidR="00345DFE" w:rsidRDefault="000F720F" w:rsidP="00B8165D">
            <w:pPr>
              <w:jc w:val="both"/>
            </w:pPr>
            <w:r>
              <w:t>On page 5, in section V Conclusion, the cost of the hand device ($25) is mentioned. It is also mentioned that one worker group needs about 10 units, and the total cost could be estimated based on the number of worker groups involved. Typically, mango orchards deploy five worker groups, hence 50 hand-devices.</w:t>
            </w:r>
          </w:p>
          <w:p w14:paraId="5B26F195" w14:textId="1EB93E8A" w:rsidR="00345209" w:rsidRDefault="000F720F" w:rsidP="00B8165D">
            <w:pPr>
              <w:jc w:val="both"/>
            </w:pPr>
            <w:r>
              <w:t>In addition, cloud database subscription</w:t>
            </w:r>
            <w:r w:rsidR="00345DFE">
              <w:t xml:space="preserve"> ($75/year)</w:t>
            </w:r>
            <w:r>
              <w:t xml:space="preserve">, mobile data </w:t>
            </w:r>
            <w:r w:rsidR="00345DFE">
              <w:t>charge ($100/year), and one-time software development costs ($1600) are involved</w:t>
            </w:r>
            <w:r>
              <w:t>.</w:t>
            </w:r>
          </w:p>
          <w:p w14:paraId="315DBF79" w14:textId="2D58B33F" w:rsidR="00345DFE" w:rsidRDefault="00345DFE" w:rsidP="00B8165D">
            <w:pPr>
              <w:jc w:val="both"/>
            </w:pPr>
            <w:r>
              <w:t xml:space="preserve">The above cost breakdown has been included in section V </w:t>
            </w:r>
            <w:r w:rsidR="005C4B86">
              <w:t>Conclusion</w:t>
            </w:r>
            <w:r>
              <w:t>.</w:t>
            </w:r>
          </w:p>
        </w:tc>
      </w:tr>
      <w:tr w:rsidR="00CB3540" w14:paraId="641F424D" w14:textId="77777777" w:rsidTr="00CB3540">
        <w:tc>
          <w:tcPr>
            <w:tcW w:w="4675" w:type="dxa"/>
          </w:tcPr>
          <w:p w14:paraId="5C565F75" w14:textId="77777777" w:rsidR="005C4B86" w:rsidRDefault="005C4B86" w:rsidP="00B8165D">
            <w:pPr>
              <w:jc w:val="both"/>
            </w:pPr>
          </w:p>
          <w:p w14:paraId="6B6CD624" w14:textId="72FFD9E0" w:rsidR="005C4B86" w:rsidRDefault="005C4B86" w:rsidP="00B8165D">
            <w:pPr>
              <w:jc w:val="both"/>
            </w:pPr>
            <w:r>
              <w:t>Associate Editor</w:t>
            </w:r>
          </w:p>
          <w:p w14:paraId="17DF9BB1" w14:textId="77777777" w:rsidR="005C4B86" w:rsidRDefault="005C4B86" w:rsidP="00B8165D">
            <w:pPr>
              <w:jc w:val="both"/>
            </w:pPr>
            <w:r>
              <w:lastRenderedPageBreak/>
              <w:t>As highlighted by reviewer 1, no new data related to device characterization and field testing has been added although this was asked during the first round of reviews. We would thus suggest another round of "minor reviews", to address this point or at least highlight the novelty of the work, e.g., as a solution towards a local problem addressed in an underprivileged geographical location, where conducting systematic studies can be challenging.</w:t>
            </w:r>
          </w:p>
          <w:p w14:paraId="471EC697" w14:textId="77777777" w:rsidR="005C4B86" w:rsidRDefault="005C4B86" w:rsidP="00B8165D">
            <w:pPr>
              <w:jc w:val="both"/>
            </w:pPr>
          </w:p>
          <w:p w14:paraId="09048182" w14:textId="78649E6D" w:rsidR="00CB3540" w:rsidRDefault="005C4B86" w:rsidP="00B8165D">
            <w:pPr>
              <w:jc w:val="both"/>
            </w:pPr>
            <w:r>
              <w:t>Also, please address the cost issue raised by reviewer 2.</w:t>
            </w:r>
          </w:p>
        </w:tc>
        <w:tc>
          <w:tcPr>
            <w:tcW w:w="4675" w:type="dxa"/>
          </w:tcPr>
          <w:p w14:paraId="042DC9F6" w14:textId="77777777" w:rsidR="00CB3540" w:rsidRDefault="00CB3540" w:rsidP="00B8165D">
            <w:pPr>
              <w:jc w:val="both"/>
            </w:pPr>
          </w:p>
          <w:p w14:paraId="63E0A864" w14:textId="77777777" w:rsidR="005C4B86" w:rsidRDefault="005C4B86" w:rsidP="00B8165D">
            <w:pPr>
              <w:jc w:val="both"/>
            </w:pPr>
          </w:p>
          <w:p w14:paraId="60D82BE3" w14:textId="77777777" w:rsidR="005C4B86" w:rsidRDefault="005C4B86" w:rsidP="00B8165D">
            <w:pPr>
              <w:jc w:val="both"/>
            </w:pPr>
            <w:r>
              <w:lastRenderedPageBreak/>
              <w:t>It was very tough to implement a proper pilot project initially primarily due to the economic situation prevailing in Sri Lanka. However, we managed to implement a sizable pilot including 227 mangoes, over the last three months. The new results are presented in Fig.8, and interpreted in section IV Field Test.</w:t>
            </w:r>
          </w:p>
          <w:p w14:paraId="2A8E1CD7" w14:textId="77777777" w:rsidR="005C4B86" w:rsidRDefault="005C4B86" w:rsidP="00B8165D">
            <w:pPr>
              <w:jc w:val="both"/>
            </w:pPr>
          </w:p>
          <w:p w14:paraId="61427682" w14:textId="77777777" w:rsidR="005C4B86" w:rsidRDefault="005C4B86" w:rsidP="00B8165D">
            <w:pPr>
              <w:jc w:val="both"/>
            </w:pPr>
          </w:p>
          <w:p w14:paraId="3FAC8BD1" w14:textId="77777777" w:rsidR="005C4B86" w:rsidRDefault="005C4B86" w:rsidP="00B8165D">
            <w:pPr>
              <w:jc w:val="both"/>
            </w:pPr>
          </w:p>
          <w:p w14:paraId="1C79AC5B" w14:textId="77777777" w:rsidR="005C4B86" w:rsidRDefault="005C4B86" w:rsidP="00B8165D">
            <w:pPr>
              <w:jc w:val="both"/>
            </w:pPr>
          </w:p>
          <w:p w14:paraId="0CE91034" w14:textId="6133765B" w:rsidR="005C4B86" w:rsidRDefault="00DA60B9" w:rsidP="00B8165D">
            <w:pPr>
              <w:jc w:val="both"/>
            </w:pPr>
            <w:r>
              <w:t>T</w:t>
            </w:r>
            <w:r w:rsidR="005C4B86">
              <w:t>he cost can be broken down as follows: 50 field units ($</w:t>
            </w:r>
            <w:r>
              <w:t>1</w:t>
            </w:r>
            <w:r w:rsidR="005C4B86">
              <w:t>250), cloud database subscription ($75/year), mobile data charge ($100/year), and one-time software development costs ($1600). The mobile phone, which is used just once for initial tree registration is not included as a cost.</w:t>
            </w:r>
          </w:p>
        </w:tc>
      </w:tr>
    </w:tbl>
    <w:p w14:paraId="64E65B05" w14:textId="77777777" w:rsidR="00CB3540" w:rsidRDefault="00CB3540" w:rsidP="00B8165D">
      <w:pPr>
        <w:jc w:val="both"/>
      </w:pPr>
    </w:p>
    <w:sectPr w:rsidR="00CB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3B7B"/>
    <w:multiLevelType w:val="hybridMultilevel"/>
    <w:tmpl w:val="704EBE0C"/>
    <w:lvl w:ilvl="0" w:tplc="6AB87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2A3B"/>
    <w:multiLevelType w:val="hybridMultilevel"/>
    <w:tmpl w:val="BDEA46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2336CE"/>
    <w:multiLevelType w:val="hybridMultilevel"/>
    <w:tmpl w:val="BDEA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E30C2"/>
    <w:multiLevelType w:val="hybridMultilevel"/>
    <w:tmpl w:val="3D70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01894">
    <w:abstractNumId w:val="2"/>
  </w:num>
  <w:num w:numId="2" w16cid:durableId="472410593">
    <w:abstractNumId w:val="3"/>
  </w:num>
  <w:num w:numId="3" w16cid:durableId="1706439843">
    <w:abstractNumId w:val="1"/>
  </w:num>
  <w:num w:numId="4" w16cid:durableId="29349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1NjGxNLYwM7AwNDJR0lEKTi0uzszPAykwqQUA1IinrCwAAAA="/>
  </w:docVars>
  <w:rsids>
    <w:rsidRoot w:val="008468A7"/>
    <w:rsid w:val="00004C99"/>
    <w:rsid w:val="000A39D7"/>
    <w:rsid w:val="000D1F4D"/>
    <w:rsid w:val="000F720F"/>
    <w:rsid w:val="00222F42"/>
    <w:rsid w:val="00345209"/>
    <w:rsid w:val="00345DFE"/>
    <w:rsid w:val="00417313"/>
    <w:rsid w:val="00422B19"/>
    <w:rsid w:val="004B637C"/>
    <w:rsid w:val="004D4B17"/>
    <w:rsid w:val="004D76BF"/>
    <w:rsid w:val="0058377A"/>
    <w:rsid w:val="005B226C"/>
    <w:rsid w:val="005C4B86"/>
    <w:rsid w:val="0065146E"/>
    <w:rsid w:val="006D6486"/>
    <w:rsid w:val="006F4C49"/>
    <w:rsid w:val="006F72E1"/>
    <w:rsid w:val="007655A4"/>
    <w:rsid w:val="00796B4C"/>
    <w:rsid w:val="007D0EA6"/>
    <w:rsid w:val="007F5860"/>
    <w:rsid w:val="00817460"/>
    <w:rsid w:val="008468A7"/>
    <w:rsid w:val="00867803"/>
    <w:rsid w:val="00870DE0"/>
    <w:rsid w:val="00907E95"/>
    <w:rsid w:val="00AE64E2"/>
    <w:rsid w:val="00B76435"/>
    <w:rsid w:val="00B8165D"/>
    <w:rsid w:val="00BD4933"/>
    <w:rsid w:val="00C363B5"/>
    <w:rsid w:val="00CB3540"/>
    <w:rsid w:val="00D0657A"/>
    <w:rsid w:val="00D73D4A"/>
    <w:rsid w:val="00DA60B9"/>
    <w:rsid w:val="00EE3B96"/>
    <w:rsid w:val="00F36AA9"/>
    <w:rsid w:val="00FB7CE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0F53"/>
  <w15:docId w15:val="{05F23BFE-ADEE-41AF-A48D-62A8113D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6B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8A7"/>
    <w:pPr>
      <w:ind w:left="720"/>
      <w:contextualSpacing/>
    </w:pPr>
  </w:style>
  <w:style w:type="character" w:customStyle="1" w:styleId="Heading3Char">
    <w:name w:val="Heading 3 Char"/>
    <w:basedOn w:val="DefaultParagraphFont"/>
    <w:link w:val="Heading3"/>
    <w:uiPriority w:val="9"/>
    <w:rsid w:val="004D76BF"/>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4D7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339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658C9-644B-467F-9380-E36AF2F5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Munasinghe</dc:creator>
  <cp:keywords/>
  <dc:description/>
  <cp:lastModifiedBy>Rohan Munasinghe</cp:lastModifiedBy>
  <cp:revision>7</cp:revision>
  <cp:lastPrinted>2024-02-09T08:35:00Z</cp:lastPrinted>
  <dcterms:created xsi:type="dcterms:W3CDTF">2024-05-11T16:20:00Z</dcterms:created>
  <dcterms:modified xsi:type="dcterms:W3CDTF">2024-05-11T17:56:00Z</dcterms:modified>
</cp:coreProperties>
</file>