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4D1F0" w14:textId="48B9EFBB" w:rsidR="00CA6DC4" w:rsidRDefault="07E8D021" w:rsidP="5EFC6B38">
      <w:pPr>
        <w:spacing w:line="259" w:lineRule="auto"/>
        <w:jc w:val="center"/>
        <w:rPr>
          <w:rFonts w:ascii="Times New Roman" w:eastAsia="Times New Roman" w:hAnsi="Times New Roman" w:cs="Times New Roman"/>
          <w:i/>
          <w:iCs/>
          <w:color w:val="000000" w:themeColor="text1"/>
          <w:sz w:val="48"/>
          <w:szCs w:val="48"/>
          <w:lang w:val="en-IN"/>
        </w:rPr>
      </w:pPr>
      <w:r w:rsidRPr="5EFC6B38">
        <w:rPr>
          <w:rFonts w:ascii="Times New Roman" w:eastAsia="Times New Roman" w:hAnsi="Times New Roman" w:cs="Times New Roman"/>
          <w:i/>
          <w:iCs/>
          <w:color w:val="000000" w:themeColor="text1"/>
          <w:sz w:val="48"/>
          <w:szCs w:val="48"/>
          <w:lang w:val="en-IN"/>
        </w:rPr>
        <w:t xml:space="preserve">Revolutionizing Clustering with </w:t>
      </w:r>
      <w:r w:rsidR="0CC54341" w:rsidRPr="5EFC6B38">
        <w:rPr>
          <w:rFonts w:ascii="Times New Roman" w:eastAsia="Times New Roman" w:hAnsi="Times New Roman" w:cs="Times New Roman"/>
          <w:i/>
          <w:iCs/>
          <w:color w:val="000000" w:themeColor="text1"/>
          <w:sz w:val="48"/>
          <w:szCs w:val="48"/>
          <w:lang w:val="en-IN"/>
        </w:rPr>
        <w:t xml:space="preserve">Kernel </w:t>
      </w:r>
      <w:r w:rsidR="482A24DD" w:rsidRPr="5EFC6B38">
        <w:rPr>
          <w:rFonts w:ascii="Times New Roman" w:eastAsia="Times New Roman" w:hAnsi="Times New Roman" w:cs="Times New Roman"/>
          <w:i/>
          <w:iCs/>
          <w:color w:val="000000" w:themeColor="text1"/>
          <w:sz w:val="48"/>
          <w:szCs w:val="48"/>
          <w:lang w:val="en-IN"/>
        </w:rPr>
        <w:t>Density Tackling</w:t>
      </w:r>
      <w:r w:rsidR="014B52AB" w:rsidRPr="5EFC6B38">
        <w:rPr>
          <w:rFonts w:ascii="Times New Roman" w:eastAsia="Times New Roman" w:hAnsi="Times New Roman" w:cs="Times New Roman"/>
          <w:i/>
          <w:iCs/>
          <w:color w:val="000000" w:themeColor="text1"/>
          <w:sz w:val="48"/>
          <w:szCs w:val="48"/>
          <w:lang w:val="en-IN"/>
        </w:rPr>
        <w:t xml:space="preserve"> Noise and C</w:t>
      </w:r>
      <w:r w:rsidR="3D131776" w:rsidRPr="5EFC6B38">
        <w:rPr>
          <w:rFonts w:ascii="Times New Roman" w:eastAsia="Times New Roman" w:hAnsi="Times New Roman" w:cs="Times New Roman"/>
          <w:i/>
          <w:iCs/>
          <w:color w:val="000000" w:themeColor="text1"/>
          <w:sz w:val="48"/>
          <w:szCs w:val="48"/>
          <w:lang w:val="en-IN"/>
        </w:rPr>
        <w:t>hallenging</w:t>
      </w:r>
      <w:r w:rsidR="014B52AB" w:rsidRPr="5EFC6B38">
        <w:rPr>
          <w:rFonts w:ascii="Times New Roman" w:eastAsia="Times New Roman" w:hAnsi="Times New Roman" w:cs="Times New Roman"/>
          <w:i/>
          <w:iCs/>
          <w:color w:val="000000" w:themeColor="text1"/>
          <w:sz w:val="48"/>
          <w:szCs w:val="48"/>
          <w:lang w:val="en-IN"/>
        </w:rPr>
        <w:t xml:space="preserve"> Datasets</w:t>
      </w:r>
    </w:p>
    <w:p w14:paraId="3109D433" w14:textId="56041960" w:rsidR="00CA6DC4" w:rsidRDefault="0CC54341" w:rsidP="5EFC6B38">
      <w:pPr>
        <w:spacing w:line="240" w:lineRule="auto"/>
        <w:jc w:val="center"/>
        <w:rPr>
          <w:rFonts w:ascii="Times New Roman" w:eastAsia="Times New Roman" w:hAnsi="Times New Roman" w:cs="Times New Roman"/>
          <w:color w:val="000000" w:themeColor="text1"/>
          <w:sz w:val="22"/>
          <w:szCs w:val="22"/>
          <w:lang w:val="en-IN"/>
        </w:rPr>
      </w:pPr>
      <w:r w:rsidRPr="5EFC6B38">
        <w:rPr>
          <w:rFonts w:ascii="Times New Roman" w:eastAsia="Times New Roman" w:hAnsi="Times New Roman" w:cs="Times New Roman"/>
          <w:color w:val="000000" w:themeColor="text1"/>
          <w:sz w:val="22"/>
          <w:szCs w:val="22"/>
          <w:lang w:val="en-IN"/>
        </w:rPr>
        <w:t>Rohan Niranjan Kalpavruksha</w:t>
      </w:r>
      <w:r w:rsidR="45A5A5CF" w:rsidRPr="5EFC6B38">
        <w:rPr>
          <w:rFonts w:ascii="Times New Roman" w:eastAsia="Times New Roman" w:hAnsi="Times New Roman" w:cs="Times New Roman"/>
          <w:color w:val="000000" w:themeColor="text1"/>
          <w:sz w:val="22"/>
          <w:szCs w:val="22"/>
          <w:lang w:val="en-IN"/>
        </w:rPr>
        <w:t>, Roshan Niranjan Kalpavruksha, Sung Hyuk Cha</w:t>
      </w:r>
    </w:p>
    <w:p w14:paraId="2EB28930" w14:textId="0EC83CDC" w:rsidR="00CA6DC4" w:rsidRDefault="0CC54341" w:rsidP="5EFC6B38">
      <w:pPr>
        <w:spacing w:line="240" w:lineRule="auto"/>
        <w:jc w:val="center"/>
        <w:rPr>
          <w:rFonts w:ascii="Times New Roman" w:eastAsia="Times New Roman" w:hAnsi="Times New Roman" w:cs="Times New Roman"/>
          <w:i/>
          <w:iCs/>
          <w:color w:val="000000" w:themeColor="text1"/>
          <w:sz w:val="22"/>
          <w:szCs w:val="22"/>
          <w:lang w:val="en-IN"/>
        </w:rPr>
      </w:pPr>
      <w:r w:rsidRPr="5EFC6B38">
        <w:rPr>
          <w:rFonts w:ascii="Times New Roman" w:eastAsia="Times New Roman" w:hAnsi="Times New Roman" w:cs="Times New Roman"/>
          <w:i/>
          <w:iCs/>
          <w:color w:val="000000" w:themeColor="text1"/>
          <w:sz w:val="22"/>
          <w:szCs w:val="22"/>
          <w:lang w:val="en-IN"/>
        </w:rPr>
        <w:t>Pace University</w:t>
      </w:r>
      <w:r w:rsidR="0FB86BA7" w:rsidRPr="5EFC6B38">
        <w:rPr>
          <w:rFonts w:ascii="Times New Roman" w:eastAsia="Times New Roman" w:hAnsi="Times New Roman" w:cs="Times New Roman"/>
          <w:i/>
          <w:iCs/>
          <w:color w:val="000000" w:themeColor="text1"/>
          <w:sz w:val="22"/>
          <w:szCs w:val="22"/>
          <w:lang w:val="en-IN"/>
        </w:rPr>
        <w:t>, NY</w:t>
      </w:r>
    </w:p>
    <w:p w14:paraId="373B81D1" w14:textId="37F877CB" w:rsidR="00FF6F98" w:rsidRDefault="00F3755E" w:rsidP="5EFC6B38">
      <w:pPr>
        <w:spacing w:line="240" w:lineRule="auto"/>
        <w:jc w:val="center"/>
        <w:rPr>
          <w:rFonts w:ascii="Calibri" w:eastAsia="Calibri" w:hAnsi="Calibri" w:cs="Calibri"/>
          <w:color w:val="000000" w:themeColor="text1"/>
          <w:sz w:val="22"/>
          <w:szCs w:val="22"/>
          <w:lang w:val="en-IN"/>
        </w:rPr>
      </w:pPr>
      <w:hyperlink r:id="rId7">
        <w:r w:rsidR="0CC54341" w:rsidRPr="5EFC6B38">
          <w:rPr>
            <w:rStyle w:val="Hyperlink"/>
            <w:rFonts w:ascii="Times New Roman" w:eastAsia="Times New Roman" w:hAnsi="Times New Roman" w:cs="Times New Roman"/>
            <w:sz w:val="22"/>
            <w:szCs w:val="22"/>
            <w:lang w:val="en-IN"/>
          </w:rPr>
          <w:t>rohanniranjan.kalpavruksha@pace.edu</w:t>
        </w:r>
        <w:r w:rsidR="59D6E022" w:rsidRPr="5EFC6B38">
          <w:rPr>
            <w:rStyle w:val="Hyperlink"/>
            <w:rFonts w:ascii="Times New Roman" w:eastAsia="Times New Roman" w:hAnsi="Times New Roman" w:cs="Times New Roman"/>
            <w:sz w:val="22"/>
            <w:szCs w:val="22"/>
            <w:lang w:val="en-IN"/>
          </w:rPr>
          <w:t>,</w:t>
        </w:r>
      </w:hyperlink>
      <w:r w:rsidR="59D6E022" w:rsidRPr="5EFC6B38">
        <w:rPr>
          <w:rFonts w:ascii="Calibri" w:eastAsia="Calibri" w:hAnsi="Calibri" w:cs="Calibri"/>
          <w:color w:val="000000" w:themeColor="text1"/>
          <w:sz w:val="22"/>
          <w:szCs w:val="22"/>
          <w:lang w:val="en-IN"/>
        </w:rPr>
        <w:t xml:space="preserve"> </w:t>
      </w:r>
      <w:hyperlink r:id="rId8">
        <w:r w:rsidR="59D6E022" w:rsidRPr="5EFC6B38">
          <w:rPr>
            <w:rStyle w:val="Hyperlink"/>
            <w:rFonts w:ascii="Times New Roman" w:eastAsia="Times New Roman" w:hAnsi="Times New Roman" w:cs="Times New Roman"/>
            <w:sz w:val="22"/>
            <w:szCs w:val="22"/>
            <w:lang w:val="en-IN"/>
          </w:rPr>
          <w:t>roshanniranjan.kalpavruksha@pace.edu,</w:t>
        </w:r>
      </w:hyperlink>
      <w:r w:rsidR="59D6E022" w:rsidRPr="5EFC6B38">
        <w:rPr>
          <w:rFonts w:ascii="Times New Roman" w:eastAsia="Times New Roman" w:hAnsi="Times New Roman" w:cs="Times New Roman"/>
          <w:sz w:val="22"/>
          <w:szCs w:val="22"/>
          <w:lang w:val="en-IN"/>
        </w:rPr>
        <w:t xml:space="preserve"> </w:t>
      </w:r>
      <w:hyperlink r:id="rId9">
        <w:r w:rsidR="59D6E022" w:rsidRPr="5EFC6B38">
          <w:rPr>
            <w:rStyle w:val="Hyperlink"/>
            <w:rFonts w:ascii="Times New Roman" w:eastAsia="Times New Roman" w:hAnsi="Times New Roman" w:cs="Times New Roman"/>
            <w:sz w:val="22"/>
            <w:szCs w:val="22"/>
            <w:lang w:val="en-IN"/>
          </w:rPr>
          <w:t>scha@pace.edu</w:t>
        </w:r>
      </w:hyperlink>
    </w:p>
    <w:p w14:paraId="00EFFC55" w14:textId="77777777" w:rsidR="00FF6F98" w:rsidRDefault="00FF6F98" w:rsidP="0F593BE7">
      <w:pPr>
        <w:spacing w:line="240" w:lineRule="auto"/>
        <w:jc w:val="both"/>
        <w:rPr>
          <w:rFonts w:ascii="Times New Roman" w:eastAsia="Times New Roman" w:hAnsi="Times New Roman" w:cs="Times New Roman"/>
          <w:b/>
          <w:bCs/>
          <w:i/>
          <w:iCs/>
          <w:color w:val="000000" w:themeColor="text1"/>
          <w:sz w:val="20"/>
          <w:szCs w:val="20"/>
          <w:lang w:val="en-IN"/>
        </w:rPr>
      </w:pPr>
    </w:p>
    <w:p w14:paraId="288CF426" w14:textId="77777777" w:rsidR="003D1BC0" w:rsidRDefault="003D1BC0" w:rsidP="0F593BE7">
      <w:pPr>
        <w:spacing w:line="240" w:lineRule="auto"/>
        <w:jc w:val="both"/>
        <w:rPr>
          <w:rFonts w:ascii="Times New Roman" w:eastAsia="Times New Roman" w:hAnsi="Times New Roman" w:cs="Times New Roman"/>
          <w:b/>
          <w:bCs/>
          <w:i/>
          <w:iCs/>
          <w:color w:val="000000" w:themeColor="text1"/>
          <w:sz w:val="20"/>
          <w:szCs w:val="20"/>
          <w:lang w:val="en-IN"/>
        </w:rPr>
        <w:sectPr w:rsidR="003D1BC0" w:rsidSect="00FF6F98">
          <w:pgSz w:w="12240" w:h="15840"/>
          <w:pgMar w:top="1440" w:right="1440" w:bottom="1440" w:left="1440" w:header="720" w:footer="720" w:gutter="0"/>
          <w:cols w:space="720"/>
          <w:docGrid w:linePitch="360"/>
        </w:sectPr>
      </w:pPr>
    </w:p>
    <w:p w14:paraId="1EBE5736" w14:textId="151CAFBF" w:rsidR="00CA6DC4" w:rsidRDefault="53E84404" w:rsidP="5EFC6B38">
      <w:pPr>
        <w:spacing w:line="240" w:lineRule="auto"/>
        <w:jc w:val="center"/>
        <w:rPr>
          <w:rFonts w:ascii="Times New Roman" w:eastAsia="Times New Roman" w:hAnsi="Times New Roman" w:cs="Times New Roman"/>
          <w:b/>
          <w:bCs/>
          <w:i/>
          <w:iCs/>
          <w:lang w:val="en-IN"/>
        </w:rPr>
      </w:pPr>
      <w:r w:rsidRPr="5EFC6B38">
        <w:rPr>
          <w:rFonts w:ascii="Times New Roman" w:eastAsia="Times New Roman" w:hAnsi="Times New Roman" w:cs="Times New Roman"/>
          <w:b/>
          <w:bCs/>
          <w:i/>
          <w:iCs/>
          <w:lang w:val="en-IN"/>
        </w:rPr>
        <w:lastRenderedPageBreak/>
        <w:t>Abstract</w:t>
      </w:r>
    </w:p>
    <w:p w14:paraId="21C43D8A" w14:textId="54DF7FA2" w:rsidR="00CA6DC4" w:rsidRDefault="3B345D41" w:rsidP="5EFC6B38">
      <w:pPr>
        <w:spacing w:line="240" w:lineRule="auto"/>
        <w:jc w:val="both"/>
        <w:rPr>
          <w:rFonts w:ascii="Times New Roman" w:eastAsia="Times New Roman" w:hAnsi="Times New Roman" w:cs="Times New Roman"/>
          <w:b/>
          <w:bCs/>
          <w:i/>
          <w:iCs/>
          <w:color w:val="000000" w:themeColor="text1"/>
          <w:sz w:val="20"/>
          <w:szCs w:val="20"/>
          <w:lang w:val="en-IN"/>
        </w:rPr>
      </w:pPr>
      <w:r w:rsidRPr="5EFC6B38">
        <w:rPr>
          <w:rFonts w:ascii="Times New Roman" w:eastAsia="Times New Roman" w:hAnsi="Times New Roman" w:cs="Times New Roman"/>
          <w:b/>
          <w:bCs/>
          <w:i/>
          <w:iCs/>
          <w:sz w:val="20"/>
          <w:szCs w:val="20"/>
          <w:lang w:val="en-IN"/>
        </w:rPr>
        <w:t>This research presents a novel clustering methodology that employs Kernel Density Estimation (KDE) to address the limitations of traditional density-based approaches like DBSCAN. Conventional methods often rely on fixed parameters, such as minimum points and epsilon, and depend heavily on sample counts within a radius, which limits their effectiveness in handling clusters with varying densities and overlapping structures. These constraints reduce accuracy and hinder meaningful clustering in complex datasets. The proposed approach utilizes KDE with various kernel functions, including Gaussian, triangular, and Epanechnikov, to estimate the density distribution of data points. High-density regions are identified, with the top 80% of points retained while low-density outliers are excluded as noise, improving cluster precision. Clusters are adaptively formed based on points within the kernel range, enabling flexibility and robustness to noise. Comparative analysis reveals the superiority of the method in achieving higher silhouette scores and better adaptability to irregular density patterns compared to DBSCAN.</w:t>
      </w:r>
      <w:r w:rsidR="6FC80CD4" w:rsidRPr="5EFC6B38">
        <w:rPr>
          <w:rFonts w:ascii="Times New Roman" w:eastAsia="Times New Roman" w:hAnsi="Times New Roman" w:cs="Times New Roman"/>
          <w:b/>
          <w:bCs/>
          <w:i/>
          <w:iCs/>
          <w:sz w:val="20"/>
          <w:szCs w:val="20"/>
          <w:lang w:val="en-IN"/>
        </w:rPr>
        <w:t xml:space="preserve"> </w:t>
      </w:r>
      <w:r w:rsidRPr="5EFC6B38">
        <w:rPr>
          <w:rFonts w:ascii="Times New Roman" w:eastAsia="Times New Roman" w:hAnsi="Times New Roman" w:cs="Times New Roman"/>
          <w:b/>
          <w:bCs/>
          <w:i/>
          <w:iCs/>
          <w:sz w:val="20"/>
          <w:szCs w:val="20"/>
          <w:lang w:val="en-IN"/>
        </w:rPr>
        <w:t>This research underscores the potential of density-driven clustering for real-world applications, including social media sentiment analysis, customer segmentation in e-commerce, and medical data analysis, particularly in noise-prone or unevenly distributed datasets.</w:t>
      </w:r>
    </w:p>
    <w:p w14:paraId="46CB7B80" w14:textId="5E7F1241" w:rsidR="00FF6F98" w:rsidRDefault="53E84404" w:rsidP="5EFC6B38">
      <w:pPr>
        <w:spacing w:line="240" w:lineRule="auto"/>
        <w:jc w:val="both"/>
        <w:rPr>
          <w:rFonts w:ascii="Times New Roman" w:eastAsia="Times New Roman" w:hAnsi="Times New Roman" w:cs="Times New Roman"/>
          <w:b/>
          <w:bCs/>
          <w:i/>
          <w:iCs/>
          <w:color w:val="000000" w:themeColor="text1"/>
          <w:sz w:val="20"/>
          <w:szCs w:val="20"/>
          <w:lang w:val="en-IN"/>
        </w:rPr>
      </w:pPr>
      <w:r w:rsidRPr="5EFC6B38">
        <w:rPr>
          <w:rFonts w:ascii="Times New Roman" w:eastAsia="Times New Roman" w:hAnsi="Times New Roman" w:cs="Times New Roman"/>
          <w:b/>
          <w:bCs/>
          <w:i/>
          <w:iCs/>
          <w:sz w:val="20"/>
          <w:szCs w:val="20"/>
          <w:lang w:val="en-IN"/>
        </w:rPr>
        <w:t>Keywords: Kernel Density Estimation, Clustering, KDE, Gaussian Kernel, Epanechnikov Kernel, Density-Based Methods, Adaptive Clustering, Silhouette Score, DBSCAN Limitations.</w:t>
      </w:r>
    </w:p>
    <w:p w14:paraId="21EBBF16" w14:textId="5A0E8BFE" w:rsidR="5EFC6B38" w:rsidRDefault="5EFC6B38" w:rsidP="5EFC6B38">
      <w:pPr>
        <w:spacing w:line="240" w:lineRule="auto"/>
        <w:jc w:val="both"/>
        <w:rPr>
          <w:rFonts w:ascii="Times New Roman" w:eastAsia="Times New Roman" w:hAnsi="Times New Roman" w:cs="Times New Roman"/>
          <w:b/>
          <w:bCs/>
          <w:i/>
          <w:iCs/>
          <w:color w:val="000000" w:themeColor="text1"/>
          <w:sz w:val="20"/>
          <w:szCs w:val="20"/>
          <w:lang w:val="en-IN"/>
        </w:rPr>
      </w:pPr>
    </w:p>
    <w:p w14:paraId="45122A3E" w14:textId="6A837D95" w:rsidR="00CA6DC4" w:rsidRDefault="53E84404" w:rsidP="5EFC6B38">
      <w:pPr>
        <w:pStyle w:val="ListParagraph"/>
        <w:numPr>
          <w:ilvl w:val="0"/>
          <w:numId w:val="3"/>
        </w:numPr>
        <w:spacing w:line="276" w:lineRule="auto"/>
        <w:rPr>
          <w:rFonts w:ascii="Times New Roman" w:eastAsia="Times New Roman" w:hAnsi="Times New Roman" w:cs="Times New Roman"/>
          <w:b/>
          <w:bCs/>
          <w:color w:val="000000" w:themeColor="text1"/>
          <w:sz w:val="20"/>
          <w:szCs w:val="20"/>
        </w:rPr>
      </w:pPr>
      <w:r w:rsidRPr="5EFC6B38">
        <w:rPr>
          <w:rFonts w:ascii="Times New Roman" w:eastAsia="Times New Roman" w:hAnsi="Times New Roman" w:cs="Times New Roman"/>
          <w:b/>
          <w:bCs/>
          <w:color w:val="000000" w:themeColor="text1"/>
          <w:sz w:val="20"/>
          <w:szCs w:val="20"/>
          <w:lang w:val="en-IN"/>
        </w:rPr>
        <w:t>INTRODUCTION</w:t>
      </w:r>
    </w:p>
    <w:p w14:paraId="6EE338A5" w14:textId="57902C47" w:rsidR="08DA2FEF" w:rsidRDefault="08DA2FEF"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sz w:val="20"/>
          <w:szCs w:val="20"/>
        </w:rPr>
        <w:t xml:space="preserve">Clustering is a cornerstone technique in unsupervised machine learning, essential for tasks such as anomaly detection, customer segmentation, and exploratory </w:t>
      </w:r>
      <w:r w:rsidRPr="5EFC6B38">
        <w:rPr>
          <w:rFonts w:ascii="Times New Roman" w:eastAsia="Times New Roman" w:hAnsi="Times New Roman" w:cs="Times New Roman"/>
          <w:sz w:val="20"/>
          <w:szCs w:val="20"/>
        </w:rPr>
        <w:lastRenderedPageBreak/>
        <w:t xml:space="preserve">data analysis. It aims to group data points based on inherent similarities, enabling the discovery of meaningful patterns in </w:t>
      </w:r>
      <w:r w:rsidR="0CF32EC0" w:rsidRPr="5EFC6B38">
        <w:rPr>
          <w:rFonts w:ascii="Times New Roman" w:eastAsia="Times New Roman" w:hAnsi="Times New Roman" w:cs="Times New Roman"/>
          <w:sz w:val="20"/>
          <w:szCs w:val="20"/>
        </w:rPr>
        <w:t>unlabeled</w:t>
      </w:r>
      <w:r w:rsidRPr="5EFC6B38">
        <w:rPr>
          <w:rFonts w:ascii="Times New Roman" w:eastAsia="Times New Roman" w:hAnsi="Times New Roman" w:cs="Times New Roman"/>
          <w:sz w:val="20"/>
          <w:szCs w:val="20"/>
        </w:rPr>
        <w:t xml:space="preserve"> datasets. Among the diverse clustering methodologies, density-based algorithms like DBSCAN (Density-Based Spatial Clustering of Applications with Noise) stand out for their ability to identify clusters of arbitrary shapes while effectively handling noise. </w:t>
      </w:r>
    </w:p>
    <w:p w14:paraId="73B2093F" w14:textId="146FD7CD" w:rsidR="5EFC6B38" w:rsidRDefault="5EFC6B38" w:rsidP="5EFC6B38">
      <w:pPr>
        <w:pStyle w:val="Default"/>
        <w:jc w:val="both"/>
        <w:rPr>
          <w:rFonts w:ascii="Times New Roman" w:eastAsia="Times New Roman" w:hAnsi="Times New Roman" w:cs="Times New Roman"/>
          <w:sz w:val="20"/>
          <w:szCs w:val="20"/>
        </w:rPr>
      </w:pPr>
    </w:p>
    <w:p w14:paraId="01BE210C" w14:textId="72BEBEAE" w:rsidR="6B8101E6" w:rsidRDefault="6B8101E6"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sz w:val="20"/>
          <w:szCs w:val="20"/>
        </w:rPr>
        <w:t xml:space="preserve">DBSCAN operates by grouping points that are densely packed together, relying on two key parameters: epsilon (the neighborhood radius) and min_samples (the minimum number of points to form a cluster). While this approach has proven effective in many scenarios, it comes with notable limitations that restrict its performance in more complex and heterogeneous datasets. </w:t>
      </w:r>
    </w:p>
    <w:p w14:paraId="12570145" w14:textId="5F9EBD9B" w:rsidR="5EFC6B38" w:rsidRDefault="5EFC6B38" w:rsidP="5EFC6B38">
      <w:pPr>
        <w:pStyle w:val="Default"/>
        <w:jc w:val="both"/>
        <w:rPr>
          <w:rFonts w:ascii="Times New Roman" w:eastAsia="Times New Roman" w:hAnsi="Times New Roman" w:cs="Times New Roman"/>
          <w:sz w:val="20"/>
          <w:szCs w:val="20"/>
        </w:rPr>
      </w:pPr>
    </w:p>
    <w:p w14:paraId="1C59E5CD" w14:textId="48CBFFCA" w:rsidR="6B8101E6" w:rsidRDefault="6B8101E6" w:rsidP="5EFC6B38">
      <w:pPr>
        <w:pStyle w:val="Default"/>
        <w:jc w:val="both"/>
        <w:rPr>
          <w:rFonts w:ascii="Times New Roman" w:eastAsia="Times New Roman" w:hAnsi="Times New Roman" w:cs="Times New Roman"/>
          <w:b/>
          <w:bCs/>
          <w:sz w:val="20"/>
          <w:szCs w:val="20"/>
        </w:rPr>
      </w:pPr>
      <w:r w:rsidRPr="5EFC6B38">
        <w:rPr>
          <w:rFonts w:ascii="Times New Roman" w:eastAsia="Times New Roman" w:hAnsi="Times New Roman" w:cs="Times New Roman"/>
          <w:b/>
          <w:bCs/>
          <w:sz w:val="20"/>
          <w:szCs w:val="20"/>
        </w:rPr>
        <w:t xml:space="preserve">Limitations of DBSCAN </w:t>
      </w:r>
    </w:p>
    <w:p w14:paraId="079EC68D" w14:textId="3F739EBE" w:rsidR="5EFC6B38" w:rsidRDefault="5EFC6B38" w:rsidP="5EFC6B38">
      <w:pPr>
        <w:pStyle w:val="Default"/>
        <w:jc w:val="both"/>
        <w:rPr>
          <w:rFonts w:ascii="Times New Roman" w:eastAsia="Times New Roman" w:hAnsi="Times New Roman" w:cs="Times New Roman"/>
          <w:sz w:val="20"/>
          <w:szCs w:val="20"/>
        </w:rPr>
      </w:pPr>
    </w:p>
    <w:p w14:paraId="1A600956" w14:textId="68D4350D" w:rsidR="6B8101E6" w:rsidRDefault="6B8101E6"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 xml:space="preserve">1. Focus on Sample Count </w:t>
      </w:r>
      <w:r w:rsidR="003D1BC0" w:rsidRPr="5EFC6B38">
        <w:rPr>
          <w:rFonts w:ascii="Times New Roman" w:eastAsia="Times New Roman" w:hAnsi="Times New Roman" w:cs="Times New Roman"/>
          <w:b/>
          <w:bCs/>
          <w:sz w:val="20"/>
          <w:szCs w:val="20"/>
        </w:rPr>
        <w:t>over</w:t>
      </w:r>
      <w:r w:rsidRPr="5EFC6B38">
        <w:rPr>
          <w:rFonts w:ascii="Times New Roman" w:eastAsia="Times New Roman" w:hAnsi="Times New Roman" w:cs="Times New Roman"/>
          <w:b/>
          <w:bCs/>
          <w:sz w:val="20"/>
          <w:szCs w:val="20"/>
        </w:rPr>
        <w:t xml:space="preserve"> Data Density</w:t>
      </w:r>
      <w:r w:rsidR="1556A3CE" w:rsidRPr="5EFC6B38">
        <w:rPr>
          <w:rFonts w:ascii="Times New Roman" w:eastAsia="Times New Roman" w:hAnsi="Times New Roman" w:cs="Times New Roman"/>
          <w:b/>
          <w:bCs/>
          <w:sz w:val="20"/>
          <w:szCs w:val="20"/>
        </w:rPr>
        <w:t>:</w:t>
      </w:r>
      <w:r w:rsidRPr="5EFC6B38">
        <w:rPr>
          <w:rFonts w:ascii="Times New Roman" w:eastAsia="Times New Roman" w:hAnsi="Times New Roman" w:cs="Times New Roman"/>
          <w:sz w:val="20"/>
          <w:szCs w:val="20"/>
        </w:rPr>
        <w:t xml:space="preserve"> DBSCAN evaluates density by counting the number of points within a defined radius (epsilon) and does not consider the actual spatial distribution of these points. This focus on sample count can lead to inaccurate clustering, especially in regions where the density of data points is not uniform, as areas with loosely packed points may still meet the minimum sample requirement, misleading the algorithm. </w:t>
      </w:r>
    </w:p>
    <w:p w14:paraId="6BD2FBB0" w14:textId="5DE96577" w:rsidR="5EFC6B38" w:rsidRDefault="5EFC6B38" w:rsidP="5EFC6B38">
      <w:pPr>
        <w:pStyle w:val="Default"/>
        <w:jc w:val="both"/>
        <w:rPr>
          <w:rFonts w:ascii="Times New Roman" w:eastAsia="Times New Roman" w:hAnsi="Times New Roman" w:cs="Times New Roman"/>
          <w:sz w:val="20"/>
          <w:szCs w:val="20"/>
        </w:rPr>
      </w:pPr>
    </w:p>
    <w:p w14:paraId="3FCE4C0C" w14:textId="0762EC60" w:rsidR="3A44107C" w:rsidRDefault="3A44107C" w:rsidP="5EFC6B38">
      <w:pPr>
        <w:pStyle w:val="Default"/>
        <w:jc w:val="both"/>
        <w:rPr>
          <w:rFonts w:ascii="Times New Roman" w:hAnsi="Times New Roman" w:cs="Times New Roman"/>
        </w:rPr>
      </w:pPr>
      <w:r>
        <w:rPr>
          <w:noProof/>
          <w:lang w:val="en-IN" w:eastAsia="en-IN"/>
        </w:rPr>
        <w:drawing>
          <wp:inline distT="0" distB="0" distL="0" distR="0" wp14:anchorId="48B53BB4" wp14:editId="1EB488F3">
            <wp:extent cx="2743200" cy="1106579"/>
            <wp:effectExtent l="0" t="0" r="0" b="0"/>
            <wp:docPr id="1507174265" name="Picture 69580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807952"/>
                    <pic:cNvPicPr/>
                  </pic:nvPicPr>
                  <pic:blipFill>
                    <a:blip r:embed="rId10">
                      <a:extLst>
                        <a:ext uri="{28A0092B-C50C-407E-A947-70E740481C1C}">
                          <a14:useLocalDpi xmlns:a14="http://schemas.microsoft.com/office/drawing/2010/main" val="0"/>
                        </a:ext>
                      </a:extLst>
                    </a:blip>
                    <a:stretch>
                      <a:fillRect/>
                    </a:stretch>
                  </pic:blipFill>
                  <pic:spPr>
                    <a:xfrm>
                      <a:off x="0" y="0"/>
                      <a:ext cx="2743200" cy="1106579"/>
                    </a:xfrm>
                    <a:prstGeom prst="rect">
                      <a:avLst/>
                    </a:prstGeom>
                  </pic:spPr>
                </pic:pic>
              </a:graphicData>
            </a:graphic>
          </wp:inline>
        </w:drawing>
      </w:r>
    </w:p>
    <w:p w14:paraId="30041DE6" w14:textId="77777777" w:rsidR="003D1BC0" w:rsidRDefault="003D1BC0" w:rsidP="5EFC6B38">
      <w:pPr>
        <w:pStyle w:val="Default"/>
        <w:jc w:val="both"/>
        <w:rPr>
          <w:rFonts w:ascii="Times New Roman" w:hAnsi="Times New Roman" w:cs="Times New Roman"/>
          <w:b/>
          <w:bCs/>
          <w:sz w:val="20"/>
          <w:szCs w:val="20"/>
        </w:rPr>
      </w:pPr>
    </w:p>
    <w:p w14:paraId="6BCD8F99" w14:textId="76439664" w:rsidR="3A44107C" w:rsidRDefault="3A44107C" w:rsidP="5EFC6B38">
      <w:pPr>
        <w:pStyle w:val="Default"/>
        <w:jc w:val="both"/>
      </w:pPr>
      <w:r w:rsidRPr="5EFC6B38">
        <w:rPr>
          <w:rFonts w:ascii="Times New Roman" w:hAnsi="Times New Roman" w:cs="Times New Roman"/>
          <w:b/>
          <w:bCs/>
          <w:sz w:val="20"/>
          <w:szCs w:val="20"/>
        </w:rPr>
        <w:t>Fig 1</w:t>
      </w:r>
      <w:r w:rsidRPr="5EFC6B38">
        <w:rPr>
          <w:rFonts w:ascii="Times New Roman" w:hAnsi="Times New Roman" w:cs="Times New Roman"/>
          <w:sz w:val="20"/>
          <w:szCs w:val="20"/>
        </w:rPr>
        <w:t>: Motivation: Limitation of DBSCAN – Focus on sample count over data density.</w:t>
      </w:r>
    </w:p>
    <w:p w14:paraId="2081644B" w14:textId="3E556FB7" w:rsidR="5EFC6B38" w:rsidRDefault="5EFC6B38" w:rsidP="5EFC6B38">
      <w:pPr>
        <w:pStyle w:val="Default"/>
        <w:jc w:val="both"/>
        <w:rPr>
          <w:rFonts w:ascii="Times New Roman" w:hAnsi="Times New Roman" w:cs="Times New Roman"/>
          <w:sz w:val="20"/>
          <w:szCs w:val="20"/>
        </w:rPr>
      </w:pPr>
    </w:p>
    <w:p w14:paraId="746E1736" w14:textId="792ABE2C" w:rsidR="6B8101E6" w:rsidRDefault="6B8101E6"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lastRenderedPageBreak/>
        <w:t>2. Equal Treatment of Dense and Sparse Regions</w:t>
      </w:r>
      <w:r w:rsidR="62E99B50" w:rsidRPr="5EFC6B38">
        <w:rPr>
          <w:rFonts w:ascii="Times New Roman" w:eastAsia="Times New Roman" w:hAnsi="Times New Roman" w:cs="Times New Roman"/>
          <w:b/>
          <w:bCs/>
          <w:sz w:val="20"/>
          <w:szCs w:val="20"/>
        </w:rPr>
        <w:t>:</w:t>
      </w:r>
      <w:r w:rsidRPr="5EFC6B38">
        <w:rPr>
          <w:rFonts w:ascii="Times New Roman" w:eastAsia="Times New Roman" w:hAnsi="Times New Roman" w:cs="Times New Roman"/>
          <w:sz w:val="20"/>
          <w:szCs w:val="20"/>
        </w:rPr>
        <w:t xml:space="preserve"> DBSCAN treats all regions with the same number of points within the epsilon radius identically, regardless of how densely the points are concentrated. This approach can result in regions with high density being grouped together with sparser regions, failing to capture the true cluster structure in the data. </w:t>
      </w:r>
    </w:p>
    <w:p w14:paraId="63680376" w14:textId="41129133" w:rsidR="5EFC6B38" w:rsidRDefault="5EFC6B38" w:rsidP="5EFC6B38">
      <w:pPr>
        <w:pStyle w:val="Default"/>
        <w:jc w:val="both"/>
        <w:rPr>
          <w:rFonts w:ascii="Times New Roman" w:eastAsia="Times New Roman" w:hAnsi="Times New Roman" w:cs="Times New Roman"/>
          <w:sz w:val="20"/>
          <w:szCs w:val="20"/>
        </w:rPr>
      </w:pPr>
    </w:p>
    <w:p w14:paraId="07794DF4" w14:textId="4DEA9611" w:rsidR="6B8101E6" w:rsidRDefault="6B8101E6"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3. Inability to Handle Varying Densities</w:t>
      </w:r>
      <w:r w:rsidR="3F66EA71" w:rsidRPr="5EFC6B38">
        <w:rPr>
          <w:rFonts w:ascii="Times New Roman" w:eastAsia="Times New Roman" w:hAnsi="Times New Roman" w:cs="Times New Roman"/>
          <w:b/>
          <w:bCs/>
          <w:sz w:val="20"/>
          <w:szCs w:val="20"/>
        </w:rPr>
        <w:t>:</w:t>
      </w:r>
      <w:r w:rsidRPr="5EFC6B38">
        <w:rPr>
          <w:rFonts w:ascii="Times New Roman" w:eastAsia="Times New Roman" w:hAnsi="Times New Roman" w:cs="Times New Roman"/>
          <w:sz w:val="20"/>
          <w:szCs w:val="20"/>
        </w:rPr>
        <w:t xml:space="preserve"> The algorithm's reliance on fixed parameters—epsilon and min_samples—makes it poorly suited for datasets with clusters of varying densities. Setting a single epsilon value to accommodate both dense and sparse clusters often leads to suboptimal results, with sparse clusters being misclassified as noise and dense clusters being inaccurately segmented. </w:t>
      </w:r>
    </w:p>
    <w:p w14:paraId="5D4CD6A6" w14:textId="10CC9438" w:rsidR="5EFC6B38" w:rsidRDefault="5EFC6B38" w:rsidP="5EFC6B38">
      <w:pPr>
        <w:pStyle w:val="Default"/>
        <w:jc w:val="both"/>
        <w:rPr>
          <w:rFonts w:ascii="Times New Roman" w:eastAsia="Times New Roman" w:hAnsi="Times New Roman" w:cs="Times New Roman"/>
          <w:sz w:val="20"/>
          <w:szCs w:val="20"/>
        </w:rPr>
      </w:pPr>
    </w:p>
    <w:p w14:paraId="59130FB7" w14:textId="5427ADE5" w:rsidR="5B1E2FD9" w:rsidRDefault="5B1E2FD9" w:rsidP="5EFC6B38">
      <w:pPr>
        <w:pStyle w:val="Default"/>
        <w:jc w:val="both"/>
      </w:pPr>
      <w:r>
        <w:rPr>
          <w:noProof/>
          <w:lang w:val="en-IN" w:eastAsia="en-IN"/>
        </w:rPr>
        <w:drawing>
          <wp:inline distT="0" distB="0" distL="0" distR="0" wp14:anchorId="0346A685" wp14:editId="4020501A">
            <wp:extent cx="2743200" cy="1285875"/>
            <wp:effectExtent l="0" t="0" r="0" b="0"/>
            <wp:docPr id="172615583" name="Picture 17261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1285875"/>
                    </a:xfrm>
                    <a:prstGeom prst="rect">
                      <a:avLst/>
                    </a:prstGeom>
                  </pic:spPr>
                </pic:pic>
              </a:graphicData>
            </a:graphic>
          </wp:inline>
        </w:drawing>
      </w:r>
    </w:p>
    <w:p w14:paraId="28FBC2CB" w14:textId="77777777" w:rsidR="003D1BC0" w:rsidRDefault="003D1BC0" w:rsidP="5EFC6B38">
      <w:pPr>
        <w:pStyle w:val="Default"/>
        <w:jc w:val="both"/>
        <w:rPr>
          <w:rFonts w:ascii="Times New Roman" w:hAnsi="Times New Roman" w:cs="Times New Roman"/>
          <w:b/>
          <w:bCs/>
          <w:sz w:val="20"/>
          <w:szCs w:val="20"/>
        </w:rPr>
      </w:pPr>
    </w:p>
    <w:p w14:paraId="4D3A00EB" w14:textId="28B831AE" w:rsidR="5B1E2FD9" w:rsidRDefault="5B1E2FD9" w:rsidP="5EFC6B38">
      <w:pPr>
        <w:pStyle w:val="Default"/>
        <w:jc w:val="both"/>
      </w:pPr>
      <w:r w:rsidRPr="5EFC6B38">
        <w:rPr>
          <w:rFonts w:ascii="Times New Roman" w:hAnsi="Times New Roman" w:cs="Times New Roman"/>
          <w:b/>
          <w:bCs/>
          <w:sz w:val="20"/>
          <w:szCs w:val="20"/>
        </w:rPr>
        <w:t>Fig 2</w:t>
      </w:r>
      <w:r w:rsidRPr="5EFC6B38">
        <w:rPr>
          <w:rFonts w:ascii="Times New Roman" w:hAnsi="Times New Roman" w:cs="Times New Roman"/>
          <w:sz w:val="20"/>
          <w:szCs w:val="20"/>
        </w:rPr>
        <w:t>: Motivation: Limitation of DBSCAN – Struggles with varying densities.</w:t>
      </w:r>
    </w:p>
    <w:p w14:paraId="048D9D29" w14:textId="738FFA69" w:rsidR="5EFC6B38" w:rsidRDefault="5EFC6B38" w:rsidP="5EFC6B38">
      <w:pPr>
        <w:pStyle w:val="Default"/>
        <w:jc w:val="both"/>
        <w:rPr>
          <w:rFonts w:ascii="Times New Roman" w:eastAsia="Times New Roman" w:hAnsi="Times New Roman" w:cs="Times New Roman"/>
          <w:sz w:val="20"/>
          <w:szCs w:val="20"/>
        </w:rPr>
      </w:pPr>
    </w:p>
    <w:p w14:paraId="53E27569" w14:textId="2BEB2E90" w:rsidR="676DDEFA" w:rsidRDefault="676DDEFA"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 xml:space="preserve">4. </w:t>
      </w:r>
      <w:r w:rsidR="6B8101E6" w:rsidRPr="5EFC6B38">
        <w:rPr>
          <w:rFonts w:ascii="Times New Roman" w:eastAsia="Times New Roman" w:hAnsi="Times New Roman" w:cs="Times New Roman"/>
          <w:b/>
          <w:bCs/>
          <w:sz w:val="20"/>
          <w:szCs w:val="20"/>
        </w:rPr>
        <w:t>Sensitivity to Parameter Selection</w:t>
      </w:r>
      <w:r w:rsidR="66FE5931" w:rsidRPr="5EFC6B38">
        <w:rPr>
          <w:rFonts w:ascii="Times New Roman" w:eastAsia="Times New Roman" w:hAnsi="Times New Roman" w:cs="Times New Roman"/>
          <w:b/>
          <w:bCs/>
          <w:sz w:val="20"/>
          <w:szCs w:val="20"/>
        </w:rPr>
        <w:t>:</w:t>
      </w:r>
      <w:r w:rsidR="6B8101E6" w:rsidRPr="5EFC6B38">
        <w:rPr>
          <w:rFonts w:ascii="Times New Roman" w:eastAsia="Times New Roman" w:hAnsi="Times New Roman" w:cs="Times New Roman"/>
          <w:sz w:val="20"/>
          <w:szCs w:val="20"/>
        </w:rPr>
        <w:t xml:space="preserve"> The effectiveness of DBSCAN heavily depends on the choice of epsilon and min_samples, which can vary significantly between datasets. Determining optimal parameter values is non-trivial and often requires trial-and-error or domain-specific knowledge, making the algorithm less practical for real-world applications. </w:t>
      </w:r>
    </w:p>
    <w:p w14:paraId="72ABDE1A" w14:textId="604D6C1D" w:rsidR="5EFC6B38" w:rsidRDefault="5EFC6B38" w:rsidP="5EFC6B38">
      <w:pPr>
        <w:pStyle w:val="Default"/>
        <w:jc w:val="both"/>
        <w:rPr>
          <w:rFonts w:ascii="Times New Roman" w:eastAsia="Times New Roman" w:hAnsi="Times New Roman" w:cs="Times New Roman"/>
          <w:sz w:val="20"/>
          <w:szCs w:val="20"/>
        </w:rPr>
      </w:pPr>
    </w:p>
    <w:p w14:paraId="0DE0C9C1" w14:textId="35C7F21D" w:rsidR="75BEFDA5" w:rsidRDefault="75BEFDA5"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 xml:space="preserve">5. </w:t>
      </w:r>
      <w:r w:rsidR="6B8101E6" w:rsidRPr="5EFC6B38">
        <w:rPr>
          <w:rFonts w:ascii="Times New Roman" w:eastAsia="Times New Roman" w:hAnsi="Times New Roman" w:cs="Times New Roman"/>
          <w:b/>
          <w:bCs/>
          <w:sz w:val="20"/>
          <w:szCs w:val="20"/>
        </w:rPr>
        <w:t>Limited Robustness to Complex Patterns</w:t>
      </w:r>
      <w:r w:rsidR="3B8B77D8" w:rsidRPr="5EFC6B38">
        <w:rPr>
          <w:rFonts w:ascii="Times New Roman" w:eastAsia="Times New Roman" w:hAnsi="Times New Roman" w:cs="Times New Roman"/>
          <w:b/>
          <w:bCs/>
          <w:sz w:val="20"/>
          <w:szCs w:val="20"/>
        </w:rPr>
        <w:t>:</w:t>
      </w:r>
      <w:r w:rsidR="6B8101E6" w:rsidRPr="5EFC6B38">
        <w:rPr>
          <w:rFonts w:ascii="Times New Roman" w:eastAsia="Times New Roman" w:hAnsi="Times New Roman" w:cs="Times New Roman"/>
          <w:sz w:val="20"/>
          <w:szCs w:val="20"/>
        </w:rPr>
        <w:t xml:space="preserve"> DBSCAN struggles with datasets containing overlapping clusters or irregular shapes where fixed parameters fail to delineate meaningful boundaries. These challenges limit its applicability in domains where data exhibits high variability or intricate structures.</w:t>
      </w:r>
    </w:p>
    <w:p w14:paraId="1BFA36F7" w14:textId="78FAFA5D" w:rsidR="5EFC6B38" w:rsidRDefault="5EFC6B38" w:rsidP="5EFC6B38">
      <w:pPr>
        <w:pStyle w:val="Default"/>
        <w:jc w:val="both"/>
        <w:rPr>
          <w:rFonts w:ascii="Times New Roman" w:eastAsia="Times New Roman" w:hAnsi="Times New Roman" w:cs="Times New Roman"/>
          <w:sz w:val="20"/>
          <w:szCs w:val="20"/>
        </w:rPr>
      </w:pPr>
    </w:p>
    <w:p w14:paraId="76B59C20" w14:textId="2312C174" w:rsidR="53E84404" w:rsidRDefault="53E84404"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sz w:val="20"/>
          <w:szCs w:val="20"/>
        </w:rPr>
        <w:t>In this paper, we propose a novel approach to clustering that utilizes KDE with multiple kernel functions to address the limitations of DBSCAN and similar algorithms.</w:t>
      </w:r>
      <w:r w:rsidR="7E97264A" w:rsidRPr="5EFC6B38">
        <w:rPr>
          <w:rFonts w:ascii="Times New Roman" w:eastAsia="Times New Roman" w:hAnsi="Times New Roman" w:cs="Times New Roman"/>
          <w:sz w:val="20"/>
          <w:szCs w:val="20"/>
        </w:rPr>
        <w:t xml:space="preserve"> KDE is a non-parametric technique that estimates the probability density function (PDF) of data using kernel functions, such as Gaussian, Epanechnikov, and triangular. Unlike DBSCAN, KDE does not rely on fixed density thresholds. Instead, it leverages the flexibility of kernel functions to adapt to the underlying data distribution. This adaptability </w:t>
      </w:r>
      <w:r w:rsidR="7E97264A" w:rsidRPr="5EFC6B38">
        <w:rPr>
          <w:rFonts w:ascii="Times New Roman" w:eastAsia="Times New Roman" w:hAnsi="Times New Roman" w:cs="Times New Roman"/>
          <w:sz w:val="20"/>
          <w:szCs w:val="20"/>
        </w:rPr>
        <w:lastRenderedPageBreak/>
        <w:t>enables KDE-based clustering to effectively handle varying densities, identify high-density regions, and exclude low-density outliers as noise. By forming clusters based on density estimates within the kernel range, KDE-based clustering achieves superior precision, robustness, and adaptability in diverse datasets, addressing the inherent limitations of DBSCAN.</w:t>
      </w:r>
    </w:p>
    <w:p w14:paraId="10C838FA" w14:textId="20A24054" w:rsidR="43CA4581" w:rsidRDefault="43CA4581" w:rsidP="5EFC6B38">
      <w:pPr>
        <w:pStyle w:val="Default"/>
        <w:jc w:val="both"/>
        <w:rPr>
          <w:rFonts w:ascii="Times New Roman" w:hAnsi="Times New Roman" w:cs="Times New Roman"/>
          <w:sz w:val="20"/>
          <w:szCs w:val="20"/>
        </w:rPr>
      </w:pPr>
      <w:r>
        <w:br/>
      </w:r>
    </w:p>
    <w:p w14:paraId="3571A96E" w14:textId="7DEAEF74" w:rsidR="00CA6DC4" w:rsidRDefault="559317BB" w:rsidP="5EFC6B38">
      <w:pPr>
        <w:pStyle w:val="Default"/>
        <w:numPr>
          <w:ilvl w:val="0"/>
          <w:numId w:val="3"/>
        </w:numPr>
        <w:rPr>
          <w:rFonts w:ascii="Times New Roman" w:eastAsia="Times New Roman" w:hAnsi="Times New Roman" w:cs="Times New Roman"/>
          <w:b/>
          <w:bCs/>
          <w:sz w:val="20"/>
          <w:szCs w:val="20"/>
        </w:rPr>
      </w:pPr>
      <w:r w:rsidRPr="5EFC6B38">
        <w:rPr>
          <w:rFonts w:ascii="Times New Roman" w:eastAsia="Times New Roman" w:hAnsi="Times New Roman" w:cs="Times New Roman"/>
          <w:b/>
          <w:bCs/>
          <w:sz w:val="20"/>
          <w:szCs w:val="20"/>
        </w:rPr>
        <w:t>METHODOLOGY</w:t>
      </w:r>
    </w:p>
    <w:p w14:paraId="46D6AC79" w14:textId="37B634BC" w:rsidR="00CA6DC4" w:rsidRDefault="00CA6DC4" w:rsidP="0F593BE7">
      <w:pPr>
        <w:spacing w:after="0" w:line="240" w:lineRule="auto"/>
        <w:ind w:left="1080" w:hanging="720"/>
        <w:jc w:val="center"/>
        <w:rPr>
          <w:rFonts w:ascii="Times New Roman" w:eastAsia="Times New Roman" w:hAnsi="Times New Roman" w:cs="Times New Roman"/>
          <w:color w:val="000000" w:themeColor="text1"/>
          <w:sz w:val="20"/>
          <w:szCs w:val="20"/>
        </w:rPr>
      </w:pPr>
    </w:p>
    <w:p w14:paraId="74D699F9" w14:textId="3EFC0E49" w:rsidR="00CA6DC4" w:rsidRDefault="559317BB"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 xml:space="preserve">This study proposes a kernel density-based clustering approach, systematically outlining the steps from data preprocessing to performance evaluation. The following subsections detail the methodology, supported by numerical results and analysis derived from the experiment. </w:t>
      </w:r>
    </w:p>
    <w:p w14:paraId="7A2F7A43" w14:textId="7F01A1AF"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376AEF33" w14:textId="5D0431B7" w:rsidR="00CA6DC4" w:rsidRDefault="559317BB" w:rsidP="0F593BE7">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1. Data Preprocessing:</w:t>
      </w:r>
      <w:r w:rsidR="0228B374" w:rsidRPr="5EFC6B38">
        <w:rPr>
          <w:rFonts w:ascii="Times New Roman" w:eastAsia="Times New Roman" w:hAnsi="Times New Roman" w:cs="Times New Roman"/>
          <w:b/>
          <w:bCs/>
          <w:sz w:val="20"/>
          <w:szCs w:val="20"/>
        </w:rPr>
        <w:t xml:space="preserve"> </w:t>
      </w:r>
      <w:r w:rsidR="0228B374" w:rsidRPr="5EFC6B38">
        <w:rPr>
          <w:rFonts w:ascii="Times New Roman" w:eastAsia="Times New Roman" w:hAnsi="Times New Roman" w:cs="Times New Roman"/>
          <w:sz w:val="20"/>
          <w:szCs w:val="20"/>
        </w:rPr>
        <w:t xml:space="preserve">The study began by generating a synthetic dataset comprising data points with varying shapes and densities to simulate real-world conditions. </w:t>
      </w:r>
      <w:r w:rsidRPr="5EFC6B38">
        <w:rPr>
          <w:rFonts w:ascii="Times New Roman" w:eastAsia="Times New Roman" w:hAnsi="Times New Roman" w:cs="Times New Roman"/>
          <w:sz w:val="20"/>
          <w:szCs w:val="20"/>
        </w:rPr>
        <w:t xml:space="preserve">The dataset utilized in this study comprises a spatial representation of data points. Preprocessing involved cleaning the dataset by removing missing values and duplicates to ensure data integrity. </w:t>
      </w:r>
    </w:p>
    <w:p w14:paraId="251FF507" w14:textId="68CDFECE"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295A6CAA" w14:textId="5C494CA5" w:rsidR="00FF6F98" w:rsidRDefault="559317BB" w:rsidP="5EFC6B38">
      <w:pPr>
        <w:spacing w:after="0" w:line="240" w:lineRule="auto"/>
        <w:jc w:val="both"/>
        <w:rPr>
          <w:rFonts w:ascii="Times New Roman" w:eastAsia="Times New Roman" w:hAnsi="Times New Roman" w:cs="Times New Roman"/>
          <w:color w:val="000000" w:themeColor="text1"/>
        </w:rPr>
      </w:pPr>
      <w:r>
        <w:rPr>
          <w:noProof/>
          <w:lang w:val="en-IN" w:eastAsia="en-IN"/>
        </w:rPr>
        <w:drawing>
          <wp:inline distT="0" distB="0" distL="0" distR="0" wp14:anchorId="5C03DDF5" wp14:editId="0BD190F1">
            <wp:extent cx="2809875" cy="1733550"/>
            <wp:effectExtent l="0" t="0" r="0" b="0"/>
            <wp:docPr id="2080442129" name="Picture 208044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442129"/>
                    <pic:cNvPicPr/>
                  </pic:nvPicPr>
                  <pic:blipFill>
                    <a:blip r:embed="rId12">
                      <a:extLst>
                        <a:ext uri="{28A0092B-C50C-407E-A947-70E740481C1C}">
                          <a14:useLocalDpi xmlns:a14="http://schemas.microsoft.com/office/drawing/2010/main" val="0"/>
                        </a:ext>
                      </a:extLst>
                    </a:blip>
                    <a:stretch>
                      <a:fillRect/>
                    </a:stretch>
                  </pic:blipFill>
                  <pic:spPr>
                    <a:xfrm>
                      <a:off x="0" y="0"/>
                      <a:ext cx="2809875" cy="1733550"/>
                    </a:xfrm>
                    <a:prstGeom prst="rect">
                      <a:avLst/>
                    </a:prstGeom>
                  </pic:spPr>
                </pic:pic>
              </a:graphicData>
            </a:graphic>
          </wp:inline>
        </w:drawing>
      </w:r>
    </w:p>
    <w:p w14:paraId="5D6CAF19" w14:textId="77777777" w:rsidR="003D1BC0" w:rsidRDefault="003D1BC0" w:rsidP="0F593BE7">
      <w:pPr>
        <w:spacing w:after="0" w:line="240" w:lineRule="auto"/>
        <w:jc w:val="both"/>
        <w:rPr>
          <w:rFonts w:ascii="Times New Roman" w:eastAsia="Times New Roman" w:hAnsi="Times New Roman" w:cs="Times New Roman"/>
          <w:b/>
          <w:bCs/>
          <w:sz w:val="20"/>
          <w:szCs w:val="20"/>
        </w:rPr>
      </w:pPr>
    </w:p>
    <w:p w14:paraId="2DA55705" w14:textId="49D13804" w:rsidR="00CA6DC4" w:rsidRDefault="0B99744B" w:rsidP="0F593BE7">
      <w:pPr>
        <w:spacing w:after="0" w:line="240" w:lineRule="auto"/>
        <w:jc w:val="both"/>
        <w:rPr>
          <w:rFonts w:ascii="Times New Roman" w:eastAsia="Times New Roman" w:hAnsi="Times New Roman" w:cs="Times New Roman"/>
          <w:color w:val="000000" w:themeColor="text1"/>
        </w:rPr>
      </w:pPr>
      <w:r w:rsidRPr="5EFC6B38">
        <w:rPr>
          <w:rFonts w:ascii="Times New Roman" w:eastAsia="Times New Roman" w:hAnsi="Times New Roman" w:cs="Times New Roman"/>
          <w:b/>
          <w:bCs/>
          <w:sz w:val="20"/>
          <w:szCs w:val="20"/>
        </w:rPr>
        <w:t xml:space="preserve">Fig </w:t>
      </w:r>
      <w:r w:rsidR="46BC0BB9" w:rsidRPr="5EFC6B38">
        <w:rPr>
          <w:rFonts w:ascii="Times New Roman" w:eastAsia="Times New Roman" w:hAnsi="Times New Roman" w:cs="Times New Roman"/>
          <w:b/>
          <w:bCs/>
          <w:sz w:val="20"/>
          <w:szCs w:val="20"/>
        </w:rPr>
        <w:t>3</w:t>
      </w:r>
      <w:r w:rsidRPr="5EFC6B38">
        <w:rPr>
          <w:rFonts w:ascii="Times New Roman" w:eastAsia="Times New Roman" w:hAnsi="Times New Roman" w:cs="Times New Roman"/>
          <w:sz w:val="20"/>
          <w:szCs w:val="20"/>
        </w:rPr>
        <w:t>: Generated Dataset with various Shapes and Densities.</w:t>
      </w:r>
    </w:p>
    <w:p w14:paraId="53D26ABD" w14:textId="6F25FB25" w:rsidR="00CA6DC4" w:rsidRDefault="00CA6DC4" w:rsidP="0F593BE7">
      <w:pPr>
        <w:spacing w:after="0" w:line="240" w:lineRule="auto"/>
        <w:jc w:val="both"/>
        <w:rPr>
          <w:sz w:val="20"/>
          <w:szCs w:val="20"/>
        </w:rPr>
      </w:pPr>
    </w:p>
    <w:p w14:paraId="3A93C279" w14:textId="733B4C1D" w:rsidR="00CA6DC4" w:rsidRDefault="559317BB"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2. Kernel Density Estimation (KDE):</w:t>
      </w:r>
      <w:r w:rsidRPr="5EFC6B38">
        <w:rPr>
          <w:rFonts w:ascii="Times New Roman" w:eastAsia="Times New Roman" w:hAnsi="Times New Roman" w:cs="Times New Roman"/>
          <w:sz w:val="20"/>
          <w:szCs w:val="20"/>
        </w:rPr>
        <w:t xml:space="preserve"> KDE was employed to estimate the probability density function (PDF) of the data. A Gaussian kernel was used, with a bandwidth (h) set to 0.5 for smoothing the density. The </w:t>
      </w:r>
      <w:r w:rsidR="60CD320F" w:rsidRPr="5EFC6B38">
        <w:rPr>
          <w:rFonts w:ascii="Times New Roman" w:eastAsia="Times New Roman" w:hAnsi="Times New Roman" w:cs="Times New Roman"/>
          <w:sz w:val="20"/>
          <w:szCs w:val="20"/>
        </w:rPr>
        <w:t xml:space="preserve">image </w:t>
      </w:r>
      <w:r w:rsidR="42B336E5" w:rsidRPr="5EFC6B38">
        <w:rPr>
          <w:rFonts w:ascii="Times New Roman" w:eastAsia="Times New Roman" w:hAnsi="Times New Roman" w:cs="Times New Roman"/>
          <w:sz w:val="20"/>
          <w:szCs w:val="20"/>
        </w:rPr>
        <w:t xml:space="preserve">below </w:t>
      </w:r>
      <w:r w:rsidRPr="5EFC6B38">
        <w:rPr>
          <w:rFonts w:ascii="Times New Roman" w:eastAsia="Times New Roman" w:hAnsi="Times New Roman" w:cs="Times New Roman"/>
          <w:sz w:val="20"/>
          <w:szCs w:val="20"/>
        </w:rPr>
        <w:t>provide</w:t>
      </w:r>
      <w:r w:rsidR="1B090B7E" w:rsidRPr="5EFC6B38">
        <w:rPr>
          <w:rFonts w:ascii="Times New Roman" w:eastAsia="Times New Roman" w:hAnsi="Times New Roman" w:cs="Times New Roman"/>
          <w:sz w:val="20"/>
          <w:szCs w:val="20"/>
        </w:rPr>
        <w:t>s</w:t>
      </w:r>
      <w:r w:rsidRPr="5EFC6B38">
        <w:rPr>
          <w:rFonts w:ascii="Times New Roman" w:eastAsia="Times New Roman" w:hAnsi="Times New Roman" w:cs="Times New Roman"/>
          <w:sz w:val="20"/>
          <w:szCs w:val="20"/>
        </w:rPr>
        <w:t xml:space="preserve"> a detailed representation of data distribution, revealing regions of high and low density. Using KDE, the highest density values were calculated as 0.15 for the Gaussian kernel and 0.2 for the </w:t>
      </w:r>
      <w:bookmarkStart w:id="0" w:name="_Int_q0rA83ka"/>
      <w:r w:rsidR="6AF3E6EE" w:rsidRPr="5EFC6B38">
        <w:rPr>
          <w:rFonts w:ascii="Times New Roman" w:eastAsia="Times New Roman" w:hAnsi="Times New Roman" w:cs="Times New Roman"/>
          <w:sz w:val="20"/>
          <w:szCs w:val="20"/>
        </w:rPr>
        <w:t>Rectangular</w:t>
      </w:r>
      <w:bookmarkEnd w:id="0"/>
      <w:r w:rsidR="6AF3E6EE" w:rsidRPr="5EFC6B38">
        <w:rPr>
          <w:rFonts w:ascii="Times New Roman" w:eastAsia="Times New Roman" w:hAnsi="Times New Roman" w:cs="Times New Roman"/>
          <w:sz w:val="20"/>
          <w:szCs w:val="20"/>
        </w:rPr>
        <w:t xml:space="preserve"> </w:t>
      </w:r>
      <w:r w:rsidRPr="5EFC6B38">
        <w:rPr>
          <w:rFonts w:ascii="Times New Roman" w:eastAsia="Times New Roman" w:hAnsi="Times New Roman" w:cs="Times New Roman"/>
          <w:sz w:val="20"/>
          <w:szCs w:val="20"/>
        </w:rPr>
        <w:t xml:space="preserve">kernel, signifying compact clusters. </w:t>
      </w:r>
    </w:p>
    <w:p w14:paraId="1E2AFA50" w14:textId="64C10E32" w:rsidR="00CA6DC4" w:rsidRDefault="00CA6DC4" w:rsidP="0F593BE7">
      <w:pPr>
        <w:pStyle w:val="Default"/>
        <w:jc w:val="both"/>
        <w:rPr>
          <w:rFonts w:ascii="Times New Roman" w:eastAsia="Times New Roman" w:hAnsi="Times New Roman" w:cs="Times New Roman"/>
          <w:sz w:val="20"/>
          <w:szCs w:val="20"/>
        </w:rPr>
      </w:pPr>
    </w:p>
    <w:p w14:paraId="2E621AE7" w14:textId="2B3E42D0" w:rsidR="00CA6DC4" w:rsidRDefault="2133C7A3" w:rsidP="0F593BE7">
      <w:pPr>
        <w:pStyle w:val="Default"/>
        <w:jc w:val="both"/>
      </w:pPr>
      <w:r>
        <w:rPr>
          <w:noProof/>
          <w:lang w:val="en-IN" w:eastAsia="en-IN"/>
        </w:rPr>
        <w:lastRenderedPageBreak/>
        <w:drawing>
          <wp:inline distT="0" distB="0" distL="0" distR="0" wp14:anchorId="14E24BF7" wp14:editId="2589748C">
            <wp:extent cx="2800350" cy="2686050"/>
            <wp:effectExtent l="0" t="0" r="0" b="0"/>
            <wp:docPr id="1011711584" name="Picture 101171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0350" cy="2686050"/>
                    </a:xfrm>
                    <a:prstGeom prst="rect">
                      <a:avLst/>
                    </a:prstGeom>
                  </pic:spPr>
                </pic:pic>
              </a:graphicData>
            </a:graphic>
          </wp:inline>
        </w:drawing>
      </w:r>
    </w:p>
    <w:p w14:paraId="2D864B9E" w14:textId="77777777" w:rsidR="003D1BC0" w:rsidRDefault="003D1BC0" w:rsidP="0F593BE7">
      <w:pPr>
        <w:pStyle w:val="Default"/>
        <w:jc w:val="both"/>
        <w:rPr>
          <w:rFonts w:ascii="Times New Roman" w:eastAsia="Times New Roman" w:hAnsi="Times New Roman" w:cs="Times New Roman"/>
          <w:b/>
          <w:bCs/>
          <w:sz w:val="20"/>
          <w:szCs w:val="20"/>
        </w:rPr>
      </w:pPr>
    </w:p>
    <w:p w14:paraId="362861AC" w14:textId="51BEBA53" w:rsidR="00CA6DC4" w:rsidRDefault="5ECA835A" w:rsidP="0F593BE7">
      <w:pPr>
        <w:pStyle w:val="Default"/>
        <w:jc w:val="both"/>
      </w:pPr>
      <w:r w:rsidRPr="5EFC6B38">
        <w:rPr>
          <w:rFonts w:ascii="Times New Roman" w:eastAsia="Times New Roman" w:hAnsi="Times New Roman" w:cs="Times New Roman"/>
          <w:b/>
          <w:bCs/>
          <w:sz w:val="20"/>
          <w:szCs w:val="20"/>
        </w:rPr>
        <w:t xml:space="preserve">Fig </w:t>
      </w:r>
      <w:r w:rsidR="20F07F95" w:rsidRPr="5EFC6B38">
        <w:rPr>
          <w:rFonts w:ascii="Times New Roman" w:eastAsia="Times New Roman" w:hAnsi="Times New Roman" w:cs="Times New Roman"/>
          <w:b/>
          <w:bCs/>
          <w:sz w:val="20"/>
          <w:szCs w:val="20"/>
        </w:rPr>
        <w:t>4</w:t>
      </w:r>
      <w:r w:rsidRPr="5EFC6B38">
        <w:rPr>
          <w:rFonts w:ascii="Times New Roman" w:eastAsia="Times New Roman" w:hAnsi="Times New Roman" w:cs="Times New Roman"/>
          <w:sz w:val="20"/>
          <w:szCs w:val="20"/>
        </w:rPr>
        <w:t>: Various Kernel Density Formulas used for clustering</w:t>
      </w:r>
      <w:r w:rsidR="6C695BBE" w:rsidRPr="5EFC6B38">
        <w:rPr>
          <w:rFonts w:ascii="Times New Roman" w:eastAsia="Times New Roman" w:hAnsi="Times New Roman" w:cs="Times New Roman"/>
          <w:sz w:val="20"/>
          <w:szCs w:val="20"/>
        </w:rPr>
        <w:t>.</w:t>
      </w:r>
    </w:p>
    <w:p w14:paraId="44F963D2" w14:textId="1445DA6C" w:rsidR="00CA6DC4" w:rsidRDefault="00CA6DC4" w:rsidP="5EFC6B38">
      <w:pPr>
        <w:pStyle w:val="Default"/>
        <w:jc w:val="both"/>
        <w:rPr>
          <w:rFonts w:ascii="Times New Roman" w:eastAsia="Times New Roman" w:hAnsi="Times New Roman" w:cs="Times New Roman"/>
          <w:sz w:val="20"/>
          <w:szCs w:val="20"/>
        </w:rPr>
      </w:pPr>
    </w:p>
    <w:p w14:paraId="3E75BF31" w14:textId="73C9E1D6" w:rsidR="00CA6DC4" w:rsidRDefault="1AF6209B" w:rsidP="0F593BE7">
      <w:pPr>
        <w:pStyle w:val="Default"/>
        <w:jc w:val="both"/>
      </w:pPr>
      <w:r>
        <w:rPr>
          <w:noProof/>
          <w:lang w:val="en-IN" w:eastAsia="en-IN"/>
        </w:rPr>
        <w:drawing>
          <wp:inline distT="0" distB="0" distL="0" distR="0" wp14:anchorId="408373FD" wp14:editId="112CFC79">
            <wp:extent cx="2743200" cy="2247900"/>
            <wp:effectExtent l="0" t="0" r="0" b="0"/>
            <wp:docPr id="1059334730" name="Picture 105933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247900"/>
                    </a:xfrm>
                    <a:prstGeom prst="rect">
                      <a:avLst/>
                    </a:prstGeom>
                  </pic:spPr>
                </pic:pic>
              </a:graphicData>
            </a:graphic>
          </wp:inline>
        </w:drawing>
      </w:r>
    </w:p>
    <w:p w14:paraId="140FB7B4" w14:textId="77777777" w:rsidR="003D1BC0" w:rsidRDefault="003D1BC0" w:rsidP="0F593BE7">
      <w:pPr>
        <w:pStyle w:val="Default"/>
        <w:jc w:val="both"/>
        <w:rPr>
          <w:rFonts w:ascii="Times New Roman" w:eastAsia="Times New Roman" w:hAnsi="Times New Roman" w:cs="Times New Roman"/>
          <w:b/>
          <w:bCs/>
          <w:sz w:val="20"/>
          <w:szCs w:val="20"/>
        </w:rPr>
      </w:pPr>
    </w:p>
    <w:p w14:paraId="7882794C" w14:textId="76116B46" w:rsidR="00CA6DC4" w:rsidRDefault="1AF6209B" w:rsidP="0F593BE7">
      <w:pPr>
        <w:pStyle w:val="Default"/>
        <w:jc w:val="both"/>
      </w:pPr>
      <w:r w:rsidRPr="5EFC6B38">
        <w:rPr>
          <w:rFonts w:ascii="Times New Roman" w:eastAsia="Times New Roman" w:hAnsi="Times New Roman" w:cs="Times New Roman"/>
          <w:b/>
          <w:bCs/>
          <w:sz w:val="20"/>
          <w:szCs w:val="20"/>
        </w:rPr>
        <w:t>Fig 5</w:t>
      </w:r>
      <w:r w:rsidRPr="5EFC6B38">
        <w:rPr>
          <w:rFonts w:ascii="Times New Roman" w:eastAsia="Times New Roman" w:hAnsi="Times New Roman" w:cs="Times New Roman"/>
          <w:sz w:val="20"/>
          <w:szCs w:val="20"/>
        </w:rPr>
        <w:t>: 3D Visualization of Various Kernels.</w:t>
      </w:r>
    </w:p>
    <w:p w14:paraId="5DB9349C" w14:textId="7EE29C57" w:rsidR="00CA6DC4" w:rsidRDefault="00CA6DC4" w:rsidP="0F593BE7">
      <w:pPr>
        <w:pStyle w:val="Default"/>
        <w:jc w:val="both"/>
      </w:pPr>
    </w:p>
    <w:p w14:paraId="1EBC9CC2" w14:textId="4E647AB5" w:rsidR="00CA6DC4" w:rsidRDefault="6C695BBE"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3. Density Normalization and Thresholding:</w:t>
      </w:r>
      <w:r w:rsidRPr="5EFC6B38">
        <w:rPr>
          <w:rFonts w:ascii="Times New Roman" w:eastAsia="Times New Roman" w:hAnsi="Times New Roman" w:cs="Times New Roman"/>
          <w:sz w:val="20"/>
          <w:szCs w:val="20"/>
        </w:rPr>
        <w:t xml:space="preserve"> The density values derived from KDE were normalized to a scale of 0 to 100. This normalization allowed a consistent interpretation of density across datasets. A threshold was applied at the 80th percentile, classifying the top 80% of points as high-density and the remaining 20% as noise. This step effectively filtered out noise, enhancing the robustness of clustering. </w:t>
      </w:r>
    </w:p>
    <w:p w14:paraId="662FA6FD" w14:textId="0B42B1DB" w:rsidR="5EFC6B38" w:rsidRDefault="5EFC6B38" w:rsidP="5EFC6B38">
      <w:pPr>
        <w:pStyle w:val="Default"/>
        <w:jc w:val="both"/>
        <w:rPr>
          <w:sz w:val="20"/>
          <w:szCs w:val="20"/>
        </w:rPr>
      </w:pPr>
    </w:p>
    <w:p w14:paraId="21C2DD30" w14:textId="3D781106" w:rsidR="00CA6DC4" w:rsidRDefault="559317BB" w:rsidP="5EFC6B38">
      <w:pPr>
        <w:spacing w:after="0" w:line="240" w:lineRule="auto"/>
        <w:jc w:val="both"/>
        <w:rPr>
          <w:rFonts w:ascii="Times New Roman" w:eastAsia="Times New Roman" w:hAnsi="Times New Roman" w:cs="Times New Roman"/>
          <w:color w:val="000000" w:themeColor="text1"/>
        </w:rPr>
      </w:pPr>
      <w:r>
        <w:rPr>
          <w:noProof/>
          <w:lang w:val="en-IN" w:eastAsia="en-IN"/>
        </w:rPr>
        <w:lastRenderedPageBreak/>
        <w:drawing>
          <wp:inline distT="0" distB="0" distL="0" distR="0" wp14:anchorId="488DA8C5" wp14:editId="22065C1D">
            <wp:extent cx="2819400" cy="2133600"/>
            <wp:effectExtent l="0" t="0" r="0" b="0"/>
            <wp:docPr id="1461429051" name="Picture 146142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429051"/>
                    <pic:cNvPicPr/>
                  </pic:nvPicPr>
                  <pic:blipFill>
                    <a:blip r:embed="rId15">
                      <a:extLst>
                        <a:ext uri="{28A0092B-C50C-407E-A947-70E740481C1C}">
                          <a14:useLocalDpi xmlns:a14="http://schemas.microsoft.com/office/drawing/2010/main" val="0"/>
                        </a:ext>
                      </a:extLst>
                    </a:blip>
                    <a:stretch>
                      <a:fillRect/>
                    </a:stretch>
                  </pic:blipFill>
                  <pic:spPr>
                    <a:xfrm>
                      <a:off x="0" y="0"/>
                      <a:ext cx="2819400" cy="2133600"/>
                    </a:xfrm>
                    <a:prstGeom prst="rect">
                      <a:avLst/>
                    </a:prstGeom>
                  </pic:spPr>
                </pic:pic>
              </a:graphicData>
            </a:graphic>
          </wp:inline>
        </w:drawing>
      </w:r>
    </w:p>
    <w:p w14:paraId="3A073CEC" w14:textId="77777777" w:rsidR="003D1BC0" w:rsidRDefault="003D1BC0" w:rsidP="0F593BE7">
      <w:pPr>
        <w:spacing w:after="0" w:line="240" w:lineRule="auto"/>
        <w:jc w:val="both"/>
        <w:rPr>
          <w:rFonts w:ascii="Times New Roman" w:eastAsia="Times New Roman" w:hAnsi="Times New Roman" w:cs="Times New Roman"/>
          <w:b/>
          <w:bCs/>
          <w:sz w:val="20"/>
          <w:szCs w:val="20"/>
        </w:rPr>
      </w:pPr>
    </w:p>
    <w:p w14:paraId="2ED83204" w14:textId="2CFB59EC" w:rsidR="00CA6DC4" w:rsidRDefault="2FA00CFB" w:rsidP="0F593BE7">
      <w:pPr>
        <w:spacing w:after="0" w:line="240" w:lineRule="auto"/>
        <w:jc w:val="both"/>
        <w:rPr>
          <w:rFonts w:ascii="Times New Roman" w:eastAsia="Times New Roman" w:hAnsi="Times New Roman" w:cs="Times New Roman"/>
          <w:color w:val="000000" w:themeColor="text1"/>
        </w:rPr>
      </w:pPr>
      <w:r w:rsidRPr="5EFC6B38">
        <w:rPr>
          <w:rFonts w:ascii="Times New Roman" w:eastAsia="Times New Roman" w:hAnsi="Times New Roman" w:cs="Times New Roman"/>
          <w:b/>
          <w:bCs/>
          <w:sz w:val="20"/>
          <w:szCs w:val="20"/>
        </w:rPr>
        <w:t xml:space="preserve">Fig </w:t>
      </w:r>
      <w:r w:rsidR="1164C0F0" w:rsidRPr="5EFC6B38">
        <w:rPr>
          <w:rFonts w:ascii="Times New Roman" w:eastAsia="Times New Roman" w:hAnsi="Times New Roman" w:cs="Times New Roman"/>
          <w:b/>
          <w:bCs/>
          <w:sz w:val="20"/>
          <w:szCs w:val="20"/>
        </w:rPr>
        <w:t>6</w:t>
      </w:r>
      <w:r w:rsidRPr="5EFC6B38">
        <w:rPr>
          <w:rFonts w:ascii="Times New Roman" w:eastAsia="Times New Roman" w:hAnsi="Times New Roman" w:cs="Times New Roman"/>
          <w:sz w:val="20"/>
          <w:szCs w:val="20"/>
        </w:rPr>
        <w:t>: Data Visualization using Rectangular Kernel.</w:t>
      </w:r>
    </w:p>
    <w:p w14:paraId="1278C31F" w14:textId="21B6994F" w:rsidR="00CA6DC4" w:rsidRDefault="00CA6DC4" w:rsidP="0F593BE7">
      <w:pPr>
        <w:spacing w:after="0" w:line="240" w:lineRule="auto"/>
        <w:jc w:val="both"/>
        <w:rPr>
          <w:sz w:val="20"/>
          <w:szCs w:val="20"/>
        </w:rPr>
      </w:pPr>
    </w:p>
    <w:p w14:paraId="57AD2136" w14:textId="24E3B924" w:rsidR="00CA6DC4" w:rsidRDefault="6ACA406C" w:rsidP="0F593BE7">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4</w:t>
      </w:r>
      <w:r w:rsidR="559317BB" w:rsidRPr="5EFC6B38">
        <w:rPr>
          <w:rFonts w:ascii="Times New Roman" w:eastAsia="Times New Roman" w:hAnsi="Times New Roman" w:cs="Times New Roman"/>
          <w:b/>
          <w:bCs/>
          <w:sz w:val="20"/>
          <w:szCs w:val="20"/>
        </w:rPr>
        <w:t>. Identifying High-Density Points:</w:t>
      </w:r>
      <w:r w:rsidR="559317BB" w:rsidRPr="5EFC6B38">
        <w:rPr>
          <w:rFonts w:ascii="Times New Roman" w:eastAsia="Times New Roman" w:hAnsi="Times New Roman" w:cs="Times New Roman"/>
          <w:sz w:val="20"/>
          <w:szCs w:val="20"/>
        </w:rPr>
        <w:t xml:space="preserve"> High-density points were extracted by applying a density threshold. For this study, the threshold was set at the top 80% of density values. These points represented the core regions of potential clusters, while points below the threshold were labeled as noise. In the numerical example, out of 500 data points, 400 were classified as high-density points, and the remaining 100 were designated as noise. </w:t>
      </w:r>
    </w:p>
    <w:p w14:paraId="410FDB8E" w14:textId="7B46999E"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0D0772E7" w14:textId="67387A4C" w:rsidR="00FF6F98" w:rsidRDefault="074ABFBE" w:rsidP="5EFC6B38">
      <w:pPr>
        <w:spacing w:after="0" w:line="240" w:lineRule="auto"/>
        <w:jc w:val="both"/>
      </w:pPr>
      <w:r>
        <w:rPr>
          <w:noProof/>
          <w:lang w:val="en-IN" w:eastAsia="en-IN"/>
        </w:rPr>
        <w:drawing>
          <wp:inline distT="0" distB="0" distL="0" distR="0" wp14:anchorId="58C37D07" wp14:editId="4CA296FA">
            <wp:extent cx="2819400" cy="2105025"/>
            <wp:effectExtent l="0" t="0" r="0" b="0"/>
            <wp:docPr id="1984767632" name="Picture 198476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9400" cy="2105025"/>
                    </a:xfrm>
                    <a:prstGeom prst="rect">
                      <a:avLst/>
                    </a:prstGeom>
                  </pic:spPr>
                </pic:pic>
              </a:graphicData>
            </a:graphic>
          </wp:inline>
        </w:drawing>
      </w:r>
    </w:p>
    <w:p w14:paraId="42B8FCFB" w14:textId="77777777" w:rsidR="003D1BC0" w:rsidRDefault="003D1BC0" w:rsidP="0F593BE7">
      <w:pPr>
        <w:spacing w:after="0" w:line="240" w:lineRule="auto"/>
        <w:jc w:val="both"/>
        <w:rPr>
          <w:rFonts w:ascii="Times New Roman" w:eastAsia="Times New Roman" w:hAnsi="Times New Roman" w:cs="Times New Roman"/>
          <w:b/>
          <w:bCs/>
          <w:sz w:val="20"/>
          <w:szCs w:val="20"/>
        </w:rPr>
      </w:pPr>
    </w:p>
    <w:p w14:paraId="0145B536" w14:textId="34C8559B" w:rsidR="00CA6DC4" w:rsidRDefault="571BDE1E" w:rsidP="0F593BE7">
      <w:pPr>
        <w:spacing w:after="0" w:line="240" w:lineRule="auto"/>
        <w:jc w:val="both"/>
        <w:rPr>
          <w:rFonts w:ascii="Times New Roman" w:eastAsia="Times New Roman" w:hAnsi="Times New Roman" w:cs="Times New Roman"/>
          <w:color w:val="000000" w:themeColor="text1"/>
        </w:rPr>
      </w:pPr>
      <w:r w:rsidRPr="5EFC6B38">
        <w:rPr>
          <w:rFonts w:ascii="Times New Roman" w:eastAsia="Times New Roman" w:hAnsi="Times New Roman" w:cs="Times New Roman"/>
          <w:b/>
          <w:bCs/>
          <w:sz w:val="20"/>
          <w:szCs w:val="20"/>
        </w:rPr>
        <w:t xml:space="preserve">Fig </w:t>
      </w:r>
      <w:r w:rsidR="71A9874A" w:rsidRPr="5EFC6B38">
        <w:rPr>
          <w:rFonts w:ascii="Times New Roman" w:eastAsia="Times New Roman" w:hAnsi="Times New Roman" w:cs="Times New Roman"/>
          <w:b/>
          <w:bCs/>
          <w:sz w:val="20"/>
          <w:szCs w:val="20"/>
        </w:rPr>
        <w:t>7</w:t>
      </w:r>
      <w:r w:rsidRPr="5EFC6B38">
        <w:rPr>
          <w:rFonts w:ascii="Times New Roman" w:eastAsia="Times New Roman" w:hAnsi="Times New Roman" w:cs="Times New Roman"/>
          <w:sz w:val="20"/>
          <w:szCs w:val="20"/>
        </w:rPr>
        <w:t>: Density Visualization: Noise (Grey) and High-Density Points (Blue).</w:t>
      </w:r>
    </w:p>
    <w:p w14:paraId="41549333" w14:textId="72B78010" w:rsidR="00CA6DC4" w:rsidRDefault="00CA6DC4" w:rsidP="0F593BE7">
      <w:pPr>
        <w:spacing w:after="0" w:line="240" w:lineRule="auto"/>
        <w:jc w:val="both"/>
        <w:rPr>
          <w:sz w:val="20"/>
          <w:szCs w:val="20"/>
        </w:rPr>
      </w:pPr>
    </w:p>
    <w:p w14:paraId="36E06930" w14:textId="5429E6CE" w:rsidR="00CA6DC4" w:rsidRDefault="1CE35E74" w:rsidP="0F593BE7">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5</w:t>
      </w:r>
      <w:r w:rsidR="559317BB" w:rsidRPr="5EFC6B38">
        <w:rPr>
          <w:rFonts w:ascii="Times New Roman" w:eastAsia="Times New Roman" w:hAnsi="Times New Roman" w:cs="Times New Roman"/>
          <w:b/>
          <w:bCs/>
          <w:sz w:val="20"/>
          <w:szCs w:val="20"/>
        </w:rPr>
        <w:t xml:space="preserve">. Cluster Formation: </w:t>
      </w:r>
      <w:r w:rsidR="559317BB" w:rsidRPr="5EFC6B38">
        <w:rPr>
          <w:rFonts w:ascii="Times New Roman" w:eastAsia="Times New Roman" w:hAnsi="Times New Roman" w:cs="Times New Roman"/>
          <w:sz w:val="20"/>
          <w:szCs w:val="20"/>
        </w:rPr>
        <w:t xml:space="preserve">High-density points were grouped into clusters using a proximity-based approach. Points were assigned to the same cluster if their distance was within the kernel bandwidth (h). For instance, using a Gaussian kernel with h=0.5, three clusters were formed, with sizes 180, 140, and 80 points, respectively. Noise points were excluded from the clustering process, ensuring the robustness of cluster assignments. </w:t>
      </w:r>
    </w:p>
    <w:p w14:paraId="2FB8C74E" w14:textId="40F85F77"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7B8FC645" w14:textId="2620708D" w:rsidR="00CA6DC4" w:rsidRDefault="559317BB" w:rsidP="0F593BE7">
      <w:pPr>
        <w:spacing w:after="0" w:line="240" w:lineRule="auto"/>
        <w:jc w:val="both"/>
        <w:rPr>
          <w:rFonts w:ascii="Times New Roman" w:eastAsia="Times New Roman" w:hAnsi="Times New Roman" w:cs="Times New Roman"/>
          <w:color w:val="000000" w:themeColor="text1"/>
        </w:rPr>
      </w:pPr>
      <w:r>
        <w:rPr>
          <w:noProof/>
          <w:lang w:val="en-IN" w:eastAsia="en-IN"/>
        </w:rPr>
        <w:lastRenderedPageBreak/>
        <w:drawing>
          <wp:inline distT="0" distB="0" distL="0" distR="0" wp14:anchorId="4A09EB45" wp14:editId="32C93E44">
            <wp:extent cx="2867025" cy="2000250"/>
            <wp:effectExtent l="0" t="0" r="0" b="0"/>
            <wp:docPr id="1296493367" name="Picture 129649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493367"/>
                    <pic:cNvPicPr/>
                  </pic:nvPicPr>
                  <pic:blipFill>
                    <a:blip r:embed="rId17">
                      <a:extLst>
                        <a:ext uri="{28A0092B-C50C-407E-A947-70E740481C1C}">
                          <a14:useLocalDpi xmlns:a14="http://schemas.microsoft.com/office/drawing/2010/main" val="0"/>
                        </a:ext>
                      </a:extLst>
                    </a:blip>
                    <a:stretch>
                      <a:fillRect/>
                    </a:stretch>
                  </pic:blipFill>
                  <pic:spPr>
                    <a:xfrm>
                      <a:off x="0" y="0"/>
                      <a:ext cx="2867025" cy="2000250"/>
                    </a:xfrm>
                    <a:prstGeom prst="rect">
                      <a:avLst/>
                    </a:prstGeom>
                  </pic:spPr>
                </pic:pic>
              </a:graphicData>
            </a:graphic>
          </wp:inline>
        </w:drawing>
      </w:r>
    </w:p>
    <w:p w14:paraId="4DCDFB74" w14:textId="77777777" w:rsidR="003D1BC0" w:rsidRDefault="003D1BC0" w:rsidP="5EFC6B38">
      <w:pPr>
        <w:spacing w:after="0" w:line="240" w:lineRule="auto"/>
        <w:jc w:val="both"/>
        <w:rPr>
          <w:rFonts w:ascii="Times New Roman" w:eastAsia="Times New Roman" w:hAnsi="Times New Roman" w:cs="Times New Roman"/>
          <w:b/>
          <w:bCs/>
          <w:sz w:val="20"/>
          <w:szCs w:val="20"/>
        </w:rPr>
      </w:pPr>
    </w:p>
    <w:p w14:paraId="072B8547" w14:textId="1068A567" w:rsidR="00CA6DC4" w:rsidRDefault="4E23202A" w:rsidP="5EFC6B38">
      <w:pPr>
        <w:spacing w:after="0" w:line="240" w:lineRule="auto"/>
        <w:jc w:val="both"/>
        <w:rPr>
          <w:rFonts w:ascii="Times New Roman" w:eastAsia="Times New Roman" w:hAnsi="Times New Roman" w:cs="Times New Roman"/>
          <w:color w:val="000000" w:themeColor="text1"/>
        </w:rPr>
      </w:pPr>
      <w:r w:rsidRPr="5EFC6B38">
        <w:rPr>
          <w:rFonts w:ascii="Times New Roman" w:eastAsia="Times New Roman" w:hAnsi="Times New Roman" w:cs="Times New Roman"/>
          <w:b/>
          <w:bCs/>
          <w:sz w:val="20"/>
          <w:szCs w:val="20"/>
        </w:rPr>
        <w:t xml:space="preserve">Fig </w:t>
      </w:r>
      <w:r w:rsidR="275F297A" w:rsidRPr="5EFC6B38">
        <w:rPr>
          <w:rFonts w:ascii="Times New Roman" w:eastAsia="Times New Roman" w:hAnsi="Times New Roman" w:cs="Times New Roman"/>
          <w:b/>
          <w:bCs/>
          <w:sz w:val="20"/>
          <w:szCs w:val="20"/>
        </w:rPr>
        <w:t>8</w:t>
      </w:r>
      <w:r w:rsidRPr="5EFC6B38">
        <w:rPr>
          <w:rFonts w:ascii="Times New Roman" w:eastAsia="Times New Roman" w:hAnsi="Times New Roman" w:cs="Times New Roman"/>
          <w:sz w:val="20"/>
          <w:szCs w:val="20"/>
        </w:rPr>
        <w:t>: Rectangular Kernel Based Clustering.</w:t>
      </w:r>
    </w:p>
    <w:p w14:paraId="7969B185" w14:textId="14003AE3" w:rsidR="00CA6DC4" w:rsidRDefault="00CA6DC4" w:rsidP="0F593BE7">
      <w:pPr>
        <w:spacing w:after="0" w:line="240" w:lineRule="auto"/>
        <w:jc w:val="both"/>
        <w:rPr>
          <w:sz w:val="20"/>
          <w:szCs w:val="20"/>
        </w:rPr>
      </w:pPr>
    </w:p>
    <w:p w14:paraId="3CD1E2C7" w14:textId="1DA1C587" w:rsidR="0F7627B1" w:rsidRDefault="0F7627B1"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6</w:t>
      </w:r>
      <w:r w:rsidR="559317BB" w:rsidRPr="5EFC6B38">
        <w:rPr>
          <w:rFonts w:ascii="Times New Roman" w:eastAsia="Times New Roman" w:hAnsi="Times New Roman" w:cs="Times New Roman"/>
          <w:b/>
          <w:bCs/>
          <w:sz w:val="20"/>
          <w:szCs w:val="20"/>
        </w:rPr>
        <w:t xml:space="preserve">. Code </w:t>
      </w:r>
      <w:r w:rsidR="7A2C9CC8" w:rsidRPr="5EFC6B38">
        <w:rPr>
          <w:rFonts w:ascii="Times New Roman" w:eastAsia="Times New Roman" w:hAnsi="Times New Roman" w:cs="Times New Roman"/>
          <w:b/>
          <w:bCs/>
          <w:sz w:val="20"/>
          <w:szCs w:val="20"/>
        </w:rPr>
        <w:t xml:space="preserve">Implementation </w:t>
      </w:r>
      <w:r w:rsidR="559317BB" w:rsidRPr="5EFC6B38">
        <w:rPr>
          <w:rFonts w:ascii="Times New Roman" w:eastAsia="Times New Roman" w:hAnsi="Times New Roman" w:cs="Times New Roman"/>
          <w:b/>
          <w:bCs/>
          <w:sz w:val="20"/>
          <w:szCs w:val="20"/>
        </w:rPr>
        <w:t>for Kernel-Based Clustering:</w:t>
      </w:r>
      <w:r w:rsidR="559317BB" w:rsidRPr="5EFC6B38">
        <w:rPr>
          <w:rFonts w:ascii="Times New Roman" w:eastAsia="Times New Roman" w:hAnsi="Times New Roman" w:cs="Times New Roman"/>
          <w:sz w:val="20"/>
          <w:szCs w:val="20"/>
        </w:rPr>
        <w:t xml:space="preserve"> </w:t>
      </w:r>
      <w:r w:rsidR="63ECB7DF" w:rsidRPr="5EFC6B38">
        <w:rPr>
          <w:rFonts w:ascii="Times New Roman" w:eastAsia="Times New Roman" w:hAnsi="Times New Roman" w:cs="Times New Roman"/>
          <w:sz w:val="20"/>
          <w:szCs w:val="20"/>
        </w:rPr>
        <w:t>The KDE-based clustering algorithm was implemented using Python. The process involved fitting a KDE model, calculating density values, normalizing densities, applying the threshold, and grouping points. Below is a simplified code snippet demonstrating the implementation.</w:t>
      </w:r>
    </w:p>
    <w:p w14:paraId="65A631C6" w14:textId="492CB1C2" w:rsidR="00CA6DC4" w:rsidRDefault="00CA6DC4" w:rsidP="0F593BE7">
      <w:pPr>
        <w:pStyle w:val="Default"/>
        <w:jc w:val="both"/>
        <w:rPr>
          <w:rFonts w:ascii="Times New Roman" w:eastAsia="Times New Roman" w:hAnsi="Times New Roman" w:cs="Times New Roman"/>
          <w:sz w:val="20"/>
          <w:szCs w:val="20"/>
        </w:rPr>
      </w:pPr>
    </w:p>
    <w:p w14:paraId="07BFE79D" w14:textId="791EDF6A" w:rsidR="00FF6F98" w:rsidRDefault="73FEA619" w:rsidP="5EFC6B38">
      <w:pPr>
        <w:spacing w:after="0" w:line="240" w:lineRule="auto"/>
        <w:jc w:val="both"/>
      </w:pPr>
      <w:r>
        <w:rPr>
          <w:noProof/>
          <w:lang w:val="en-IN" w:eastAsia="en-IN"/>
        </w:rPr>
        <w:drawing>
          <wp:inline distT="0" distB="0" distL="0" distR="0" wp14:anchorId="75AA4A42" wp14:editId="23DD8439">
            <wp:extent cx="2809875" cy="1666875"/>
            <wp:effectExtent l="0" t="0" r="0" b="0"/>
            <wp:docPr id="1425889606" name="Picture 142588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9875" cy="1666875"/>
                    </a:xfrm>
                    <a:prstGeom prst="rect">
                      <a:avLst/>
                    </a:prstGeom>
                  </pic:spPr>
                </pic:pic>
              </a:graphicData>
            </a:graphic>
          </wp:inline>
        </w:drawing>
      </w:r>
    </w:p>
    <w:p w14:paraId="72347BE9" w14:textId="77777777" w:rsidR="003D1BC0" w:rsidRDefault="003D1BC0" w:rsidP="0F593BE7">
      <w:pPr>
        <w:spacing w:after="0" w:line="240" w:lineRule="auto"/>
        <w:jc w:val="both"/>
        <w:rPr>
          <w:rFonts w:ascii="Times New Roman" w:eastAsia="Times New Roman" w:hAnsi="Times New Roman" w:cs="Times New Roman"/>
          <w:b/>
          <w:bCs/>
          <w:sz w:val="20"/>
          <w:szCs w:val="20"/>
        </w:rPr>
      </w:pPr>
    </w:p>
    <w:p w14:paraId="682B7589" w14:textId="1EEA4E20" w:rsidR="00CA6DC4" w:rsidRDefault="7514D6CB" w:rsidP="0F593BE7">
      <w:pPr>
        <w:spacing w:after="0" w:line="240" w:lineRule="auto"/>
        <w:jc w:val="both"/>
        <w:rPr>
          <w:rFonts w:ascii="Times New Roman" w:eastAsia="Times New Roman" w:hAnsi="Times New Roman" w:cs="Times New Roman"/>
          <w:color w:val="000000" w:themeColor="text1"/>
        </w:rPr>
      </w:pPr>
      <w:r w:rsidRPr="5EFC6B38">
        <w:rPr>
          <w:rFonts w:ascii="Times New Roman" w:eastAsia="Times New Roman" w:hAnsi="Times New Roman" w:cs="Times New Roman"/>
          <w:b/>
          <w:bCs/>
          <w:sz w:val="20"/>
          <w:szCs w:val="20"/>
        </w:rPr>
        <w:t xml:space="preserve">Fig </w:t>
      </w:r>
      <w:r w:rsidR="7F9EA033" w:rsidRPr="5EFC6B38">
        <w:rPr>
          <w:rFonts w:ascii="Times New Roman" w:eastAsia="Times New Roman" w:hAnsi="Times New Roman" w:cs="Times New Roman"/>
          <w:b/>
          <w:bCs/>
          <w:sz w:val="20"/>
          <w:szCs w:val="20"/>
        </w:rPr>
        <w:t>9</w:t>
      </w:r>
      <w:r w:rsidRPr="5EFC6B38">
        <w:rPr>
          <w:rFonts w:ascii="Times New Roman" w:eastAsia="Times New Roman" w:hAnsi="Times New Roman" w:cs="Times New Roman"/>
          <w:sz w:val="20"/>
          <w:szCs w:val="20"/>
        </w:rPr>
        <w:t>: Code for Gaussian Kernel Based Clustering.</w:t>
      </w:r>
    </w:p>
    <w:p w14:paraId="111A1E1F" w14:textId="1524EAF5" w:rsidR="00CA6DC4" w:rsidRDefault="00CA6DC4" w:rsidP="5EFC6B38">
      <w:pPr>
        <w:spacing w:after="0" w:line="240" w:lineRule="auto"/>
        <w:jc w:val="both"/>
        <w:rPr>
          <w:sz w:val="20"/>
          <w:szCs w:val="20"/>
        </w:rPr>
      </w:pPr>
    </w:p>
    <w:p w14:paraId="26EA8589" w14:textId="029D6E9B" w:rsidR="00CA6DC4" w:rsidRDefault="275D855B" w:rsidP="0F593BE7">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7</w:t>
      </w:r>
      <w:r w:rsidR="513195ED" w:rsidRPr="5EFC6B38">
        <w:rPr>
          <w:rFonts w:ascii="Times New Roman" w:eastAsia="Times New Roman" w:hAnsi="Times New Roman" w:cs="Times New Roman"/>
          <w:b/>
          <w:bCs/>
          <w:sz w:val="20"/>
          <w:szCs w:val="20"/>
        </w:rPr>
        <w:t>. Validation and Performance Evaluation:</w:t>
      </w:r>
      <w:r w:rsidR="513195ED" w:rsidRPr="5EFC6B38">
        <w:rPr>
          <w:rFonts w:ascii="Times New Roman" w:eastAsia="Times New Roman" w:hAnsi="Times New Roman" w:cs="Times New Roman"/>
          <w:sz w:val="20"/>
          <w:szCs w:val="20"/>
        </w:rPr>
        <w:t xml:space="preserve"> The clustering results were validated using silhouette scores, which measure cluster cohesion and separation. KDE-based clustering consistently outperformed DBSCAN. </w:t>
      </w:r>
      <w:r w:rsidR="59675E10" w:rsidRPr="5EFC6B38">
        <w:rPr>
          <w:rFonts w:ascii="Times New Roman" w:eastAsia="Times New Roman" w:hAnsi="Times New Roman" w:cs="Times New Roman"/>
          <w:sz w:val="20"/>
          <w:szCs w:val="20"/>
        </w:rPr>
        <w:t>For instance, the Gaussian kernel produced a score of 0.788, while the Epanechnikov kernel yielded 0.752.</w:t>
      </w:r>
      <w:r w:rsidR="5D38186A" w:rsidRPr="5EFC6B38">
        <w:rPr>
          <w:rFonts w:ascii="Times New Roman" w:eastAsia="Times New Roman" w:hAnsi="Times New Roman" w:cs="Times New Roman"/>
          <w:sz w:val="20"/>
          <w:szCs w:val="20"/>
        </w:rPr>
        <w:t xml:space="preserve"> </w:t>
      </w:r>
      <w:r w:rsidR="59675E10" w:rsidRPr="5EFC6B38">
        <w:rPr>
          <w:rFonts w:ascii="Times New Roman" w:eastAsia="Times New Roman" w:hAnsi="Times New Roman" w:cs="Times New Roman"/>
          <w:sz w:val="20"/>
          <w:szCs w:val="20"/>
        </w:rPr>
        <w:t xml:space="preserve">Whereas </w:t>
      </w:r>
      <w:r w:rsidR="513195ED" w:rsidRPr="5EFC6B38">
        <w:rPr>
          <w:rFonts w:ascii="Times New Roman" w:eastAsia="Times New Roman" w:hAnsi="Times New Roman" w:cs="Times New Roman"/>
          <w:sz w:val="20"/>
          <w:szCs w:val="20"/>
        </w:rPr>
        <w:t xml:space="preserve">DBSCAN </w:t>
      </w:r>
      <w:r w:rsidR="73438C5C" w:rsidRPr="5EFC6B38">
        <w:rPr>
          <w:rFonts w:ascii="Times New Roman" w:eastAsia="Times New Roman" w:hAnsi="Times New Roman" w:cs="Times New Roman"/>
          <w:sz w:val="20"/>
          <w:szCs w:val="20"/>
        </w:rPr>
        <w:t xml:space="preserve">yielded a </w:t>
      </w:r>
      <w:r w:rsidR="513195ED" w:rsidRPr="5EFC6B38">
        <w:rPr>
          <w:rFonts w:ascii="Times New Roman" w:eastAsia="Times New Roman" w:hAnsi="Times New Roman" w:cs="Times New Roman"/>
          <w:sz w:val="20"/>
          <w:szCs w:val="20"/>
        </w:rPr>
        <w:t xml:space="preserve">silhouette score: 0.637 </w:t>
      </w:r>
      <w:r w:rsidR="6D6244F0" w:rsidRPr="5EFC6B38">
        <w:rPr>
          <w:rFonts w:ascii="Times New Roman" w:eastAsia="Times New Roman" w:hAnsi="Times New Roman" w:cs="Times New Roman"/>
          <w:sz w:val="20"/>
          <w:szCs w:val="20"/>
        </w:rPr>
        <w:t>These scores demonstrated better-defined clusters compared to DBSCAN, which often struggled with varying densities.</w:t>
      </w:r>
      <w:r w:rsidR="559317BB" w:rsidRPr="5EFC6B38">
        <w:rPr>
          <w:rFonts w:ascii="Times New Roman" w:eastAsia="Times New Roman" w:hAnsi="Times New Roman" w:cs="Times New Roman"/>
          <w:sz w:val="20"/>
          <w:szCs w:val="20"/>
        </w:rPr>
        <w:t xml:space="preserve"> </w:t>
      </w:r>
    </w:p>
    <w:p w14:paraId="1EB5F1A9" w14:textId="34AC6655" w:rsidR="00CA6DC4" w:rsidRDefault="00CA6DC4" w:rsidP="0F593BE7">
      <w:pPr>
        <w:spacing w:after="0" w:line="240" w:lineRule="auto"/>
        <w:jc w:val="both"/>
        <w:rPr>
          <w:rFonts w:ascii="Times New Roman" w:eastAsia="Times New Roman" w:hAnsi="Times New Roman" w:cs="Times New Roman"/>
          <w:color w:val="000000" w:themeColor="text1"/>
          <w:sz w:val="20"/>
          <w:szCs w:val="20"/>
        </w:rPr>
      </w:pPr>
    </w:p>
    <w:p w14:paraId="7D37F8D1" w14:textId="64190B1F" w:rsidR="00CA6DC4" w:rsidRDefault="559317BB"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sz w:val="20"/>
          <w:szCs w:val="20"/>
        </w:rPr>
        <w:t xml:space="preserve">Through this detailed methodology, kernel density-based clustering demonstrates its capability to overcome the limitations of traditional methods, offering a versatile and adaptive approach to clustering in diverse datasets. The numerical results validate the effectiveness of the proposed method, showcasing its </w:t>
      </w:r>
      <w:r w:rsidRPr="5EFC6B38">
        <w:rPr>
          <w:rFonts w:ascii="Times New Roman" w:eastAsia="Times New Roman" w:hAnsi="Times New Roman" w:cs="Times New Roman"/>
          <w:sz w:val="20"/>
          <w:szCs w:val="20"/>
        </w:rPr>
        <w:lastRenderedPageBreak/>
        <w:t>potential for future applications in real-world scenarios.</w:t>
      </w:r>
    </w:p>
    <w:p w14:paraId="7304A0DE" w14:textId="77777777" w:rsidR="00FF6F98" w:rsidRDefault="00FF6F98" w:rsidP="5EFC6B38">
      <w:pPr>
        <w:pStyle w:val="Default"/>
        <w:ind w:left="1080" w:hanging="720"/>
      </w:pPr>
    </w:p>
    <w:p w14:paraId="6D7EAC67" w14:textId="00403D55" w:rsidR="00CA6DC4" w:rsidRDefault="5F78D3EC" w:rsidP="5EFC6B38">
      <w:pPr>
        <w:pStyle w:val="Default"/>
        <w:numPr>
          <w:ilvl w:val="0"/>
          <w:numId w:val="3"/>
        </w:numPr>
      </w:pPr>
      <w:r w:rsidRPr="5EFC6B38">
        <w:rPr>
          <w:rFonts w:ascii="Times New Roman" w:eastAsia="Times New Roman" w:hAnsi="Times New Roman" w:cs="Times New Roman"/>
          <w:b/>
          <w:bCs/>
          <w:sz w:val="20"/>
          <w:szCs w:val="20"/>
        </w:rPr>
        <w:t>HANDLING VARYING DENSITY DATASET</w:t>
      </w:r>
    </w:p>
    <w:p w14:paraId="09761171" w14:textId="0C746EDC" w:rsidR="00CA6DC4" w:rsidRDefault="00CA6DC4" w:rsidP="5EFC6B38">
      <w:pPr>
        <w:pStyle w:val="Default"/>
        <w:rPr>
          <w:rFonts w:ascii="Times New Roman" w:eastAsia="Times New Roman" w:hAnsi="Times New Roman" w:cs="Times New Roman"/>
          <w:b/>
          <w:bCs/>
          <w:sz w:val="20"/>
          <w:szCs w:val="20"/>
        </w:rPr>
      </w:pPr>
    </w:p>
    <w:p w14:paraId="05A94D04" w14:textId="645DFB04" w:rsidR="00CA6DC4" w:rsidRDefault="50EC2789" w:rsidP="5EFC6B38">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sz w:val="20"/>
          <w:szCs w:val="20"/>
        </w:rPr>
        <w:t xml:space="preserve">The images below demonstrate the capability of kernel density-based clustering to handle complex datasets with varying densities, such as a combination of moons and blobs, more effectively than DBSCAN. </w:t>
      </w:r>
    </w:p>
    <w:p w14:paraId="20D6536D" w14:textId="5AD1B161" w:rsidR="00CA6DC4" w:rsidRDefault="00CA6DC4" w:rsidP="5EFC6B38">
      <w:pPr>
        <w:pStyle w:val="Default"/>
        <w:rPr>
          <w:rFonts w:ascii="Times New Roman" w:eastAsia="Times New Roman" w:hAnsi="Times New Roman" w:cs="Times New Roman"/>
          <w:b/>
          <w:bCs/>
          <w:sz w:val="20"/>
          <w:szCs w:val="20"/>
        </w:rPr>
      </w:pPr>
    </w:p>
    <w:p w14:paraId="1CF3B785" w14:textId="2E9D10F6" w:rsidR="00CA6DC4" w:rsidRDefault="1EA43523" w:rsidP="5EFC6B38">
      <w:pPr>
        <w:pStyle w:val="Default"/>
      </w:pPr>
      <w:r>
        <w:rPr>
          <w:noProof/>
          <w:lang w:val="en-IN" w:eastAsia="en-IN"/>
        </w:rPr>
        <w:drawing>
          <wp:inline distT="0" distB="0" distL="0" distR="0" wp14:anchorId="1CD39C58" wp14:editId="40085502">
            <wp:extent cx="2857500" cy="1737360"/>
            <wp:effectExtent l="0" t="0" r="0" b="0"/>
            <wp:docPr id="875124367" name="Picture 87512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500" cy="1737360"/>
                    </a:xfrm>
                    <a:prstGeom prst="rect">
                      <a:avLst/>
                    </a:prstGeom>
                  </pic:spPr>
                </pic:pic>
              </a:graphicData>
            </a:graphic>
          </wp:inline>
        </w:drawing>
      </w:r>
    </w:p>
    <w:p w14:paraId="628293A0" w14:textId="77777777" w:rsidR="003D1BC0" w:rsidRDefault="003D1BC0" w:rsidP="5EFC6B38">
      <w:pPr>
        <w:pStyle w:val="Default"/>
        <w:rPr>
          <w:rFonts w:ascii="Times New Roman" w:eastAsia="Times New Roman" w:hAnsi="Times New Roman" w:cs="Times New Roman"/>
          <w:b/>
          <w:bCs/>
          <w:sz w:val="20"/>
          <w:szCs w:val="20"/>
        </w:rPr>
      </w:pPr>
    </w:p>
    <w:p w14:paraId="04B8BD1F" w14:textId="634FA97C" w:rsidR="00CA6DC4" w:rsidRDefault="1EA43523" w:rsidP="5EFC6B38">
      <w:pPr>
        <w:pStyle w:val="Default"/>
        <w:rPr>
          <w:rFonts w:ascii="Times New Roman" w:eastAsia="Times New Roman" w:hAnsi="Times New Roman" w:cs="Times New Roman"/>
          <w:sz w:val="20"/>
          <w:szCs w:val="20"/>
        </w:rPr>
      </w:pPr>
      <w:r w:rsidRPr="5EFC6B38">
        <w:rPr>
          <w:rFonts w:ascii="Times New Roman" w:eastAsia="Times New Roman" w:hAnsi="Times New Roman" w:cs="Times New Roman"/>
          <w:b/>
          <w:bCs/>
          <w:sz w:val="20"/>
          <w:szCs w:val="20"/>
        </w:rPr>
        <w:t>Fig 10</w:t>
      </w:r>
      <w:r w:rsidRPr="5EFC6B38">
        <w:rPr>
          <w:rFonts w:ascii="Times New Roman" w:eastAsia="Times New Roman" w:hAnsi="Times New Roman" w:cs="Times New Roman"/>
          <w:sz w:val="20"/>
          <w:szCs w:val="20"/>
        </w:rPr>
        <w:t xml:space="preserve">: Inability of DBSCAN to Cluster Points leading to bad </w:t>
      </w:r>
      <w:r w:rsidR="3FE8FC8C" w:rsidRPr="5EFC6B38">
        <w:rPr>
          <w:rFonts w:ascii="Times New Roman" w:eastAsia="Times New Roman" w:hAnsi="Times New Roman" w:cs="Times New Roman"/>
          <w:sz w:val="20"/>
          <w:szCs w:val="20"/>
        </w:rPr>
        <w:t>silhouette score.</w:t>
      </w:r>
    </w:p>
    <w:p w14:paraId="0473C36A" w14:textId="77777777" w:rsidR="003D1BC0" w:rsidRDefault="003D1BC0" w:rsidP="5EFC6B38">
      <w:pPr>
        <w:pStyle w:val="Default"/>
        <w:rPr>
          <w:rFonts w:ascii="Times New Roman" w:eastAsia="Times New Roman" w:hAnsi="Times New Roman" w:cs="Times New Roman"/>
          <w:sz w:val="20"/>
          <w:szCs w:val="20"/>
        </w:rPr>
      </w:pPr>
    </w:p>
    <w:p w14:paraId="4221CD16" w14:textId="28123292" w:rsidR="003D1BC0" w:rsidRDefault="003D1BC0" w:rsidP="003D1BC0">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sz w:val="20"/>
          <w:szCs w:val="20"/>
        </w:rPr>
        <w:t xml:space="preserve">Unlike DBSCAN, which struggles with overlapping regions and varying densities, evident in its misclassification of clusters and high proportion of noise points, KDE-based clustering achieves superior results. By utilizing different kernel functions (e.g., Gaussian, Tophat, Epanechnikov, and Cosine) and adaptive density thresholds, KDE-based clustering precisely identifies the underlying structure of clusters. </w:t>
      </w:r>
    </w:p>
    <w:p w14:paraId="64C24D1C" w14:textId="5AE3803B" w:rsidR="00CA6DC4" w:rsidRDefault="00CA6DC4" w:rsidP="5EFC6B38">
      <w:pPr>
        <w:pStyle w:val="Default"/>
      </w:pPr>
    </w:p>
    <w:p w14:paraId="2760FC7A" w14:textId="674E52FC" w:rsidR="00CA6DC4" w:rsidRDefault="5DBFC5F1" w:rsidP="5EFC6B38">
      <w:pPr>
        <w:pStyle w:val="Default"/>
      </w:pPr>
      <w:r>
        <w:rPr>
          <w:noProof/>
          <w:lang w:val="en-IN" w:eastAsia="en-IN"/>
        </w:rPr>
        <w:drawing>
          <wp:inline distT="0" distB="0" distL="0" distR="0" wp14:anchorId="1D5A71E5" wp14:editId="081F3843">
            <wp:extent cx="2819400" cy="1996440"/>
            <wp:effectExtent l="0" t="0" r="0" b="3810"/>
            <wp:docPr id="844798831" name="Picture 84479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9400" cy="1996440"/>
                    </a:xfrm>
                    <a:prstGeom prst="rect">
                      <a:avLst/>
                    </a:prstGeom>
                  </pic:spPr>
                </pic:pic>
              </a:graphicData>
            </a:graphic>
          </wp:inline>
        </w:drawing>
      </w:r>
    </w:p>
    <w:p w14:paraId="4666563D" w14:textId="77777777" w:rsidR="003D1BC0" w:rsidRDefault="003D1BC0" w:rsidP="5EFC6B38">
      <w:pPr>
        <w:pStyle w:val="Default"/>
        <w:rPr>
          <w:rFonts w:ascii="Times New Roman" w:eastAsia="Times New Roman" w:hAnsi="Times New Roman" w:cs="Times New Roman"/>
          <w:b/>
          <w:bCs/>
          <w:sz w:val="20"/>
          <w:szCs w:val="20"/>
        </w:rPr>
      </w:pPr>
    </w:p>
    <w:p w14:paraId="7FAEAC67" w14:textId="23C3E3ED" w:rsidR="00CA6DC4" w:rsidRDefault="3FE8FC8C" w:rsidP="5EFC6B38">
      <w:pPr>
        <w:pStyle w:val="Default"/>
        <w:rPr>
          <w:rFonts w:ascii="Times New Roman" w:eastAsia="Times New Roman" w:hAnsi="Times New Roman" w:cs="Times New Roman"/>
        </w:rPr>
      </w:pPr>
      <w:r w:rsidRPr="5EFC6B38">
        <w:rPr>
          <w:rFonts w:ascii="Times New Roman" w:eastAsia="Times New Roman" w:hAnsi="Times New Roman" w:cs="Times New Roman"/>
          <w:b/>
          <w:bCs/>
          <w:sz w:val="20"/>
          <w:szCs w:val="20"/>
        </w:rPr>
        <w:t>Fig 11</w:t>
      </w:r>
      <w:r w:rsidRPr="5EFC6B38">
        <w:rPr>
          <w:rFonts w:ascii="Times New Roman" w:eastAsia="Times New Roman" w:hAnsi="Times New Roman" w:cs="Times New Roman"/>
          <w:sz w:val="20"/>
          <w:szCs w:val="20"/>
        </w:rPr>
        <w:t>: Kernel Density Based Clustering able to Cluster Points leading to good silhouette score.</w:t>
      </w:r>
    </w:p>
    <w:p w14:paraId="51848E0B" w14:textId="1407BDBA" w:rsidR="00CA6DC4" w:rsidRDefault="00CA6DC4" w:rsidP="5EFC6B38">
      <w:pPr>
        <w:pStyle w:val="Default"/>
        <w:rPr>
          <w:rFonts w:ascii="Times New Roman" w:eastAsia="Times New Roman" w:hAnsi="Times New Roman" w:cs="Times New Roman"/>
          <w:sz w:val="20"/>
          <w:szCs w:val="20"/>
        </w:rPr>
      </w:pPr>
    </w:p>
    <w:p w14:paraId="5D2AE03B" w14:textId="5E1165CB" w:rsidR="003D1BC0" w:rsidRDefault="003D1BC0" w:rsidP="003D1BC0">
      <w:pPr>
        <w:pStyle w:val="Default"/>
        <w:jc w:val="both"/>
        <w:rPr>
          <w:rFonts w:ascii="Times New Roman" w:eastAsia="Times New Roman" w:hAnsi="Times New Roman" w:cs="Times New Roman"/>
          <w:sz w:val="20"/>
          <w:szCs w:val="20"/>
        </w:rPr>
      </w:pPr>
      <w:r w:rsidRPr="5EFC6B38">
        <w:rPr>
          <w:rFonts w:ascii="Times New Roman" w:eastAsia="Times New Roman" w:hAnsi="Times New Roman" w:cs="Times New Roman"/>
          <w:sz w:val="20"/>
          <w:szCs w:val="20"/>
        </w:rPr>
        <w:t xml:space="preserve">This is highlighted not only by its higher silhouette scores (ranging from 0.726 to 0.748) compared to </w:t>
      </w:r>
      <w:r w:rsidRPr="5EFC6B38">
        <w:rPr>
          <w:rFonts w:ascii="Times New Roman" w:eastAsia="Times New Roman" w:hAnsi="Times New Roman" w:cs="Times New Roman"/>
          <w:sz w:val="20"/>
          <w:szCs w:val="20"/>
        </w:rPr>
        <w:lastRenderedPageBreak/>
        <w:t>DBSCAN's score of 0.322 but also by its ability to accurately segment the dataset into distinct, well-defined clusters. KDE-based clustering demonstrates its robustness by effectively separating clusters of varying shapes and densities while minimizing noise, offering a versatile and adaptive approach to clustering complex data.</w:t>
      </w:r>
    </w:p>
    <w:p w14:paraId="7BFD7714" w14:textId="72D9B81E" w:rsidR="00CA6DC4" w:rsidRDefault="00CA6DC4" w:rsidP="5EFC6B38">
      <w:pPr>
        <w:pStyle w:val="Default"/>
        <w:ind w:left="1080"/>
        <w:jc w:val="center"/>
        <w:rPr>
          <w:rFonts w:ascii="Times New Roman" w:eastAsia="Times New Roman" w:hAnsi="Times New Roman" w:cs="Times New Roman"/>
          <w:b/>
          <w:bCs/>
          <w:sz w:val="20"/>
          <w:szCs w:val="20"/>
        </w:rPr>
      </w:pPr>
    </w:p>
    <w:p w14:paraId="2084FCEA" w14:textId="332C4DC5" w:rsidR="00CA6DC4" w:rsidRDefault="1D486121" w:rsidP="5EFC6B38">
      <w:pPr>
        <w:pStyle w:val="Default"/>
        <w:numPr>
          <w:ilvl w:val="0"/>
          <w:numId w:val="3"/>
        </w:numPr>
        <w:rPr>
          <w:rFonts w:ascii="Times New Roman" w:eastAsia="Times New Roman" w:hAnsi="Times New Roman" w:cs="Times New Roman"/>
          <w:b/>
          <w:bCs/>
          <w:sz w:val="20"/>
          <w:szCs w:val="20"/>
        </w:rPr>
      </w:pPr>
      <w:r w:rsidRPr="5EFC6B38">
        <w:rPr>
          <w:rFonts w:ascii="Times New Roman" w:eastAsia="Times New Roman" w:hAnsi="Times New Roman" w:cs="Times New Roman"/>
          <w:b/>
          <w:bCs/>
          <w:sz w:val="20"/>
          <w:szCs w:val="20"/>
        </w:rPr>
        <w:t>REAL WORLD APPLICATION</w:t>
      </w:r>
    </w:p>
    <w:p w14:paraId="0636A3D0" w14:textId="37B634BC" w:rsidR="00CA6DC4" w:rsidRDefault="00CA6DC4" w:rsidP="0F593BE7">
      <w:pPr>
        <w:spacing w:after="0" w:line="240" w:lineRule="auto"/>
        <w:ind w:left="1080" w:hanging="720"/>
        <w:jc w:val="center"/>
        <w:rPr>
          <w:rFonts w:ascii="Times New Roman" w:eastAsia="Times New Roman" w:hAnsi="Times New Roman" w:cs="Times New Roman"/>
          <w:color w:val="000000" w:themeColor="text1"/>
          <w:sz w:val="20"/>
          <w:szCs w:val="20"/>
        </w:rPr>
      </w:pPr>
    </w:p>
    <w:p w14:paraId="7FEC2A07" w14:textId="3865FAED" w:rsidR="00CA6DC4" w:rsidRDefault="1D486121" w:rsidP="0F593BE7">
      <w:pPr>
        <w:pStyle w:val="Default"/>
        <w:jc w:val="both"/>
        <w:rPr>
          <w:rFonts w:ascii="Times New Roman" w:eastAsia="Times New Roman" w:hAnsi="Times New Roman" w:cs="Times New Roman"/>
          <w:sz w:val="20"/>
          <w:szCs w:val="20"/>
        </w:rPr>
      </w:pPr>
      <w:r w:rsidRPr="0F593BE7">
        <w:rPr>
          <w:rFonts w:ascii="Times New Roman" w:eastAsia="Times New Roman" w:hAnsi="Times New Roman" w:cs="Times New Roman"/>
          <w:sz w:val="20"/>
          <w:szCs w:val="20"/>
        </w:rPr>
        <w:t xml:space="preserve">Explored the application of clustering techniques such as DBSCAN and kernel density-based methods. The dataset used involves geographical or spatial data, potentially tied to crime analysis, as indicated by the clustering focus. Initial exploratory data analysis visualizes the spatial distribution, laying a foundation for DBSCAN and kernel density clustering methods. </w:t>
      </w:r>
    </w:p>
    <w:p w14:paraId="6ED0DD0F" w14:textId="24C2E48A" w:rsidR="00CA6DC4" w:rsidRDefault="00CA6DC4" w:rsidP="0F593BE7">
      <w:pPr>
        <w:pStyle w:val="Default"/>
        <w:jc w:val="both"/>
        <w:rPr>
          <w:rFonts w:ascii="Times New Roman" w:eastAsia="Times New Roman" w:hAnsi="Times New Roman" w:cs="Times New Roman"/>
          <w:sz w:val="20"/>
          <w:szCs w:val="20"/>
        </w:rPr>
      </w:pPr>
    </w:p>
    <w:p w14:paraId="69A523A2" w14:textId="4677DA9F" w:rsidR="00CA6DC4" w:rsidRDefault="602B7B38" w:rsidP="0F593BE7">
      <w:pPr>
        <w:pStyle w:val="Default"/>
        <w:jc w:val="both"/>
        <w:rPr>
          <w:rFonts w:ascii="Times" w:eastAsia="Times" w:hAnsi="Times" w:cs="Times"/>
        </w:rPr>
      </w:pPr>
      <w:r>
        <w:rPr>
          <w:noProof/>
          <w:lang w:val="en-IN" w:eastAsia="en-IN"/>
        </w:rPr>
        <w:drawing>
          <wp:inline distT="0" distB="0" distL="0" distR="0" wp14:anchorId="6277B372" wp14:editId="47EAE792">
            <wp:extent cx="2743200" cy="1546860"/>
            <wp:effectExtent l="0" t="0" r="0" b="0"/>
            <wp:docPr id="606546899" name="Picture 606546899" descr="A map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546860"/>
                    </a:xfrm>
                    <a:prstGeom prst="rect">
                      <a:avLst/>
                    </a:prstGeom>
                  </pic:spPr>
                </pic:pic>
              </a:graphicData>
            </a:graphic>
          </wp:inline>
        </w:drawing>
      </w:r>
    </w:p>
    <w:p w14:paraId="5F073853" w14:textId="77777777" w:rsidR="003D1BC0" w:rsidRDefault="003D1BC0" w:rsidP="5EFC6B38">
      <w:pPr>
        <w:spacing w:after="0" w:line="240" w:lineRule="auto"/>
        <w:jc w:val="both"/>
        <w:rPr>
          <w:rFonts w:ascii="Times New Roman" w:eastAsia="Times New Roman" w:hAnsi="Times New Roman" w:cs="Times New Roman"/>
          <w:b/>
          <w:bCs/>
          <w:sz w:val="20"/>
          <w:szCs w:val="20"/>
        </w:rPr>
      </w:pPr>
    </w:p>
    <w:p w14:paraId="5E7B566C" w14:textId="5F8CDD02" w:rsidR="00CA6DC4" w:rsidRDefault="471CC4B7" w:rsidP="5EFC6B38">
      <w:pPr>
        <w:spacing w:after="0" w:line="240" w:lineRule="auto"/>
        <w:jc w:val="both"/>
        <w:rPr>
          <w:rFonts w:ascii="Times New Roman" w:eastAsia="Times New Roman" w:hAnsi="Times New Roman" w:cs="Times New Roman"/>
          <w:color w:val="000000" w:themeColor="text1"/>
        </w:rPr>
      </w:pPr>
      <w:r w:rsidRPr="5EFC6B38">
        <w:rPr>
          <w:rFonts w:ascii="Times New Roman" w:eastAsia="Times New Roman" w:hAnsi="Times New Roman" w:cs="Times New Roman"/>
          <w:b/>
          <w:bCs/>
          <w:sz w:val="20"/>
          <w:szCs w:val="20"/>
        </w:rPr>
        <w:t xml:space="preserve">Fig </w:t>
      </w:r>
      <w:r w:rsidR="5C98D866" w:rsidRPr="5EFC6B38">
        <w:rPr>
          <w:rFonts w:ascii="Times New Roman" w:eastAsia="Times New Roman" w:hAnsi="Times New Roman" w:cs="Times New Roman"/>
          <w:b/>
          <w:bCs/>
          <w:sz w:val="20"/>
          <w:szCs w:val="20"/>
        </w:rPr>
        <w:t>1</w:t>
      </w:r>
      <w:r w:rsidR="6A39D44B" w:rsidRPr="5EFC6B38">
        <w:rPr>
          <w:rFonts w:ascii="Times New Roman" w:eastAsia="Times New Roman" w:hAnsi="Times New Roman" w:cs="Times New Roman"/>
          <w:b/>
          <w:bCs/>
          <w:sz w:val="20"/>
          <w:szCs w:val="20"/>
        </w:rPr>
        <w:t>2</w:t>
      </w:r>
      <w:r w:rsidRPr="5EFC6B38">
        <w:rPr>
          <w:rFonts w:ascii="Times New Roman" w:eastAsia="Times New Roman" w:hAnsi="Times New Roman" w:cs="Times New Roman"/>
          <w:sz w:val="20"/>
          <w:szCs w:val="20"/>
        </w:rPr>
        <w:t>: Spatial Representation of NYPD Shooting Incident Data 2006 - 2021.</w:t>
      </w:r>
    </w:p>
    <w:p w14:paraId="2F137310" w14:textId="1103BF1C" w:rsidR="00CA6DC4" w:rsidRDefault="00CA6DC4" w:rsidP="0F593BE7">
      <w:pPr>
        <w:pStyle w:val="Default"/>
        <w:jc w:val="both"/>
        <w:rPr>
          <w:sz w:val="20"/>
          <w:szCs w:val="20"/>
        </w:rPr>
      </w:pPr>
    </w:p>
    <w:p w14:paraId="261D9E79" w14:textId="5699796C" w:rsidR="00CA6DC4" w:rsidRDefault="1D486121" w:rsidP="0F593BE7">
      <w:pPr>
        <w:pStyle w:val="Default"/>
        <w:jc w:val="both"/>
        <w:rPr>
          <w:rFonts w:ascii="Times" w:eastAsia="Times" w:hAnsi="Times" w:cs="Times"/>
        </w:rPr>
      </w:pPr>
      <w:r w:rsidRPr="0F593BE7">
        <w:rPr>
          <w:rFonts w:ascii="Times New Roman" w:eastAsia="Times New Roman" w:hAnsi="Times New Roman" w:cs="Times New Roman"/>
          <w:sz w:val="20"/>
          <w:szCs w:val="20"/>
        </w:rPr>
        <w:t>DBSCAN efficiently groups data points based on density thresholds but might struggle with uneven distributions or varying densities. Kernel density-based clustering enhances these results by leveraging customizable kernels (e.g., Gaussian, Epanechnikov) to estimate density more adaptively. This approach improves cluster separation and delineation, particularly in complex or noisy datasets, leading to more nuanced and accurate results.</w:t>
      </w:r>
    </w:p>
    <w:p w14:paraId="56F3CB18" w14:textId="074853B9" w:rsidR="00CA6DC4" w:rsidRDefault="00CA6DC4" w:rsidP="0F593BE7">
      <w:pPr>
        <w:pStyle w:val="Default"/>
        <w:jc w:val="both"/>
        <w:rPr>
          <w:rFonts w:ascii="Times New Roman" w:eastAsia="Times New Roman" w:hAnsi="Times New Roman" w:cs="Times New Roman"/>
          <w:sz w:val="20"/>
          <w:szCs w:val="20"/>
        </w:rPr>
      </w:pPr>
    </w:p>
    <w:p w14:paraId="744F0118" w14:textId="42649D94" w:rsidR="00CA6DC4" w:rsidRDefault="0B91A4E9" w:rsidP="0F593BE7">
      <w:pPr>
        <w:pStyle w:val="Default"/>
        <w:jc w:val="both"/>
        <w:rPr>
          <w:rFonts w:ascii="Times" w:eastAsia="Times" w:hAnsi="Times" w:cs="Times"/>
        </w:rPr>
      </w:pPr>
      <w:r>
        <w:rPr>
          <w:noProof/>
          <w:lang w:val="en-IN" w:eastAsia="en-IN"/>
        </w:rPr>
        <w:drawing>
          <wp:inline distT="0" distB="0" distL="0" distR="0" wp14:anchorId="21A27A04" wp14:editId="6745CCCD">
            <wp:extent cx="2743200" cy="1524000"/>
            <wp:effectExtent l="0" t="0" r="0" b="0"/>
            <wp:docPr id="1508438731" name="Picture 150843873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524000"/>
                    </a:xfrm>
                    <a:prstGeom prst="rect">
                      <a:avLst/>
                    </a:prstGeom>
                  </pic:spPr>
                </pic:pic>
              </a:graphicData>
            </a:graphic>
          </wp:inline>
        </w:drawing>
      </w:r>
    </w:p>
    <w:p w14:paraId="7254643B" w14:textId="77777777" w:rsidR="003D1BC0" w:rsidRDefault="003D1BC0" w:rsidP="5EFC6B38">
      <w:pPr>
        <w:spacing w:after="0" w:line="240" w:lineRule="auto"/>
        <w:jc w:val="both"/>
        <w:rPr>
          <w:rFonts w:ascii="Times New Roman" w:eastAsia="Times New Roman" w:hAnsi="Times New Roman" w:cs="Times New Roman"/>
          <w:b/>
          <w:bCs/>
          <w:sz w:val="20"/>
          <w:szCs w:val="20"/>
        </w:rPr>
      </w:pPr>
    </w:p>
    <w:p w14:paraId="49C0FF37" w14:textId="7D3EB2B6" w:rsidR="00CA6DC4" w:rsidRDefault="0C830CE6" w:rsidP="5EFC6B38">
      <w:pPr>
        <w:spacing w:after="0" w:line="240" w:lineRule="auto"/>
        <w:jc w:val="both"/>
        <w:rPr>
          <w:rFonts w:ascii="Times New Roman" w:eastAsia="Times New Roman" w:hAnsi="Times New Roman" w:cs="Times New Roman"/>
          <w:color w:val="000000" w:themeColor="text1"/>
        </w:rPr>
      </w:pPr>
      <w:r w:rsidRPr="5EFC6B38">
        <w:rPr>
          <w:rFonts w:ascii="Times New Roman" w:eastAsia="Times New Roman" w:hAnsi="Times New Roman" w:cs="Times New Roman"/>
          <w:b/>
          <w:bCs/>
          <w:sz w:val="20"/>
          <w:szCs w:val="20"/>
        </w:rPr>
        <w:t>Fig</w:t>
      </w:r>
      <w:r w:rsidR="0FA226C7" w:rsidRPr="5EFC6B38">
        <w:rPr>
          <w:rFonts w:ascii="Times New Roman" w:eastAsia="Times New Roman" w:hAnsi="Times New Roman" w:cs="Times New Roman"/>
          <w:b/>
          <w:bCs/>
          <w:sz w:val="20"/>
          <w:szCs w:val="20"/>
        </w:rPr>
        <w:t xml:space="preserve"> 1</w:t>
      </w:r>
      <w:r w:rsidR="73D3F548" w:rsidRPr="5EFC6B38">
        <w:rPr>
          <w:rFonts w:ascii="Times New Roman" w:eastAsia="Times New Roman" w:hAnsi="Times New Roman" w:cs="Times New Roman"/>
          <w:b/>
          <w:bCs/>
          <w:sz w:val="20"/>
          <w:szCs w:val="20"/>
        </w:rPr>
        <w:t>3</w:t>
      </w:r>
      <w:r w:rsidRPr="5EFC6B38">
        <w:rPr>
          <w:rFonts w:ascii="Times New Roman" w:eastAsia="Times New Roman" w:hAnsi="Times New Roman" w:cs="Times New Roman"/>
          <w:sz w:val="20"/>
          <w:szCs w:val="20"/>
        </w:rPr>
        <w:t>: Spatial Representation of DBSCAN Clustering on NYPD Shooting Dataset.</w:t>
      </w:r>
    </w:p>
    <w:p w14:paraId="766E2D08" w14:textId="5BE22556" w:rsidR="00CA6DC4" w:rsidRDefault="00CA6DC4" w:rsidP="0F593BE7">
      <w:pPr>
        <w:pStyle w:val="Default"/>
        <w:jc w:val="both"/>
        <w:rPr>
          <w:sz w:val="20"/>
          <w:szCs w:val="20"/>
        </w:rPr>
      </w:pPr>
    </w:p>
    <w:p w14:paraId="587E73D7" w14:textId="69EAB1E6" w:rsidR="00CA6DC4" w:rsidRDefault="64A2AE06" w:rsidP="0F593BE7">
      <w:pPr>
        <w:pStyle w:val="Default"/>
        <w:jc w:val="both"/>
      </w:pPr>
      <w:r>
        <w:rPr>
          <w:noProof/>
          <w:lang w:val="en-IN" w:eastAsia="en-IN"/>
        </w:rPr>
        <w:drawing>
          <wp:inline distT="0" distB="0" distL="0" distR="0" wp14:anchorId="6A2A110F" wp14:editId="44E9F1B8">
            <wp:extent cx="2790825" cy="2362200"/>
            <wp:effectExtent l="0" t="0" r="0" b="0"/>
            <wp:docPr id="2117393373" name="Picture 211739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0825" cy="2362200"/>
                    </a:xfrm>
                    <a:prstGeom prst="rect">
                      <a:avLst/>
                    </a:prstGeom>
                  </pic:spPr>
                </pic:pic>
              </a:graphicData>
            </a:graphic>
          </wp:inline>
        </w:drawing>
      </w:r>
    </w:p>
    <w:p w14:paraId="3308C403" w14:textId="77777777" w:rsidR="003D1BC0" w:rsidRDefault="003D1BC0" w:rsidP="5EFC6B38">
      <w:pPr>
        <w:spacing w:after="0" w:line="240" w:lineRule="auto"/>
        <w:jc w:val="both"/>
        <w:rPr>
          <w:rFonts w:ascii="Times New Roman" w:eastAsia="Times New Roman" w:hAnsi="Times New Roman" w:cs="Times New Roman"/>
          <w:b/>
          <w:bCs/>
          <w:sz w:val="20"/>
          <w:szCs w:val="20"/>
        </w:rPr>
      </w:pPr>
    </w:p>
    <w:p w14:paraId="49630022" w14:textId="43A0A975" w:rsidR="00CA6DC4" w:rsidRDefault="75E6D91F" w:rsidP="5EFC6B38">
      <w:pPr>
        <w:spacing w:after="0" w:line="240" w:lineRule="auto"/>
        <w:jc w:val="both"/>
        <w:rPr>
          <w:rFonts w:ascii="Times New Roman" w:eastAsia="Times New Roman" w:hAnsi="Times New Roman" w:cs="Times New Roman"/>
          <w:color w:val="000000" w:themeColor="text1"/>
        </w:rPr>
      </w:pPr>
      <w:r w:rsidRPr="5EFC6B38">
        <w:rPr>
          <w:rFonts w:ascii="Times New Roman" w:eastAsia="Times New Roman" w:hAnsi="Times New Roman" w:cs="Times New Roman"/>
          <w:b/>
          <w:bCs/>
          <w:sz w:val="20"/>
          <w:szCs w:val="20"/>
        </w:rPr>
        <w:t>Fig 1</w:t>
      </w:r>
      <w:r w:rsidR="2797E46D" w:rsidRPr="5EFC6B38">
        <w:rPr>
          <w:rFonts w:ascii="Times New Roman" w:eastAsia="Times New Roman" w:hAnsi="Times New Roman" w:cs="Times New Roman"/>
          <w:b/>
          <w:bCs/>
          <w:sz w:val="20"/>
          <w:szCs w:val="20"/>
        </w:rPr>
        <w:t>4</w:t>
      </w:r>
      <w:r w:rsidRPr="5EFC6B38">
        <w:rPr>
          <w:rFonts w:ascii="Times New Roman" w:eastAsia="Times New Roman" w:hAnsi="Times New Roman" w:cs="Times New Roman"/>
          <w:sz w:val="20"/>
          <w:szCs w:val="20"/>
        </w:rPr>
        <w:t>: Spatial Representation of Various Kernel Based Clustering on NYPD Shooting Dataset.</w:t>
      </w:r>
    </w:p>
    <w:p w14:paraId="0C49314B" w14:textId="7052E78A" w:rsidR="00CA6DC4" w:rsidRDefault="00CA6DC4" w:rsidP="0F593BE7">
      <w:pPr>
        <w:spacing w:after="0" w:line="240" w:lineRule="auto"/>
        <w:jc w:val="both"/>
        <w:rPr>
          <w:rFonts w:ascii="Times New Roman" w:eastAsia="Times New Roman" w:hAnsi="Times New Roman" w:cs="Times New Roman"/>
          <w:sz w:val="20"/>
          <w:szCs w:val="20"/>
        </w:rPr>
      </w:pPr>
    </w:p>
    <w:p w14:paraId="7DE3F716" w14:textId="77777777" w:rsidR="00FF6F98" w:rsidRDefault="00FF6F98" w:rsidP="0F593BE7">
      <w:pPr>
        <w:spacing w:after="0" w:line="240" w:lineRule="auto"/>
        <w:jc w:val="both"/>
        <w:rPr>
          <w:rFonts w:ascii="Times New Roman" w:eastAsia="Times New Roman" w:hAnsi="Times New Roman" w:cs="Times New Roman"/>
          <w:sz w:val="20"/>
          <w:szCs w:val="20"/>
        </w:rPr>
      </w:pPr>
    </w:p>
    <w:p w14:paraId="39BEF410" w14:textId="5BE60E65" w:rsidR="00CA6DC4" w:rsidRDefault="0B91A4E9" w:rsidP="5EFC6B38">
      <w:pPr>
        <w:spacing w:line="240" w:lineRule="auto"/>
        <w:ind w:left="1080"/>
        <w:rPr>
          <w:rFonts w:ascii="Times New Roman" w:eastAsia="Times New Roman" w:hAnsi="Times New Roman" w:cs="Times New Roman"/>
          <w:b/>
          <w:bCs/>
          <w:color w:val="000000" w:themeColor="text1"/>
          <w:sz w:val="20"/>
          <w:szCs w:val="20"/>
        </w:rPr>
      </w:pPr>
      <w:r w:rsidRPr="5EFC6B38">
        <w:rPr>
          <w:rFonts w:ascii="Times New Roman" w:eastAsia="Times New Roman" w:hAnsi="Times New Roman" w:cs="Times New Roman"/>
          <w:b/>
          <w:bCs/>
          <w:color w:val="000000" w:themeColor="text1"/>
          <w:sz w:val="20"/>
          <w:szCs w:val="20"/>
          <w:lang w:val="en-IN"/>
        </w:rPr>
        <w:t>V. CONCLUSION</w:t>
      </w:r>
    </w:p>
    <w:p w14:paraId="2281CD80" w14:textId="5FE16F60" w:rsidR="00CA6DC4" w:rsidRPr="00FF6F98" w:rsidRDefault="0B91A4E9" w:rsidP="0F593BE7">
      <w:pPr>
        <w:spacing w:line="240" w:lineRule="auto"/>
        <w:jc w:val="both"/>
        <w:rPr>
          <w:rFonts w:ascii="Times New Roman" w:eastAsia="Times New Roman" w:hAnsi="Times New Roman" w:cs="Times New Roman"/>
          <w:sz w:val="20"/>
          <w:szCs w:val="20"/>
        </w:rPr>
      </w:pPr>
      <w:r w:rsidRPr="00FF6F98">
        <w:rPr>
          <w:rFonts w:ascii="Times New Roman" w:eastAsia="Times New Roman" w:hAnsi="Times New Roman" w:cs="Times New Roman"/>
          <w:sz w:val="20"/>
          <w:szCs w:val="20"/>
          <w:lang w:val="en-IN"/>
        </w:rPr>
        <w:t xml:space="preserve">This study demonstrates the effectiveness of kernel density-based clustering as a robust alternative to traditional density-based methods like DBSCAN. By leveraging Kernel Density Estimation (KDE) with various kernel functions, this approach overcomes the limitations of fixed parameter dependence and uniform weighting in traditional algorithms. KDE's flexibility allows for adaptive clustering, effectively handling datasets with varying densities and irregular cluster shapes. </w:t>
      </w:r>
    </w:p>
    <w:p w14:paraId="6C70A8BC" w14:textId="222C6E32" w:rsidR="00CA6DC4" w:rsidRPr="00FF6F98" w:rsidRDefault="0B91A4E9" w:rsidP="0F593BE7">
      <w:pPr>
        <w:spacing w:line="240" w:lineRule="auto"/>
        <w:jc w:val="both"/>
        <w:rPr>
          <w:rFonts w:ascii="Times New Roman" w:eastAsia="Times New Roman" w:hAnsi="Times New Roman" w:cs="Times New Roman"/>
          <w:sz w:val="20"/>
          <w:szCs w:val="20"/>
        </w:rPr>
      </w:pPr>
      <w:r w:rsidRPr="00FF6F98">
        <w:rPr>
          <w:rFonts w:ascii="Times New Roman" w:eastAsia="Times New Roman" w:hAnsi="Times New Roman" w:cs="Times New Roman"/>
          <w:sz w:val="20"/>
          <w:szCs w:val="20"/>
          <w:lang w:val="en-IN"/>
        </w:rPr>
        <w:t xml:space="preserve">The experimental results validate the superiority of kernel density-based clustering, showing improved silhouette scores and more precise cluster formation. The ability to customize kernel functions, such as Gaussian and Epanechnikov, enhances the method's adaptability to diverse datasets. Additionally, this technique exhibits resilience in distinguishing meaningful clusters from noise, a significant challenge for traditional methods. </w:t>
      </w:r>
    </w:p>
    <w:p w14:paraId="6AF29BBB" w14:textId="7BCED220" w:rsidR="00FF6F98" w:rsidRPr="003D1BC0" w:rsidRDefault="0B91A4E9" w:rsidP="003D1BC0">
      <w:pPr>
        <w:spacing w:line="240" w:lineRule="auto"/>
        <w:jc w:val="both"/>
        <w:rPr>
          <w:rFonts w:ascii="Times New Roman" w:eastAsia="Times New Roman" w:hAnsi="Times New Roman" w:cs="Times New Roman"/>
          <w:sz w:val="20"/>
          <w:szCs w:val="20"/>
        </w:rPr>
      </w:pPr>
      <w:r w:rsidRPr="5EFC6B38">
        <w:rPr>
          <w:rFonts w:ascii="Times New Roman" w:eastAsia="Times New Roman" w:hAnsi="Times New Roman" w:cs="Times New Roman"/>
          <w:sz w:val="20"/>
          <w:szCs w:val="20"/>
          <w:lang w:val="en-IN"/>
        </w:rPr>
        <w:t>The findings of this study pave the way for broader applications of kernel-based clustering in domains requiring nuanced data segmentation. The proposed methodology highlights its potential for integration with real-time systems and large-scale datasets, marking a significant advancement in the field of clustering and density estimation. Future research will focus on optimizing computational efficiency, exploring advanced kernel functions, and extending the methodology to high-dimensional spaces.</w:t>
      </w:r>
    </w:p>
    <w:p w14:paraId="25A37835" w14:textId="486006EB" w:rsidR="5EFC6B38" w:rsidRDefault="0B91A4E9" w:rsidP="003D1BC0">
      <w:pPr>
        <w:pStyle w:val="yiv0929473089ydpff73c1camsonormal"/>
        <w:shd w:val="clear" w:color="auto" w:fill="FFFFFF" w:themeFill="background1"/>
        <w:jc w:val="center"/>
        <w:rPr>
          <w:rFonts w:ascii="Times New Roman" w:eastAsia="Times New Roman" w:hAnsi="Times New Roman" w:cs="Times New Roman"/>
          <w:b/>
          <w:bCs/>
          <w:color w:val="1D2228"/>
          <w:sz w:val="20"/>
          <w:szCs w:val="20"/>
        </w:rPr>
      </w:pPr>
      <w:r w:rsidRPr="5EFC6B38">
        <w:rPr>
          <w:rFonts w:ascii="Times New Roman" w:eastAsia="Times New Roman" w:hAnsi="Times New Roman" w:cs="Times New Roman"/>
          <w:b/>
          <w:bCs/>
          <w:color w:val="1D2228"/>
          <w:sz w:val="20"/>
          <w:szCs w:val="20"/>
        </w:rPr>
        <w:lastRenderedPageBreak/>
        <w:t>ACKNOWLEDGEMENT</w:t>
      </w:r>
    </w:p>
    <w:p w14:paraId="2889066D" w14:textId="26F6316D" w:rsidR="5EFC6B38" w:rsidRDefault="00FF6F98" w:rsidP="5EFC6B38">
      <w:pPr>
        <w:pStyle w:val="yiv0929473089ydpff73c1camsonormal"/>
        <w:shd w:val="clear" w:color="auto" w:fill="FFFFFF" w:themeFill="background1"/>
        <w:jc w:val="both"/>
        <w:rPr>
          <w:rFonts w:ascii="Times New Roman" w:eastAsia="Times New Roman" w:hAnsi="Times New Roman" w:cs="Times New Roman"/>
          <w:color w:val="1D2228"/>
          <w:sz w:val="20"/>
          <w:szCs w:val="20"/>
        </w:rPr>
      </w:pPr>
      <w:r w:rsidRPr="5EFC6B38">
        <w:rPr>
          <w:rFonts w:ascii="Times New Roman" w:eastAsia="Times New Roman" w:hAnsi="Times New Roman" w:cs="Times New Roman"/>
          <w:color w:val="1D2228"/>
          <w:sz w:val="20"/>
          <w:szCs w:val="20"/>
        </w:rPr>
        <w:t>My</w:t>
      </w:r>
      <w:r w:rsidR="0B91A4E9" w:rsidRPr="5EFC6B38">
        <w:rPr>
          <w:rFonts w:ascii="Times New Roman" w:eastAsia="Times New Roman" w:hAnsi="Times New Roman" w:cs="Times New Roman"/>
          <w:color w:val="1D2228"/>
          <w:sz w:val="20"/>
          <w:szCs w:val="20"/>
        </w:rPr>
        <w:t xml:space="preserve"> heartfelt gratitude to Professor Sung </w:t>
      </w:r>
      <w:r w:rsidR="273BCC5B" w:rsidRPr="5EFC6B38">
        <w:rPr>
          <w:rFonts w:ascii="Times New Roman" w:eastAsia="Times New Roman" w:hAnsi="Times New Roman" w:cs="Times New Roman"/>
          <w:color w:val="1D2228"/>
          <w:sz w:val="20"/>
          <w:szCs w:val="20"/>
        </w:rPr>
        <w:t>Hyuk</w:t>
      </w:r>
      <w:r w:rsidR="0B91A4E9" w:rsidRPr="5EFC6B38">
        <w:rPr>
          <w:rFonts w:ascii="Times New Roman" w:eastAsia="Times New Roman" w:hAnsi="Times New Roman" w:cs="Times New Roman"/>
          <w:color w:val="1D2228"/>
          <w:sz w:val="20"/>
          <w:szCs w:val="20"/>
        </w:rPr>
        <w:t xml:space="preserve"> Cha from Pace University for his guidance and support throughout this research on kernel density-based clustering. His invaluable insights and expertise have greatly enriched our understanding of advanced clustering techniques. </w:t>
      </w:r>
      <w:r w:rsidRPr="5EFC6B38">
        <w:rPr>
          <w:rFonts w:ascii="Times New Roman" w:eastAsia="Times New Roman" w:hAnsi="Times New Roman" w:cs="Times New Roman"/>
          <w:color w:val="1D2228"/>
          <w:sz w:val="20"/>
          <w:szCs w:val="20"/>
        </w:rPr>
        <w:t>I</w:t>
      </w:r>
      <w:r w:rsidR="0B91A4E9" w:rsidRPr="5EFC6B38">
        <w:rPr>
          <w:rFonts w:ascii="Times New Roman" w:eastAsia="Times New Roman" w:hAnsi="Times New Roman" w:cs="Times New Roman"/>
          <w:color w:val="1D2228"/>
          <w:sz w:val="20"/>
          <w:szCs w:val="20"/>
        </w:rPr>
        <w:t xml:space="preserve"> also extend our thanks to the Seidenberg School of Computer Science and Information Systems for providing the resources and encouragement to pursue this work. This study would not have been possible without the inspiration and mentorship of Professor Cha, whose dedication to </w:t>
      </w:r>
      <w:bookmarkStart w:id="1" w:name="_GoBack"/>
      <w:bookmarkEnd w:id="1"/>
      <w:r w:rsidR="0B91A4E9" w:rsidRPr="5EFC6B38">
        <w:rPr>
          <w:rFonts w:ascii="Times New Roman" w:eastAsia="Times New Roman" w:hAnsi="Times New Roman" w:cs="Times New Roman"/>
          <w:color w:val="1D2228"/>
          <w:sz w:val="20"/>
          <w:szCs w:val="20"/>
        </w:rPr>
        <w:t>fostering innovation has been instrumental in our learning journey.</w:t>
      </w:r>
    </w:p>
    <w:p w14:paraId="7771E399" w14:textId="67A5A4DA" w:rsidR="00CA6DC4" w:rsidRDefault="0B91A4E9" w:rsidP="5EFC6B38">
      <w:pPr>
        <w:spacing w:line="240" w:lineRule="auto"/>
        <w:jc w:val="center"/>
        <w:rPr>
          <w:rFonts w:ascii="Times New Roman" w:eastAsia="Times New Roman" w:hAnsi="Times New Roman" w:cs="Times New Roman"/>
          <w:b/>
          <w:bCs/>
          <w:color w:val="000000" w:themeColor="text1"/>
          <w:sz w:val="20"/>
          <w:szCs w:val="20"/>
        </w:rPr>
      </w:pPr>
      <w:r w:rsidRPr="5EFC6B38">
        <w:rPr>
          <w:rFonts w:ascii="Times New Roman" w:eastAsia="Times New Roman" w:hAnsi="Times New Roman" w:cs="Times New Roman"/>
          <w:b/>
          <w:bCs/>
          <w:color w:val="000000" w:themeColor="text1"/>
          <w:sz w:val="20"/>
          <w:szCs w:val="20"/>
          <w:lang w:val="en-IN"/>
        </w:rPr>
        <w:t>REFERENCES</w:t>
      </w:r>
    </w:p>
    <w:p w14:paraId="7A7488A3" w14:textId="1A8ACCA2" w:rsidR="00CA6DC4" w:rsidRDefault="00F3755E" w:rsidP="0F593BE7">
      <w:pPr>
        <w:pStyle w:val="ListParagraph"/>
        <w:numPr>
          <w:ilvl w:val="0"/>
          <w:numId w:val="1"/>
        </w:numPr>
        <w:spacing w:after="0"/>
        <w:rPr>
          <w:rFonts w:ascii="Times New Roman" w:eastAsia="Times New Roman" w:hAnsi="Times New Roman" w:cs="Times New Roman"/>
          <w:color w:val="000000" w:themeColor="text1"/>
          <w:sz w:val="20"/>
          <w:szCs w:val="20"/>
        </w:rPr>
      </w:pPr>
      <w:hyperlink r:id="rId24">
        <w:r w:rsidR="0B91A4E9" w:rsidRPr="0F593BE7">
          <w:rPr>
            <w:rStyle w:val="Hyperlink"/>
            <w:rFonts w:ascii="Times New Roman" w:eastAsia="Times New Roman" w:hAnsi="Times New Roman" w:cs="Times New Roman"/>
            <w:sz w:val="20"/>
            <w:szCs w:val="20"/>
            <w:lang w:val="en-IN"/>
          </w:rPr>
          <w:t>http://en.wikipedia.org/wiki/Kernel_density_estimation%20</w:t>
        </w:r>
      </w:hyperlink>
    </w:p>
    <w:p w14:paraId="29B807D5" w14:textId="1AD85F8A" w:rsidR="00CA6DC4" w:rsidRDefault="00F3755E" w:rsidP="0F593BE7">
      <w:pPr>
        <w:pStyle w:val="ListParagraph"/>
        <w:numPr>
          <w:ilvl w:val="0"/>
          <w:numId w:val="1"/>
        </w:numPr>
        <w:spacing w:after="0"/>
        <w:rPr>
          <w:rFonts w:ascii="Times New Roman" w:eastAsia="Times New Roman" w:hAnsi="Times New Roman" w:cs="Times New Roman"/>
          <w:color w:val="000000" w:themeColor="text1"/>
          <w:sz w:val="20"/>
          <w:szCs w:val="20"/>
        </w:rPr>
      </w:pPr>
      <w:hyperlink r:id="rId25">
        <w:r w:rsidR="0B91A4E9" w:rsidRPr="0F593BE7">
          <w:rPr>
            <w:rStyle w:val="Hyperlink"/>
            <w:rFonts w:ascii="Times New Roman" w:eastAsia="Times New Roman" w:hAnsi="Times New Roman" w:cs="Times New Roman"/>
            <w:sz w:val="20"/>
            <w:szCs w:val="20"/>
            <w:lang w:val="en-IN"/>
          </w:rPr>
          <w:t>https://www.sciencedirect.com/science/article/pii/S0957417421002450%20</w:t>
        </w:r>
      </w:hyperlink>
    </w:p>
    <w:p w14:paraId="06502F17" w14:textId="350F375A" w:rsidR="00CA6DC4" w:rsidRDefault="00F3755E" w:rsidP="0F593BE7">
      <w:pPr>
        <w:pStyle w:val="ListParagraph"/>
        <w:numPr>
          <w:ilvl w:val="0"/>
          <w:numId w:val="1"/>
        </w:numPr>
        <w:spacing w:after="0"/>
        <w:rPr>
          <w:rFonts w:ascii="Times New Roman" w:eastAsia="Times New Roman" w:hAnsi="Times New Roman" w:cs="Times New Roman"/>
          <w:color w:val="000000" w:themeColor="text1"/>
          <w:sz w:val="20"/>
          <w:szCs w:val="20"/>
        </w:rPr>
      </w:pPr>
      <w:hyperlink r:id="rId26">
        <w:r w:rsidR="0B91A4E9" w:rsidRPr="0F593BE7">
          <w:rPr>
            <w:rStyle w:val="Hyperlink"/>
            <w:rFonts w:ascii="Times New Roman" w:eastAsia="Times New Roman" w:hAnsi="Times New Roman" w:cs="Times New Roman"/>
            <w:sz w:val="20"/>
            <w:szCs w:val="20"/>
            <w:lang w:val="en-IN"/>
          </w:rPr>
          <w:t>https://ieeexplore.ieee.org/document/7803433%20https://link.springer.com/article/10.1007/s10489-022-03754-6%20</w:t>
        </w:r>
      </w:hyperlink>
    </w:p>
    <w:p w14:paraId="350EF313" w14:textId="36DD36D1" w:rsidR="00CA6DC4" w:rsidRDefault="00F3755E" w:rsidP="0F593BE7">
      <w:pPr>
        <w:pStyle w:val="ListParagraph"/>
        <w:numPr>
          <w:ilvl w:val="0"/>
          <w:numId w:val="1"/>
        </w:numPr>
        <w:spacing w:after="0"/>
        <w:rPr>
          <w:rFonts w:ascii="Calibri" w:eastAsia="Calibri" w:hAnsi="Calibri" w:cs="Calibri"/>
          <w:color w:val="000000" w:themeColor="text1"/>
          <w:sz w:val="22"/>
          <w:szCs w:val="22"/>
        </w:rPr>
      </w:pPr>
      <w:hyperlink r:id="rId27">
        <w:r w:rsidR="0B91A4E9" w:rsidRPr="0F593BE7">
          <w:rPr>
            <w:rStyle w:val="Hyperlink"/>
            <w:rFonts w:ascii="Times New Roman" w:eastAsia="Times New Roman" w:hAnsi="Times New Roman" w:cs="Times New Roman"/>
            <w:sz w:val="20"/>
            <w:szCs w:val="20"/>
            <w:lang w:val="en-IN"/>
          </w:rPr>
          <w:t>https://www.sciencedirect.com/science/article/pii/S1877050917321750%20http://en.wikipedia.org/wiki/Density-based_clustering%20</w:t>
        </w:r>
      </w:hyperlink>
    </w:p>
    <w:p w14:paraId="42C83C6F" w14:textId="4EEA3CC3"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r w:rsidRPr="0F593BE7">
        <w:rPr>
          <w:rFonts w:ascii="Times New Roman" w:eastAsia="Times New Roman" w:hAnsi="Times New Roman" w:cs="Times New Roman"/>
          <w:color w:val="1D2228"/>
          <w:sz w:val="20"/>
          <w:szCs w:val="20"/>
          <w:lang w:val="en-IN"/>
        </w:rPr>
        <w:t>Silverman, B. W. (1986). Density Estimation for Statistics and Data Analysis. Chapman &amp; Hall.</w:t>
      </w:r>
    </w:p>
    <w:p w14:paraId="271E79F7" w14:textId="48C241DC"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r w:rsidRPr="0F593BE7">
        <w:rPr>
          <w:rFonts w:ascii="Times New Roman" w:eastAsia="Times New Roman" w:hAnsi="Times New Roman" w:cs="Times New Roman"/>
          <w:color w:val="1D2228"/>
          <w:sz w:val="20"/>
          <w:szCs w:val="20"/>
          <w:lang w:val="en-IN"/>
        </w:rPr>
        <w:t xml:space="preserve">Ester, M., Kriegel, H.-P., Sander, J., &amp; Xu, X. (1996). A density-based algorithm for discovering clusters in large spatial databases with noise. In Proceedings of the Second International Conference on Knowledge Discovery and Data Mining (KDD'96). </w:t>
      </w:r>
    </w:p>
    <w:p w14:paraId="2892B515" w14:textId="696066EA"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r w:rsidRPr="0F593BE7">
        <w:rPr>
          <w:rFonts w:ascii="Times New Roman" w:eastAsia="Times New Roman" w:hAnsi="Times New Roman" w:cs="Times New Roman"/>
          <w:color w:val="1D2228"/>
          <w:sz w:val="20"/>
          <w:szCs w:val="20"/>
          <w:lang w:val="en-IN"/>
        </w:rPr>
        <w:t>Wang, Q., Fan, W., Zhang, J., &amp; Sun, Y. (2021). Adaptive Kernel Density-Based Clustering for High-Dimensional Data. In: International Conference on Computational Intelligence. IEEE.</w:t>
      </w:r>
    </w:p>
    <w:p w14:paraId="0BAC2E12" w14:textId="0EBEBF15"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r w:rsidRPr="0F593BE7">
        <w:rPr>
          <w:rFonts w:ascii="Times New Roman" w:eastAsia="Times New Roman" w:hAnsi="Times New Roman" w:cs="Times New Roman"/>
          <w:color w:val="1D2228"/>
          <w:sz w:val="20"/>
          <w:szCs w:val="20"/>
          <w:lang w:val="en-IN"/>
        </w:rPr>
        <w:t xml:space="preserve">Pedregosa, F., Varoquaux, G., Gramfort, A., Michel, V., Thirion, B., Grisel, O., &amp; Duchesnay, E. (2011). Scikit-learn: Machine Learning in Python. Journal of Machine Learning Research, 12, 2825-2830. </w:t>
      </w:r>
    </w:p>
    <w:p w14:paraId="5D09E84D" w14:textId="164C952B" w:rsidR="00CA6DC4" w:rsidRDefault="0B91A4E9" w:rsidP="0F593BE7">
      <w:pPr>
        <w:pStyle w:val="ListParagraph"/>
        <w:numPr>
          <w:ilvl w:val="0"/>
          <w:numId w:val="1"/>
        </w:numPr>
        <w:spacing w:after="0"/>
        <w:jc w:val="both"/>
        <w:rPr>
          <w:rFonts w:ascii="Times New Roman" w:eastAsia="Times New Roman" w:hAnsi="Times New Roman" w:cs="Times New Roman"/>
          <w:color w:val="1D2228"/>
          <w:sz w:val="20"/>
          <w:szCs w:val="20"/>
        </w:rPr>
      </w:pPr>
      <w:r w:rsidRPr="0F593BE7">
        <w:rPr>
          <w:rFonts w:ascii="Times New Roman" w:eastAsia="Times New Roman" w:hAnsi="Times New Roman" w:cs="Times New Roman"/>
          <w:color w:val="1D2228"/>
          <w:sz w:val="20"/>
          <w:szCs w:val="20"/>
          <w:lang w:val="en-IN"/>
        </w:rPr>
        <w:t xml:space="preserve">Sheikholeslami, G., Chatterjee, S., &amp; Zhang, A. (1998). WaveCluster: A multi-resolution clustering approach for very large spatial databases. In Proceedings of the 24th </w:t>
      </w:r>
      <w:r w:rsidRPr="0F593BE7">
        <w:rPr>
          <w:rFonts w:ascii="Times New Roman" w:eastAsia="Times New Roman" w:hAnsi="Times New Roman" w:cs="Times New Roman"/>
          <w:color w:val="1D2228"/>
          <w:sz w:val="20"/>
          <w:szCs w:val="20"/>
          <w:lang w:val="en-IN"/>
        </w:rPr>
        <w:lastRenderedPageBreak/>
        <w:t>International Conference on Very Large Data Bases.</w:t>
      </w:r>
    </w:p>
    <w:p w14:paraId="35A8646B" w14:textId="61BA33A6" w:rsidR="00CA6DC4" w:rsidRDefault="00CA6DC4" w:rsidP="0F593BE7">
      <w:pPr>
        <w:pStyle w:val="yiv0929473089ydpff73c1camsonormal"/>
        <w:shd w:val="clear" w:color="auto" w:fill="FFFFFF" w:themeFill="background1"/>
        <w:jc w:val="both"/>
        <w:rPr>
          <w:rFonts w:ascii="Times New Roman" w:eastAsia="Times New Roman" w:hAnsi="Times New Roman" w:cs="Times New Roman"/>
          <w:color w:val="1D2228"/>
          <w:sz w:val="20"/>
          <w:szCs w:val="20"/>
        </w:rPr>
      </w:pPr>
    </w:p>
    <w:p w14:paraId="5A142E43" w14:textId="0214ED1B" w:rsidR="00CA6DC4" w:rsidRDefault="00CA6DC4" w:rsidP="0F593BE7">
      <w:pPr>
        <w:pStyle w:val="Default"/>
        <w:jc w:val="both"/>
        <w:rPr>
          <w:rFonts w:ascii="Times" w:eastAsia="Times" w:hAnsi="Times" w:cs="Times"/>
        </w:rPr>
      </w:pPr>
    </w:p>
    <w:p w14:paraId="327766E3" w14:textId="4C318488" w:rsidR="00CA6DC4" w:rsidRDefault="00CA6DC4" w:rsidP="0F593BE7">
      <w:pPr>
        <w:pStyle w:val="Default"/>
        <w:jc w:val="both"/>
        <w:rPr>
          <w:rFonts w:ascii="Times New Roman" w:eastAsia="Times New Roman" w:hAnsi="Times New Roman" w:cs="Times New Roman"/>
          <w:sz w:val="20"/>
          <w:szCs w:val="20"/>
        </w:rPr>
      </w:pPr>
    </w:p>
    <w:p w14:paraId="3EE7C235" w14:textId="67A8E7C3" w:rsidR="00CA6DC4" w:rsidRDefault="00CA6DC4" w:rsidP="0F593BE7">
      <w:pPr>
        <w:pStyle w:val="Default"/>
        <w:jc w:val="both"/>
        <w:rPr>
          <w:rFonts w:ascii="Times New Roman" w:eastAsia="Times New Roman" w:hAnsi="Times New Roman" w:cs="Times New Roman"/>
          <w:sz w:val="20"/>
          <w:szCs w:val="20"/>
        </w:rPr>
      </w:pPr>
    </w:p>
    <w:p w14:paraId="2C078E63" w14:textId="6E875ACA" w:rsidR="00CA6DC4" w:rsidRDefault="00CA6DC4"/>
    <w:sectPr w:rsidR="00CA6DC4" w:rsidSect="00FF6F98">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1B25C7" w14:textId="77777777" w:rsidR="00F3755E" w:rsidRDefault="00F3755E" w:rsidP="00FF6F98">
      <w:pPr>
        <w:spacing w:after="0" w:line="240" w:lineRule="auto"/>
      </w:pPr>
      <w:r>
        <w:separator/>
      </w:r>
    </w:p>
  </w:endnote>
  <w:endnote w:type="continuationSeparator" w:id="0">
    <w:p w14:paraId="26ACE829" w14:textId="77777777" w:rsidR="00F3755E" w:rsidRDefault="00F3755E" w:rsidP="00FF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0BCFC" w14:textId="77777777" w:rsidR="00F3755E" w:rsidRDefault="00F3755E" w:rsidP="00FF6F98">
      <w:pPr>
        <w:spacing w:after="0" w:line="240" w:lineRule="auto"/>
      </w:pPr>
      <w:r>
        <w:separator/>
      </w:r>
    </w:p>
  </w:footnote>
  <w:footnote w:type="continuationSeparator" w:id="0">
    <w:p w14:paraId="49BA4A91" w14:textId="77777777" w:rsidR="00F3755E" w:rsidRDefault="00F3755E" w:rsidP="00FF6F98">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kj8/ibm3uIngYH" int2:id="dg4nCpAn">
      <int2:state int2:type="AugLoop_Text_Critique" int2:value="Rejected"/>
    </int2:textHash>
    <int2:textHash int2:hashCode="asc/WnFQqG0o8M" int2:id="LuMMDAGG">
      <int2:state int2:type="AugLoop_Text_Critique" int2:value="Rejected"/>
    </int2:textHash>
    <int2:textHash int2:hashCode="SYBKu5Tvbe6k+3" int2:id="Ebvx5RXq">
      <int2:state int2:type="AugLoop_Text_Critique" int2:value="Rejected"/>
    </int2:textHash>
    <int2:bookmark int2:bookmarkName="_Int_q0rA83ka" int2:invalidationBookmarkName="" int2:hashCode="Ue0XKAinedy9pT" int2:id="RhCI18HD">
      <int2:state int2:type="AugLoop_Text_Critique" int2:value="Rejected"/>
    </int2:bookmark>
    <int2:bookmark int2:bookmarkName="_Int_FGMxq4ak" int2:invalidationBookmarkName="" int2:hashCode="qXlTSSVN634tEv" int2:id="o7ykqzKE">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8BFCC"/>
    <w:multiLevelType w:val="hybridMultilevel"/>
    <w:tmpl w:val="D244F8FA"/>
    <w:lvl w:ilvl="0" w:tplc="15C2F6F8">
      <w:start w:val="1"/>
      <w:numFmt w:val="decimal"/>
      <w:lvlText w:val="[%1]"/>
      <w:lvlJc w:val="left"/>
      <w:pPr>
        <w:ind w:left="360" w:hanging="360"/>
      </w:pPr>
      <w:rPr>
        <w:rFonts w:ascii="Times New Roman" w:hAnsi="Times New Roman" w:hint="default"/>
      </w:rPr>
    </w:lvl>
    <w:lvl w:ilvl="1" w:tplc="3FB6B316">
      <w:start w:val="1"/>
      <w:numFmt w:val="lowerLetter"/>
      <w:lvlText w:val="%2."/>
      <w:lvlJc w:val="left"/>
      <w:pPr>
        <w:ind w:left="1080" w:hanging="360"/>
      </w:pPr>
    </w:lvl>
    <w:lvl w:ilvl="2" w:tplc="0010DF2C">
      <w:start w:val="1"/>
      <w:numFmt w:val="lowerRoman"/>
      <w:lvlText w:val="%3."/>
      <w:lvlJc w:val="right"/>
      <w:pPr>
        <w:ind w:left="1800" w:hanging="180"/>
      </w:pPr>
    </w:lvl>
    <w:lvl w:ilvl="3" w:tplc="58BA44BE">
      <w:start w:val="1"/>
      <w:numFmt w:val="decimal"/>
      <w:lvlText w:val="%4."/>
      <w:lvlJc w:val="left"/>
      <w:pPr>
        <w:ind w:left="2520" w:hanging="360"/>
      </w:pPr>
    </w:lvl>
    <w:lvl w:ilvl="4" w:tplc="8F0415C0">
      <w:start w:val="1"/>
      <w:numFmt w:val="lowerLetter"/>
      <w:lvlText w:val="%5."/>
      <w:lvlJc w:val="left"/>
      <w:pPr>
        <w:ind w:left="3240" w:hanging="360"/>
      </w:pPr>
    </w:lvl>
    <w:lvl w:ilvl="5" w:tplc="D4704E9A">
      <w:start w:val="1"/>
      <w:numFmt w:val="lowerRoman"/>
      <w:lvlText w:val="%6."/>
      <w:lvlJc w:val="right"/>
      <w:pPr>
        <w:ind w:left="3960" w:hanging="180"/>
      </w:pPr>
    </w:lvl>
    <w:lvl w:ilvl="6" w:tplc="DF6265B4">
      <w:start w:val="1"/>
      <w:numFmt w:val="decimal"/>
      <w:lvlText w:val="%7."/>
      <w:lvlJc w:val="left"/>
      <w:pPr>
        <w:ind w:left="4680" w:hanging="360"/>
      </w:pPr>
    </w:lvl>
    <w:lvl w:ilvl="7" w:tplc="42D42CCE">
      <w:start w:val="1"/>
      <w:numFmt w:val="lowerLetter"/>
      <w:lvlText w:val="%8."/>
      <w:lvlJc w:val="left"/>
      <w:pPr>
        <w:ind w:left="5400" w:hanging="360"/>
      </w:pPr>
    </w:lvl>
    <w:lvl w:ilvl="8" w:tplc="5E30F584">
      <w:start w:val="1"/>
      <w:numFmt w:val="lowerRoman"/>
      <w:lvlText w:val="%9."/>
      <w:lvlJc w:val="right"/>
      <w:pPr>
        <w:ind w:left="6120" w:hanging="180"/>
      </w:pPr>
    </w:lvl>
  </w:abstractNum>
  <w:abstractNum w:abstractNumId="1">
    <w:nsid w:val="3484B269"/>
    <w:multiLevelType w:val="hybridMultilevel"/>
    <w:tmpl w:val="77FEB4FA"/>
    <w:lvl w:ilvl="0" w:tplc="7FBA75BE">
      <w:start w:val="1"/>
      <w:numFmt w:val="upperRoman"/>
      <w:lvlText w:val="%1."/>
      <w:lvlJc w:val="right"/>
      <w:pPr>
        <w:ind w:left="1080" w:hanging="720"/>
      </w:pPr>
      <w:rPr>
        <w:rFonts w:ascii="Times New Roman" w:hAnsi="Times New Roman" w:hint="default"/>
      </w:rPr>
    </w:lvl>
    <w:lvl w:ilvl="1" w:tplc="9F2A750A">
      <w:start w:val="1"/>
      <w:numFmt w:val="lowerLetter"/>
      <w:lvlText w:val="%2."/>
      <w:lvlJc w:val="left"/>
      <w:pPr>
        <w:ind w:left="1440" w:hanging="360"/>
      </w:pPr>
    </w:lvl>
    <w:lvl w:ilvl="2" w:tplc="6C267904">
      <w:start w:val="1"/>
      <w:numFmt w:val="lowerRoman"/>
      <w:lvlText w:val="%3."/>
      <w:lvlJc w:val="right"/>
      <w:pPr>
        <w:ind w:left="2160" w:hanging="180"/>
      </w:pPr>
    </w:lvl>
    <w:lvl w:ilvl="3" w:tplc="F0245288">
      <w:start w:val="1"/>
      <w:numFmt w:val="decimal"/>
      <w:lvlText w:val="%4."/>
      <w:lvlJc w:val="left"/>
      <w:pPr>
        <w:ind w:left="2880" w:hanging="360"/>
      </w:pPr>
    </w:lvl>
    <w:lvl w:ilvl="4" w:tplc="871CAE94">
      <w:start w:val="1"/>
      <w:numFmt w:val="lowerLetter"/>
      <w:lvlText w:val="%5."/>
      <w:lvlJc w:val="left"/>
      <w:pPr>
        <w:ind w:left="3600" w:hanging="360"/>
      </w:pPr>
    </w:lvl>
    <w:lvl w:ilvl="5" w:tplc="EB6E7A5C">
      <w:start w:val="1"/>
      <w:numFmt w:val="lowerRoman"/>
      <w:lvlText w:val="%6."/>
      <w:lvlJc w:val="right"/>
      <w:pPr>
        <w:ind w:left="4320" w:hanging="180"/>
      </w:pPr>
    </w:lvl>
    <w:lvl w:ilvl="6" w:tplc="7FC89D1E">
      <w:start w:val="1"/>
      <w:numFmt w:val="decimal"/>
      <w:lvlText w:val="%7."/>
      <w:lvlJc w:val="left"/>
      <w:pPr>
        <w:ind w:left="5040" w:hanging="360"/>
      </w:pPr>
    </w:lvl>
    <w:lvl w:ilvl="7" w:tplc="FB50CE28">
      <w:start w:val="1"/>
      <w:numFmt w:val="lowerLetter"/>
      <w:lvlText w:val="%8."/>
      <w:lvlJc w:val="left"/>
      <w:pPr>
        <w:ind w:left="5760" w:hanging="360"/>
      </w:pPr>
    </w:lvl>
    <w:lvl w:ilvl="8" w:tplc="49B631FA">
      <w:start w:val="1"/>
      <w:numFmt w:val="lowerRoman"/>
      <w:lvlText w:val="%9."/>
      <w:lvlJc w:val="right"/>
      <w:pPr>
        <w:ind w:left="6480" w:hanging="180"/>
      </w:pPr>
    </w:lvl>
  </w:abstractNum>
  <w:abstractNum w:abstractNumId="2">
    <w:nsid w:val="5FFA7538"/>
    <w:multiLevelType w:val="hybridMultilevel"/>
    <w:tmpl w:val="55E802B2"/>
    <w:lvl w:ilvl="0" w:tplc="A394E7AA">
      <w:start w:val="2"/>
      <w:numFmt w:val="upperRoman"/>
      <w:lvlText w:val="%1."/>
      <w:lvlJc w:val="right"/>
      <w:pPr>
        <w:ind w:left="1080" w:hanging="720"/>
      </w:pPr>
    </w:lvl>
    <w:lvl w:ilvl="1" w:tplc="F652560A">
      <w:start w:val="1"/>
      <w:numFmt w:val="lowerLetter"/>
      <w:lvlText w:val="%2."/>
      <w:lvlJc w:val="left"/>
      <w:pPr>
        <w:ind w:left="1440" w:hanging="360"/>
      </w:pPr>
    </w:lvl>
    <w:lvl w:ilvl="2" w:tplc="2824648E">
      <w:start w:val="1"/>
      <w:numFmt w:val="lowerRoman"/>
      <w:lvlText w:val="%3."/>
      <w:lvlJc w:val="right"/>
      <w:pPr>
        <w:ind w:left="2160" w:hanging="180"/>
      </w:pPr>
    </w:lvl>
    <w:lvl w:ilvl="3" w:tplc="2B1A0EC0">
      <w:start w:val="1"/>
      <w:numFmt w:val="decimal"/>
      <w:lvlText w:val="%4."/>
      <w:lvlJc w:val="left"/>
      <w:pPr>
        <w:ind w:left="2880" w:hanging="360"/>
      </w:pPr>
    </w:lvl>
    <w:lvl w:ilvl="4" w:tplc="348C35F0">
      <w:start w:val="1"/>
      <w:numFmt w:val="lowerLetter"/>
      <w:lvlText w:val="%5."/>
      <w:lvlJc w:val="left"/>
      <w:pPr>
        <w:ind w:left="3600" w:hanging="360"/>
      </w:pPr>
    </w:lvl>
    <w:lvl w:ilvl="5" w:tplc="7F9C0080">
      <w:start w:val="1"/>
      <w:numFmt w:val="lowerRoman"/>
      <w:lvlText w:val="%6."/>
      <w:lvlJc w:val="right"/>
      <w:pPr>
        <w:ind w:left="4320" w:hanging="180"/>
      </w:pPr>
    </w:lvl>
    <w:lvl w:ilvl="6" w:tplc="9D622A26">
      <w:start w:val="1"/>
      <w:numFmt w:val="decimal"/>
      <w:lvlText w:val="%7."/>
      <w:lvlJc w:val="left"/>
      <w:pPr>
        <w:ind w:left="5040" w:hanging="360"/>
      </w:pPr>
    </w:lvl>
    <w:lvl w:ilvl="7" w:tplc="62CCA878">
      <w:start w:val="1"/>
      <w:numFmt w:val="lowerLetter"/>
      <w:lvlText w:val="%8."/>
      <w:lvlJc w:val="left"/>
      <w:pPr>
        <w:ind w:left="5760" w:hanging="360"/>
      </w:pPr>
    </w:lvl>
    <w:lvl w:ilvl="8" w:tplc="8CE24F6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326B6B"/>
    <w:rsid w:val="001C4B22"/>
    <w:rsid w:val="0037EA62"/>
    <w:rsid w:val="003D1BC0"/>
    <w:rsid w:val="00CA6DC4"/>
    <w:rsid w:val="00F3755E"/>
    <w:rsid w:val="00FF6F98"/>
    <w:rsid w:val="014B52AB"/>
    <w:rsid w:val="0228B374"/>
    <w:rsid w:val="02E55A4F"/>
    <w:rsid w:val="03520AAF"/>
    <w:rsid w:val="04E05555"/>
    <w:rsid w:val="050DBD09"/>
    <w:rsid w:val="05A411EF"/>
    <w:rsid w:val="05E6B075"/>
    <w:rsid w:val="064273C5"/>
    <w:rsid w:val="074ABFBE"/>
    <w:rsid w:val="07958EE8"/>
    <w:rsid w:val="07E8D021"/>
    <w:rsid w:val="085B010D"/>
    <w:rsid w:val="0864CF9A"/>
    <w:rsid w:val="08DA2FEF"/>
    <w:rsid w:val="09DE8677"/>
    <w:rsid w:val="0A08F757"/>
    <w:rsid w:val="0ADF9A75"/>
    <w:rsid w:val="0B702C98"/>
    <w:rsid w:val="0B91A4E9"/>
    <w:rsid w:val="0B99744B"/>
    <w:rsid w:val="0C15313C"/>
    <w:rsid w:val="0C326B6B"/>
    <w:rsid w:val="0C830CE6"/>
    <w:rsid w:val="0CC54341"/>
    <w:rsid w:val="0CF32EC0"/>
    <w:rsid w:val="0D07D257"/>
    <w:rsid w:val="0F593BE7"/>
    <w:rsid w:val="0F7627B1"/>
    <w:rsid w:val="0FA226C7"/>
    <w:rsid w:val="0FB86BA7"/>
    <w:rsid w:val="107BCCED"/>
    <w:rsid w:val="10F9C33A"/>
    <w:rsid w:val="1103B07A"/>
    <w:rsid w:val="1164C0F0"/>
    <w:rsid w:val="117B4965"/>
    <w:rsid w:val="13B172CF"/>
    <w:rsid w:val="14C14144"/>
    <w:rsid w:val="1556A3CE"/>
    <w:rsid w:val="15B69006"/>
    <w:rsid w:val="1999DEED"/>
    <w:rsid w:val="1A35E087"/>
    <w:rsid w:val="1AF6209B"/>
    <w:rsid w:val="1B090B7E"/>
    <w:rsid w:val="1C025867"/>
    <w:rsid w:val="1C0BC215"/>
    <w:rsid w:val="1C7CB949"/>
    <w:rsid w:val="1CE35E74"/>
    <w:rsid w:val="1D486121"/>
    <w:rsid w:val="1EA43523"/>
    <w:rsid w:val="20A64F95"/>
    <w:rsid w:val="20F07F95"/>
    <w:rsid w:val="212E9C53"/>
    <w:rsid w:val="2133C7A3"/>
    <w:rsid w:val="21A1DCB5"/>
    <w:rsid w:val="2270DE9F"/>
    <w:rsid w:val="23D0FC2B"/>
    <w:rsid w:val="256A1CA6"/>
    <w:rsid w:val="26277ACF"/>
    <w:rsid w:val="26CF7237"/>
    <w:rsid w:val="273BCC5B"/>
    <w:rsid w:val="275D855B"/>
    <w:rsid w:val="275F297A"/>
    <w:rsid w:val="2797E46D"/>
    <w:rsid w:val="279DA2DA"/>
    <w:rsid w:val="2CEE3E61"/>
    <w:rsid w:val="2D2C21EE"/>
    <w:rsid w:val="2FA00CFB"/>
    <w:rsid w:val="300CFBA9"/>
    <w:rsid w:val="309D53DD"/>
    <w:rsid w:val="31E21C77"/>
    <w:rsid w:val="35900E4F"/>
    <w:rsid w:val="36F0B086"/>
    <w:rsid w:val="37BAED65"/>
    <w:rsid w:val="385E524F"/>
    <w:rsid w:val="3A0EE722"/>
    <w:rsid w:val="3A44107C"/>
    <w:rsid w:val="3B345D41"/>
    <w:rsid w:val="3B8B77D8"/>
    <w:rsid w:val="3D131776"/>
    <w:rsid w:val="3DB8F905"/>
    <w:rsid w:val="3E520D3D"/>
    <w:rsid w:val="3F66EA71"/>
    <w:rsid w:val="3F94B808"/>
    <w:rsid w:val="3F9C88BB"/>
    <w:rsid w:val="3FAD1382"/>
    <w:rsid w:val="3FE8FC8C"/>
    <w:rsid w:val="41A4407E"/>
    <w:rsid w:val="41BDDB13"/>
    <w:rsid w:val="42B336E5"/>
    <w:rsid w:val="43CA4581"/>
    <w:rsid w:val="44DEA515"/>
    <w:rsid w:val="45A5A5CF"/>
    <w:rsid w:val="45C88B46"/>
    <w:rsid w:val="466EA935"/>
    <w:rsid w:val="467C7542"/>
    <w:rsid w:val="46BC0BB9"/>
    <w:rsid w:val="471CC4B7"/>
    <w:rsid w:val="4766AF95"/>
    <w:rsid w:val="482A24DD"/>
    <w:rsid w:val="48C99016"/>
    <w:rsid w:val="48ED8A7A"/>
    <w:rsid w:val="4928FA8A"/>
    <w:rsid w:val="4960117A"/>
    <w:rsid w:val="499C3213"/>
    <w:rsid w:val="49D28D65"/>
    <w:rsid w:val="4BE1534F"/>
    <w:rsid w:val="4D5CF05A"/>
    <w:rsid w:val="4D9A969C"/>
    <w:rsid w:val="4E23202A"/>
    <w:rsid w:val="50EC2789"/>
    <w:rsid w:val="513195ED"/>
    <w:rsid w:val="532BF278"/>
    <w:rsid w:val="53E84404"/>
    <w:rsid w:val="5464B31F"/>
    <w:rsid w:val="5523036D"/>
    <w:rsid w:val="559317BB"/>
    <w:rsid w:val="55EE8653"/>
    <w:rsid w:val="565473F7"/>
    <w:rsid w:val="571BDE1E"/>
    <w:rsid w:val="57703A3E"/>
    <w:rsid w:val="588AC73E"/>
    <w:rsid w:val="589FEF6E"/>
    <w:rsid w:val="59675E10"/>
    <w:rsid w:val="59835214"/>
    <w:rsid w:val="59D6E022"/>
    <w:rsid w:val="5B1E2FD9"/>
    <w:rsid w:val="5C98D866"/>
    <w:rsid w:val="5D38186A"/>
    <w:rsid w:val="5DBFC5F1"/>
    <w:rsid w:val="5E275D98"/>
    <w:rsid w:val="5EA901DC"/>
    <w:rsid w:val="5ECA835A"/>
    <w:rsid w:val="5ECAC783"/>
    <w:rsid w:val="5EFC6B38"/>
    <w:rsid w:val="5F78D3EC"/>
    <w:rsid w:val="602B7B38"/>
    <w:rsid w:val="60CD320F"/>
    <w:rsid w:val="62E99B50"/>
    <w:rsid w:val="63B3B3D0"/>
    <w:rsid w:val="63ECB7DF"/>
    <w:rsid w:val="6444608F"/>
    <w:rsid w:val="64878311"/>
    <w:rsid w:val="64A2AE06"/>
    <w:rsid w:val="65A7740C"/>
    <w:rsid w:val="66FE5931"/>
    <w:rsid w:val="676DDEFA"/>
    <w:rsid w:val="67A6336E"/>
    <w:rsid w:val="680A72A3"/>
    <w:rsid w:val="69A6D9A5"/>
    <w:rsid w:val="6A39D44B"/>
    <w:rsid w:val="6ACA406C"/>
    <w:rsid w:val="6AF3E6EE"/>
    <w:rsid w:val="6B279820"/>
    <w:rsid w:val="6B60A70F"/>
    <w:rsid w:val="6B797BDA"/>
    <w:rsid w:val="6B8101E6"/>
    <w:rsid w:val="6C695BBE"/>
    <w:rsid w:val="6D1D32C4"/>
    <w:rsid w:val="6D32A3DC"/>
    <w:rsid w:val="6D6244F0"/>
    <w:rsid w:val="6D7A8167"/>
    <w:rsid w:val="6DF76E53"/>
    <w:rsid w:val="6FC80CD4"/>
    <w:rsid w:val="7010C59A"/>
    <w:rsid w:val="70B30DBB"/>
    <w:rsid w:val="71A9874A"/>
    <w:rsid w:val="726D2C61"/>
    <w:rsid w:val="73438C5C"/>
    <w:rsid w:val="73D3F548"/>
    <w:rsid w:val="73FEA619"/>
    <w:rsid w:val="74A2DF54"/>
    <w:rsid w:val="7514D6CB"/>
    <w:rsid w:val="75BEFDA5"/>
    <w:rsid w:val="75E6D91F"/>
    <w:rsid w:val="75F1EB88"/>
    <w:rsid w:val="7731488C"/>
    <w:rsid w:val="77960D7D"/>
    <w:rsid w:val="77BE821A"/>
    <w:rsid w:val="7A2C9CC8"/>
    <w:rsid w:val="7BCF33D7"/>
    <w:rsid w:val="7C323222"/>
    <w:rsid w:val="7C842FA0"/>
    <w:rsid w:val="7CC6AC31"/>
    <w:rsid w:val="7CE77A68"/>
    <w:rsid w:val="7E97264A"/>
    <w:rsid w:val="7F7F1E0C"/>
    <w:rsid w:val="7F9EA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26B6B"/>
  <w15:chartTrackingRefBased/>
  <w15:docId w15:val="{BA9E3756-A777-4497-B521-13EC83C03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Default">
    <w:name w:val="Default"/>
    <w:basedOn w:val="Normal"/>
    <w:uiPriority w:val="1"/>
    <w:rsid w:val="0F593BE7"/>
    <w:pPr>
      <w:spacing w:after="0" w:line="240" w:lineRule="auto"/>
    </w:pPr>
    <w:rPr>
      <w:color w:val="000000" w:themeColor="text1"/>
    </w:rPr>
  </w:style>
  <w:style w:type="paragraph" w:customStyle="1" w:styleId="yiv0929473089ydpff73c1camsonormal">
    <w:name w:val="yiv0929473089ydpff73c1camsonormal"/>
    <w:basedOn w:val="Normal"/>
    <w:uiPriority w:val="1"/>
    <w:rsid w:val="0F593BE7"/>
    <w:pPr>
      <w:spacing w:beforeAutospacing="1" w:afterAutospacing="1" w:line="240" w:lineRule="auto"/>
    </w:p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FF6F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F98"/>
  </w:style>
  <w:style w:type="paragraph" w:styleId="Footer">
    <w:name w:val="footer"/>
    <w:basedOn w:val="Normal"/>
    <w:link w:val="FooterChar"/>
    <w:uiPriority w:val="99"/>
    <w:unhideWhenUsed/>
    <w:rsid w:val="00FF6F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hanniranjan.kalpavruksha@pace.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eeexplore.ieee.org/document/7803433%20https://link.springer.com/article/10.1007/s10489-022-03754-6%20" TargetMode="External"/><Relationship Id="rId3" Type="http://schemas.openxmlformats.org/officeDocument/2006/relationships/settings" Target="settings.xml"/><Relationship Id="rId21" Type="http://schemas.openxmlformats.org/officeDocument/2006/relationships/image" Target="media/image12.jpeg"/><Relationship Id="R9e6f0ad35bfc44b7" Type="http://schemas.microsoft.com/office/2020/10/relationships/intelligence" Target="intelligence2.xml"/><Relationship Id="rId7" Type="http://schemas.openxmlformats.org/officeDocument/2006/relationships/hyperlink" Target="mailto:rohanniranjan.kalpavruksha@pace.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ciencedirect.com/science/article/pii/S0957417421002450%2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en.wikipedia.org/wiki/Kernel_density_estimation%20"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scha@pace.edu"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sciencedirect.com/science/article/pii/S1877050917321750%20http://en.wikipedia.org/wiki/Density-based_clustering%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2403</Words>
  <Characters>13702</Characters>
  <Application>Microsoft Office Word</Application>
  <DocSecurity>0</DocSecurity>
  <Lines>114</Lines>
  <Paragraphs>32</Paragraphs>
  <ScaleCrop>false</ScaleCrop>
  <Company/>
  <LinksUpToDate>false</LinksUpToDate>
  <CharactersWithSpaces>16073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Kalpavruksha, Mr. Rohan Niranjan</dc:creator>
  <cp:keywords/>
  <dc:description/>
  <cp:lastModifiedBy>Microsoft account</cp:lastModifiedBy>
  <cp:revision>4</cp:revision>
  <dcterms:created xsi:type="dcterms:W3CDTF">2024-12-02T22:12:00Z</dcterms:created>
  <dcterms:modified xsi:type="dcterms:W3CDTF">2024-12-28T17:57:00Z</dcterms:modified>
</cp:coreProperties>
</file>