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DCF Valuation System — Architecture &amp; Build Plan</w:t>
      </w:r>
    </w:p>
    <w:p>
      <w:pPr>
        <w:jc w:val="center"/>
      </w:pPr>
      <w:r>
        <w:rPr>
          <w:b/>
        </w:rPr>
        <w:t>How to turn the NIKE valuation model into a fully automatic template</w:t>
        <w:br/>
        <w:t>that works for any publicly listed company</w:t>
        <w:br/>
        <w:t>Version 2.0 — Complete Specification Including All Critical Implementation Details</w:t>
      </w:r>
    </w:p>
    <w:p/>
    <w:p>
      <w:pPr>
        <w:jc w:val="center"/>
      </w:pPr>
      <w:r>
        <w:rPr>
          <w:i/>
        </w:rPr>
        <w:t>VERSION 2.0 ADDITIONS: Circular reference architecture · Fiscal year alignment · Unit normalisation · UFCF &amp; terminal value formulas · Full EV→equity bridge · Beta re-levering · Operating lease treatment · Shares roll-forward · PP&amp;E roll-forward · Comps module · Working capital days · Stub period handling · M&amp;A detection · API error handling · requirements.txt</w:t>
      </w:r>
    </w:p>
    <w:p>
      <w:r>
        <w:br w:type="page"/>
      </w:r>
    </w:p>
    <w:p>
      <w:pPr>
        <w:pStyle w:val="Heading1"/>
      </w:pPr>
      <w:r>
        <w:rPr>
          <w:color w:val="1F3964"/>
        </w:rPr>
        <w:t>EXECUTIVE SUMMARY</w:t>
      </w:r>
    </w:p>
    <w:p>
      <w:r>
        <w:rPr>
          <w:b w:val="0"/>
          <w:i w:val="0"/>
          <w:sz w:val="20"/>
        </w:rPr>
        <w:t>The NIKE valuation model is a hand-built, company-specific Excel file. The goal of this project is to produce the same workbook automatically for any listed company: enter a ticker, and within 60 seconds receive a fully-populated, formula-correct valuation workbook identical in structure to the NIKE template.</w:t>
      </w:r>
    </w:p>
    <w:p>
      <w:r>
        <w:rPr>
          <w:b w:val="0"/>
          <w:i w:val="0"/>
          <w:sz w:val="20"/>
        </w:rPr>
        <w:t>The system has three layers: (1) DATA LAYER — pulls 10 years of standardised financial data; (2) ASSUMPTIONS ENGINE — derives all forecast drivers from historical averages with manual override capability; (3) OUTPUT LAYER — writes a live Excel workbook with formulas, sensitivity table, 3-statement model, and comparable company analysis.</w:t>
      </w:r>
    </w:p>
    <w:p>
      <w:r>
        <w:rPr>
          <w:b w:val="0"/>
          <w:i w:val="0"/>
          <w:sz w:val="20"/>
        </w:rPr>
        <w:t>Version 2.0 of this document fills 17 critical gaps present in the initial draft. The most important addition is the CIRCULAR REFERENCE ARCHITECTURE — without this, the 3-statement Excel model cannot balance. Every other gap is documented in the section where it is relevant.</w:t>
      </w:r>
    </w:p>
    <w:p>
      <w:pPr>
        <w:ind w:left="432"/>
      </w:pPr>
      <w:r>
        <w:rPr>
          <w:b/>
          <w:color w:val="1F6F2E"/>
          <w:sz w:val="18"/>
        </w:rPr>
        <w:t>[NOTE]  Nothing in this document modifies the existing NIKE valuation file. This describes a NEW Python system that generates a new Excel file for any company.</w:t>
      </w:r>
    </w:p>
    <w:p>
      <w:r>
        <w:br w:type="page"/>
      </w:r>
    </w:p>
    <w:p>
      <w:pPr>
        <w:pStyle w:val="Heading1"/>
      </w:pPr>
      <w:r>
        <w:rPr>
          <w:color w:val="1F3964"/>
        </w:rPr>
        <w:t>PART 1 — ARCHITECTURE OVERVIEW</w:t>
      </w:r>
    </w:p>
    <w:p>
      <w:pPr>
        <w:pStyle w:val="Heading2"/>
      </w:pPr>
      <w:r>
        <w:rPr>
          <w:color w:val="1F3964"/>
        </w:rPr>
        <w:t>1.1  High-Level Pipeline</w:t>
      </w:r>
    </w:p>
    <w:tbl>
      <w:tblPr>
        <w:tblStyle w:val="LightList-Accent1"/>
        <w:tblW w:type="auto" w:w="0"/>
        <w:tblLook w:firstColumn="1" w:firstRow="1" w:lastColumn="0" w:lastRow="0" w:noHBand="0" w:noVBand="1" w:val="04A0"/>
      </w:tblPr>
      <w:tblGrid>
        <w:gridCol w:w="2880"/>
        <w:gridCol w:w="2880"/>
        <w:gridCol w:w="2880"/>
      </w:tblGrid>
      <w:tr>
        <w:tc>
          <w:tcPr>
            <w:tcW w:type="dxa" w:w="576"/>
          </w:tcPr>
          <w:p>
            <w:r>
              <w:rPr>
                <w:b/>
                <w:sz w:val="18"/>
              </w:rPr>
              <w:t>Step</w:t>
            </w:r>
          </w:p>
        </w:tc>
        <w:tc>
          <w:tcPr>
            <w:tcW w:type="dxa" w:w="2304"/>
          </w:tcPr>
          <w:p>
            <w:r>
              <w:rPr>
                <w:b/>
                <w:sz w:val="18"/>
              </w:rPr>
              <w:t>Stage</w:t>
            </w:r>
          </w:p>
        </w:tc>
        <w:tc>
          <w:tcPr>
            <w:tcW w:type="dxa" w:w="7920"/>
          </w:tcPr>
          <w:p>
            <w:r>
              <w:rPr>
                <w:b/>
                <w:sz w:val="18"/>
              </w:rPr>
              <w:t>What Happens</w:t>
            </w: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tc>
        <w:tc>
          <w:tcPr>
            <w:tcW w:type="dxa" w:w="2304"/>
          </w:tcPr>
          <w:p/>
        </w:tc>
        <w:tc>
          <w:tcPr>
            <w:tcW w:type="dxa" w:w="7920"/>
          </w:tcPr>
          <w:p/>
        </w:tc>
      </w:tr>
      <w:tr>
        <w:tc>
          <w:tcPr>
            <w:tcW w:type="dxa" w:w="576"/>
          </w:tcPr>
          <w:p>
            <w:r>
              <w:rPr>
                <w:sz w:val="18"/>
              </w:rPr>
              <w:t>1</w:t>
            </w:r>
          </w:p>
        </w:tc>
        <w:tc>
          <w:tcPr>
            <w:tcW w:type="dxa" w:w="2304"/>
          </w:tcPr>
          <w:p>
            <w:r>
              <w:rPr>
                <w:sz w:val="18"/>
              </w:rPr>
              <w:t>User Input</w:t>
            </w:r>
          </w:p>
        </w:tc>
        <w:tc>
          <w:tcPr>
            <w:tcW w:type="dxa" w:w="7920"/>
          </w:tcPr>
          <w:p>
            <w:r>
              <w:rPr>
                <w:sz w:val="18"/>
              </w:rPr>
              <w:t>Ticker, exchange (optional), currency (optional), overrides.json (optional)</w:t>
            </w:r>
          </w:p>
        </w:tc>
      </w:tr>
      <w:tr>
        <w:tc>
          <w:tcPr>
            <w:tcW w:type="dxa" w:w="576"/>
          </w:tcPr>
          <w:p>
            <w:r>
              <w:rPr>
                <w:sz w:val="18"/>
              </w:rPr>
              <w:t>2</w:t>
            </w:r>
          </w:p>
        </w:tc>
        <w:tc>
          <w:tcPr>
            <w:tcW w:type="dxa" w:w="2304"/>
          </w:tcPr>
          <w:p>
            <w:r>
              <w:rPr>
                <w:sz w:val="18"/>
              </w:rPr>
              <w:t>Ticker Resolution</w:t>
            </w:r>
          </w:p>
        </w:tc>
        <w:tc>
          <w:tcPr>
            <w:tcW w:type="dxa" w:w="7920"/>
          </w:tcPr>
          <w:p>
            <w:r>
              <w:rPr>
                <w:sz w:val="18"/>
              </w:rPr>
              <w:t>Resolve ticker to FMP/yfinance canonical form; detect exchange suffix (e.g. MC.PA for LVMH)</w:t>
            </w:r>
          </w:p>
        </w:tc>
      </w:tr>
      <w:tr>
        <w:tc>
          <w:tcPr>
            <w:tcW w:type="dxa" w:w="576"/>
          </w:tcPr>
          <w:p>
            <w:r>
              <w:rPr>
                <w:sz w:val="18"/>
              </w:rPr>
              <w:t>3</w:t>
            </w:r>
          </w:p>
        </w:tc>
        <w:tc>
          <w:tcPr>
            <w:tcW w:type="dxa" w:w="2304"/>
          </w:tcPr>
          <w:p>
            <w:r>
              <w:rPr>
                <w:sz w:val="18"/>
              </w:rPr>
              <w:t>Data Fetch</w:t>
            </w:r>
          </w:p>
        </w:tc>
        <w:tc>
          <w:tcPr>
            <w:tcW w:type="dxa" w:w="7920"/>
          </w:tcPr>
          <w:p>
            <w:r>
              <w:rPr>
                <w:sz w:val="18"/>
              </w:rPr>
              <w:t>Pull 10yr IS/BS/CF from FMP (primary) → yfinance (fallback) → EDGAR (last resort); cache results locally</w:t>
            </w:r>
          </w:p>
        </w:tc>
      </w:tr>
      <w:tr>
        <w:tc>
          <w:tcPr>
            <w:tcW w:type="dxa" w:w="576"/>
          </w:tcPr>
          <w:p>
            <w:r>
              <w:rPr>
                <w:sz w:val="18"/>
              </w:rPr>
              <w:t>4</w:t>
            </w:r>
          </w:p>
        </w:tc>
        <w:tc>
          <w:tcPr>
            <w:tcW w:type="dxa" w:w="2304"/>
          </w:tcPr>
          <w:p>
            <w:r>
              <w:rPr>
                <w:sz w:val="18"/>
              </w:rPr>
              <w:t>Unit Normalisation</w:t>
            </w:r>
          </w:p>
        </w:tc>
        <w:tc>
          <w:tcPr>
            <w:tcW w:type="dxa" w:w="7920"/>
          </w:tcPr>
          <w:p>
            <w:r>
              <w:rPr>
                <w:sz w:val="18"/>
              </w:rPr>
              <w:t>Convert all figures to a single unit (USD millions by default); detect and correct source-unit mismatches</w:t>
            </w:r>
          </w:p>
        </w:tc>
      </w:tr>
      <w:tr>
        <w:tc>
          <w:tcPr>
            <w:tcW w:type="dxa" w:w="576"/>
          </w:tcPr>
          <w:p>
            <w:r>
              <w:rPr>
                <w:sz w:val="18"/>
              </w:rPr>
              <w:t>5</w:t>
            </w:r>
          </w:p>
        </w:tc>
        <w:tc>
          <w:tcPr>
            <w:tcW w:type="dxa" w:w="2304"/>
          </w:tcPr>
          <w:p>
            <w:r>
              <w:rPr>
                <w:sz w:val="18"/>
              </w:rPr>
              <w:t>Fiscal Year Alignment</w:t>
            </w:r>
          </w:p>
        </w:tc>
        <w:tc>
          <w:tcPr>
            <w:tcW w:type="dxa" w:w="7920"/>
          </w:tcPr>
          <w:p>
            <w:r>
              <w:rPr>
                <w:sz w:val="18"/>
              </w:rPr>
              <w:t>Tag each year with its actual fiscal year-end date; do NOT force calendar year alignment</w:t>
            </w:r>
          </w:p>
        </w:tc>
      </w:tr>
      <w:tr>
        <w:tc>
          <w:tcPr>
            <w:tcW w:type="dxa" w:w="576"/>
          </w:tcPr>
          <w:p>
            <w:r>
              <w:rPr>
                <w:sz w:val="18"/>
              </w:rPr>
              <w:t>6</w:t>
            </w:r>
          </w:p>
        </w:tc>
        <w:tc>
          <w:tcPr>
            <w:tcW w:type="dxa" w:w="2304"/>
          </w:tcPr>
          <w:p>
            <w:r>
              <w:rPr>
                <w:sz w:val="18"/>
              </w:rPr>
              <w:t>Data Cleaning</w:t>
            </w:r>
          </w:p>
        </w:tc>
        <w:tc>
          <w:tcPr>
            <w:tcW w:type="dxa" w:w="7920"/>
          </w:tcPr>
          <w:p>
            <w:r>
              <w:rPr>
                <w:sz w:val="18"/>
              </w:rPr>
              <w:t>Standardise field names; fill gaps; flag restatements; detect M&amp;A years; normalise one-time items</w:t>
            </w:r>
          </w:p>
        </w:tc>
      </w:tr>
      <w:tr>
        <w:tc>
          <w:tcPr>
            <w:tcW w:type="dxa" w:w="576"/>
          </w:tcPr>
          <w:p>
            <w:r>
              <w:rPr>
                <w:sz w:val="18"/>
              </w:rPr>
              <w:t>7</w:t>
            </w:r>
          </w:p>
        </w:tc>
        <w:tc>
          <w:tcPr>
            <w:tcW w:type="dxa" w:w="2304"/>
          </w:tcPr>
          <w:p>
            <w:r>
              <w:rPr>
                <w:sz w:val="18"/>
              </w:rPr>
              <w:t>Ratio Computation</w:t>
            </w:r>
          </w:p>
        </w:tc>
        <w:tc>
          <w:tcPr>
            <w:tcW w:type="dxa" w:w="7920"/>
          </w:tcPr>
          <w:p>
            <w:r>
              <w:rPr>
                <w:sz w:val="18"/>
              </w:rPr>
              <w:t>Compute 10yr history of all ratios: margins, turnover, DSO, DIO, DPO, D/TA, ETR, CapEx%, etc.</w:t>
            </w:r>
          </w:p>
        </w:tc>
      </w:tr>
      <w:tr>
        <w:tc>
          <w:tcPr>
            <w:tcW w:type="dxa" w:w="576"/>
          </w:tcPr>
          <w:p>
            <w:r>
              <w:rPr>
                <w:sz w:val="18"/>
              </w:rPr>
              <w:t>8</w:t>
            </w:r>
          </w:p>
        </w:tc>
        <w:tc>
          <w:tcPr>
            <w:tcW w:type="dxa" w:w="2304"/>
          </w:tcPr>
          <w:p>
            <w:r>
              <w:rPr>
                <w:sz w:val="18"/>
              </w:rPr>
              <w:t>Assumptions Engine</w:t>
            </w:r>
          </w:p>
        </w:tc>
        <w:tc>
          <w:tcPr>
            <w:tcW w:type="dxa" w:w="7920"/>
          </w:tcPr>
          <w:p>
            <w:r>
              <w:rPr>
                <w:sz w:val="18"/>
              </w:rPr>
              <w:t>Derive forecast drivers from historical medians; apply manual overrides; output AssumptionSet object</w:t>
            </w:r>
          </w:p>
        </w:tc>
      </w:tr>
      <w:tr>
        <w:tc>
          <w:tcPr>
            <w:tcW w:type="dxa" w:w="576"/>
          </w:tcPr>
          <w:p>
            <w:r>
              <w:rPr>
                <w:sz w:val="18"/>
              </w:rPr>
              <w:t>9</w:t>
            </w:r>
          </w:p>
        </w:tc>
        <w:tc>
          <w:tcPr>
            <w:tcW w:type="dxa" w:w="2304"/>
          </w:tcPr>
          <w:p>
            <w:r>
              <w:rPr>
                <w:sz w:val="18"/>
              </w:rPr>
              <w:t>WACC Module</w:t>
            </w:r>
          </w:p>
        </w:tc>
        <w:tc>
          <w:tcPr>
            <w:tcW w:type="dxa" w:w="7920"/>
          </w:tcPr>
          <w:p>
            <w:r>
              <w:rPr>
                <w:sz w:val="18"/>
              </w:rPr>
              <w:t>Re-lever industry beta; fetch Rf from FRED; fetch ERP from Damodaran; compute Ke, Kd, WACC</w:t>
            </w:r>
          </w:p>
        </w:tc>
      </w:tr>
      <w:tr>
        <w:tc>
          <w:tcPr>
            <w:tcW w:type="dxa" w:w="576"/>
          </w:tcPr>
          <w:p>
            <w:r>
              <w:rPr>
                <w:sz w:val="18"/>
              </w:rPr>
              <w:t>10</w:t>
            </w:r>
          </w:p>
        </w:tc>
        <w:tc>
          <w:tcPr>
            <w:tcW w:type="dxa" w:w="2304"/>
          </w:tcPr>
          <w:p>
            <w:r>
              <w:rPr>
                <w:sz w:val="18"/>
              </w:rPr>
              <w:t>Forecast Build</w:t>
            </w:r>
          </w:p>
        </w:tc>
        <w:tc>
          <w:tcPr>
            <w:tcW w:type="dxa" w:w="7920"/>
          </w:tcPr>
          <w:p>
            <w:r>
              <w:rPr>
                <w:sz w:val="18"/>
              </w:rPr>
              <w:t>Project 7yr IS/BS/CF using plug-based circular reference resolution; validate 3-statement balance</w:t>
            </w:r>
          </w:p>
        </w:tc>
      </w:tr>
      <w:tr>
        <w:tc>
          <w:tcPr>
            <w:tcW w:type="dxa" w:w="576"/>
          </w:tcPr>
          <w:p>
            <w:r>
              <w:rPr>
                <w:sz w:val="18"/>
              </w:rPr>
              <w:t>11</w:t>
            </w:r>
          </w:p>
        </w:tc>
        <w:tc>
          <w:tcPr>
            <w:tcW w:type="dxa" w:w="2304"/>
          </w:tcPr>
          <w:p>
            <w:r>
              <w:rPr>
                <w:sz w:val="18"/>
              </w:rPr>
              <w:t>DCF + Equity Bridge</w:t>
            </w:r>
          </w:p>
        </w:tc>
        <w:tc>
          <w:tcPr>
            <w:tcW w:type="dxa" w:w="7920"/>
          </w:tcPr>
          <w:p>
            <w:r>
              <w:rPr>
                <w:sz w:val="18"/>
              </w:rPr>
              <w:t>Compute UFCF, discount to PV, add terminal value, subtract net debt + minorities + preferred → equity value per share</w:t>
            </w:r>
          </w:p>
        </w:tc>
      </w:tr>
      <w:tr>
        <w:tc>
          <w:tcPr>
            <w:tcW w:type="dxa" w:w="576"/>
          </w:tcPr>
          <w:p>
            <w:r>
              <w:rPr>
                <w:sz w:val="18"/>
              </w:rPr>
              <w:t>12</w:t>
            </w:r>
          </w:p>
        </w:tc>
        <w:tc>
          <w:tcPr>
            <w:tcW w:type="dxa" w:w="2304"/>
          </w:tcPr>
          <w:p>
            <w:r>
              <w:rPr>
                <w:sz w:val="18"/>
              </w:rPr>
              <w:t>Sensitivity Table</w:t>
            </w:r>
          </w:p>
        </w:tc>
        <w:tc>
          <w:tcPr>
            <w:tcW w:type="dxa" w:w="7920"/>
          </w:tcPr>
          <w:p>
            <w:r>
              <w:rPr>
                <w:sz w:val="18"/>
              </w:rPr>
              <w:t>12×9 WACC × g grid; equity value per share for each combination</w:t>
            </w:r>
          </w:p>
        </w:tc>
      </w:tr>
      <w:tr>
        <w:tc>
          <w:tcPr>
            <w:tcW w:type="dxa" w:w="576"/>
          </w:tcPr>
          <w:p>
            <w:r>
              <w:rPr>
                <w:sz w:val="18"/>
              </w:rPr>
              <w:t>13</w:t>
            </w:r>
          </w:p>
        </w:tc>
        <w:tc>
          <w:tcPr>
            <w:tcW w:type="dxa" w:w="2304"/>
          </w:tcPr>
          <w:p>
            <w:r>
              <w:rPr>
                <w:sz w:val="18"/>
              </w:rPr>
              <w:t>Comps Module</w:t>
            </w:r>
          </w:p>
        </w:tc>
        <w:tc>
          <w:tcPr>
            <w:tcW w:type="dxa" w:w="7920"/>
          </w:tcPr>
          <w:p>
            <w:r>
              <w:rPr>
                <w:sz w:val="18"/>
              </w:rPr>
              <w:t>Pull peer group multiples; compute EV for each peer; output median/25th/75th implied value range</w:t>
            </w:r>
          </w:p>
        </w:tc>
      </w:tr>
      <w:tr>
        <w:tc>
          <w:tcPr>
            <w:tcW w:type="dxa" w:w="576"/>
          </w:tcPr>
          <w:p>
            <w:r>
              <w:rPr>
                <w:sz w:val="18"/>
              </w:rPr>
              <w:t>14</w:t>
            </w:r>
          </w:p>
        </w:tc>
        <w:tc>
          <w:tcPr>
            <w:tcW w:type="dxa" w:w="2304"/>
          </w:tcPr>
          <w:p>
            <w:r>
              <w:rPr>
                <w:sz w:val="18"/>
              </w:rPr>
              <w:t>Excel Generation</w:t>
            </w:r>
          </w:p>
        </w:tc>
        <w:tc>
          <w:tcPr>
            <w:tcW w:type="dxa" w:w="7920"/>
          </w:tcPr>
          <w:p>
            <w:r>
              <w:rPr>
                <w:sz w:val="18"/>
              </w:rPr>
              <w:t>Write workbook: raw sheets (hard values) + model sheet (formulas) + assumptions sheet + comps sheet</w:t>
            </w:r>
          </w:p>
        </w:tc>
      </w:tr>
      <w:tr>
        <w:tc>
          <w:tcPr>
            <w:tcW w:type="dxa" w:w="576"/>
          </w:tcPr>
          <w:p>
            <w:r>
              <w:rPr>
                <w:sz w:val="18"/>
              </w:rPr>
              <w:t>15</w:t>
            </w:r>
          </w:p>
        </w:tc>
        <w:tc>
          <w:tcPr>
            <w:tcW w:type="dxa" w:w="2304"/>
          </w:tcPr>
          <w:p>
            <w:r>
              <w:rPr>
                <w:sz w:val="18"/>
              </w:rPr>
              <w:t>Validation</w:t>
            </w:r>
          </w:p>
        </w:tc>
        <w:tc>
          <w:tcPr>
            <w:tcW w:type="dxa" w:w="7920"/>
          </w:tcPr>
          <w:p>
            <w:r>
              <w:rPr>
                <w:sz w:val="18"/>
              </w:rPr>
              <w:t>Run 12 post-generation checks; output PASS/FAIL report on README sheet</w:t>
            </w:r>
          </w:p>
        </w:tc>
      </w:tr>
      <w:tr>
        <w:tc>
          <w:tcPr>
            <w:tcW w:type="dxa" w:w="576"/>
          </w:tcPr>
          <w:p>
            <w:r>
              <w:rPr>
                <w:sz w:val="18"/>
              </w:rPr>
              <w:t>16</w:t>
            </w:r>
          </w:p>
        </w:tc>
        <w:tc>
          <w:tcPr>
            <w:tcW w:type="dxa" w:w="2304"/>
          </w:tcPr>
          <w:p>
            <w:r>
              <w:rPr>
                <w:sz w:val="18"/>
              </w:rPr>
              <w:t>Output</w:t>
            </w:r>
          </w:p>
        </w:tc>
        <w:tc>
          <w:tcPr>
            <w:tcW w:type="dxa" w:w="7920"/>
          </w:tcPr>
          <w:p>
            <w:r>
              <w:rPr>
                <w:sz w:val="18"/>
              </w:rPr>
              <w:t>Save {TICKER}_Valuation_{YYYY-MM-DD}.xlsx</w:t>
            </w:r>
          </w:p>
        </w:tc>
      </w:tr>
    </w:tbl>
    <w:p/>
    <w:p>
      <w:pPr>
        <w:pStyle w:val="Heading2"/>
      </w:pPr>
      <w:r>
        <w:rPr>
          <w:color w:val="1F3964"/>
        </w:rPr>
        <w:t>1.2  The Three Zones of the Workbook</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Zone</w:t>
            </w:r>
          </w:p>
        </w:tc>
        <w:tc>
          <w:tcPr>
            <w:tcW w:type="dxa" w:w="2880"/>
          </w:tcPr>
          <w:p>
            <w:r>
              <w:rPr>
                <w:b/>
                <w:sz w:val="18"/>
              </w:rPr>
              <w:t>Location</w:t>
            </w:r>
          </w:p>
        </w:tc>
        <w:tc>
          <w:tcPr>
            <w:tcW w:type="dxa" w:w="4320"/>
          </w:tcPr>
          <w:p>
            <w:r>
              <w:rPr>
                <w:b/>
                <w:sz w:val="18"/>
              </w:rPr>
              <w:t>Content</w:t>
            </w:r>
          </w:p>
        </w:tc>
        <w:tc>
          <w:tcPr>
            <w:tcW w:type="dxa" w:w="2592"/>
          </w:tcPr>
          <w:p>
            <w:r>
              <w:rPr>
                <w:b/>
                <w:sz w:val="18"/>
              </w:rPr>
              <w:t>How Populated</w:t>
            </w:r>
          </w:p>
        </w:tc>
      </w:tr>
      <w:tr>
        <w:tc>
          <w:tcPr>
            <w:tcW w:type="dxa" w:w="2160"/>
          </w:tcPr>
          <w:p/>
        </w:tc>
        <w:tc>
          <w:tcPr>
            <w:tcW w:type="dxa" w:w="2880"/>
          </w:tcPr>
          <w:p/>
        </w:tc>
        <w:tc>
          <w:tcPr>
            <w:tcW w:type="dxa" w:w="4320"/>
          </w:tcPr>
          <w:p/>
        </w:tc>
        <w:tc>
          <w:tcPr>
            <w:tcW w:type="dxa" w:w="2592"/>
          </w:tcPr>
          <w:p/>
        </w:tc>
      </w:tr>
      <w:tr>
        <w:tc>
          <w:tcPr>
            <w:tcW w:type="dxa" w:w="2160"/>
          </w:tcPr>
          <w:p/>
        </w:tc>
        <w:tc>
          <w:tcPr>
            <w:tcW w:type="dxa" w:w="2880"/>
          </w:tcPr>
          <w:p/>
        </w:tc>
        <w:tc>
          <w:tcPr>
            <w:tcW w:type="dxa" w:w="4320"/>
          </w:tcPr>
          <w:p/>
        </w:tc>
        <w:tc>
          <w:tcPr>
            <w:tcW w:type="dxa" w:w="2592"/>
          </w:tcPr>
          <w:p/>
        </w:tc>
      </w:tr>
      <w:tr>
        <w:tc>
          <w:tcPr>
            <w:tcW w:type="dxa" w:w="2160"/>
          </w:tcPr>
          <w:p/>
        </w:tc>
        <w:tc>
          <w:tcPr>
            <w:tcW w:type="dxa" w:w="2880"/>
          </w:tcPr>
          <w:p/>
        </w:tc>
        <w:tc>
          <w:tcPr>
            <w:tcW w:type="dxa" w:w="4320"/>
          </w:tcPr>
          <w:p/>
        </w:tc>
        <w:tc>
          <w:tcPr>
            <w:tcW w:type="dxa" w:w="2592"/>
          </w:tcPr>
          <w:p/>
        </w:tc>
      </w:tr>
      <w:tr>
        <w:tc>
          <w:tcPr>
            <w:tcW w:type="dxa" w:w="2160"/>
          </w:tcPr>
          <w:p>
            <w:r>
              <w:rPr>
                <w:sz w:val="18"/>
              </w:rPr>
              <w:t>RAW DATA ZONE</w:t>
            </w:r>
          </w:p>
        </w:tc>
        <w:tc>
          <w:tcPr>
            <w:tcW w:type="dxa" w:w="2880"/>
          </w:tcPr>
          <w:p>
            <w:r>
              <w:rPr>
                <w:sz w:val="18"/>
              </w:rPr>
              <w:t>raw_IS / raw_BS / raw_CF sheets</w:t>
            </w:r>
          </w:p>
        </w:tc>
        <w:tc>
          <w:tcPr>
            <w:tcW w:type="dxa" w:w="4320"/>
          </w:tcPr>
          <w:p>
            <w:r>
              <w:rPr>
                <w:sz w:val="18"/>
              </w:rPr>
              <w:t>10 years of actual IS/BS/CF — pure hard values from APIs</w:t>
            </w:r>
          </w:p>
        </w:tc>
        <w:tc>
          <w:tcPr>
            <w:tcW w:type="dxa" w:w="2592"/>
          </w:tcPr>
          <w:p>
            <w:r>
              <w:rPr>
                <w:sz w:val="18"/>
              </w:rPr>
              <w:t>AUTO — Python writes numbers</w:t>
            </w:r>
          </w:p>
        </w:tc>
      </w:tr>
      <w:tr>
        <w:tc>
          <w:tcPr>
            <w:tcW w:type="dxa" w:w="2160"/>
          </w:tcPr>
          <w:p>
            <w:r>
              <w:rPr>
                <w:sz w:val="18"/>
              </w:rPr>
              <w:t>ASSUMPTIONS ZONE</w:t>
            </w:r>
          </w:p>
        </w:tc>
        <w:tc>
          <w:tcPr>
            <w:tcW w:type="dxa" w:w="2880"/>
          </w:tcPr>
          <w:p>
            <w:r>
              <w:rPr>
                <w:sz w:val="18"/>
              </w:rPr>
              <w:t>'assumptions' sheet</w:t>
            </w:r>
          </w:p>
        </w:tc>
        <w:tc>
          <w:tcPr>
            <w:tcW w:type="dxa" w:w="4320"/>
          </w:tcPr>
          <w:p>
            <w:r>
              <w:rPr>
                <w:sz w:val="18"/>
              </w:rPr>
              <w:t>All 25 forecast drivers; yellow = manual, white = auto</w:t>
            </w:r>
          </w:p>
        </w:tc>
        <w:tc>
          <w:tcPr>
            <w:tcW w:type="dxa" w:w="2592"/>
          </w:tcPr>
          <w:p>
            <w:r>
              <w:rPr>
                <w:sz w:val="18"/>
              </w:rPr>
              <w:t>HYBRID — auto median, user overrides</w:t>
            </w:r>
          </w:p>
        </w:tc>
      </w:tr>
      <w:tr>
        <w:tc>
          <w:tcPr>
            <w:tcW w:type="dxa" w:w="2160"/>
          </w:tcPr>
          <w:p>
            <w:r>
              <w:rPr>
                <w:sz w:val="18"/>
              </w:rPr>
              <w:t>MODEL ZONE</w:t>
            </w:r>
          </w:p>
        </w:tc>
        <w:tc>
          <w:tcPr>
            <w:tcW w:type="dxa" w:w="2880"/>
          </w:tcPr>
          <w:p>
            <w:r>
              <w:rPr>
                <w:sz w:val="18"/>
              </w:rPr>
              <w:t>'model' sheet (all rows)</w:t>
            </w:r>
          </w:p>
        </w:tc>
        <w:tc>
          <w:tcPr>
            <w:tcW w:type="dxa" w:w="4320"/>
          </w:tcPr>
          <w:p>
            <w:r>
              <w:rPr>
                <w:sz w:val="18"/>
              </w:rPr>
              <w:t>Formulas only — references raw zone and assumptions zone; zero hard-coded history</w:t>
            </w:r>
          </w:p>
        </w:tc>
        <w:tc>
          <w:tcPr>
            <w:tcW w:type="dxa" w:w="2592"/>
          </w:tcPr>
          <w:p>
            <w:r>
              <w:rPr>
                <w:sz w:val="18"/>
              </w:rPr>
              <w:t>AUTO — formula strings only</w:t>
            </w:r>
          </w:p>
        </w:tc>
      </w:tr>
    </w:tbl>
    <w:p/>
    <w:p>
      <w:pPr>
        <w:ind w:left="432"/>
      </w:pPr>
      <w:r>
        <w:rPr>
          <w:b/>
          <w:color w:val="C00000"/>
          <w:sz w:val="18"/>
        </w:rPr>
        <w:t>[CRITICAL]  GOLDEN RULE: every historical number the model uses (revenue, margins, debt levels) must come from a formula pointing to the raw data zone. If a cell in the model zone ever contains a hardcoded historical number, the workbook breaks when re-run for a different company.</w:t>
      </w:r>
    </w:p>
    <w:p>
      <w:pPr>
        <w:pStyle w:val="Heading2"/>
      </w:pPr>
      <w:r>
        <w:rPr>
          <w:color w:val="1F3964"/>
        </w:rPr>
        <w:t>1.3  The 3-Statement Interdependency Map</w:t>
      </w:r>
    </w:p>
    <w:p>
      <w:r>
        <w:rPr>
          <w:b w:val="0"/>
          <w:i w:val="0"/>
          <w:sz w:val="20"/>
        </w:rPr>
        <w:t>The three financial statements are circularly linked in any properly-built model. Understanding these links is essential before building the Excel formulas:</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From Statement</w:t>
            </w:r>
          </w:p>
        </w:tc>
        <w:tc>
          <w:tcPr>
            <w:tcW w:type="dxa" w:w="2880"/>
          </w:tcPr>
          <w:p>
            <w:r>
              <w:rPr>
                <w:b/>
                <w:sz w:val="18"/>
              </w:rPr>
              <w:t>Output</w:t>
            </w:r>
          </w:p>
        </w:tc>
        <w:tc>
          <w:tcPr>
            <w:tcW w:type="dxa" w:w="3600"/>
          </w:tcPr>
          <w:p>
            <w:r>
              <w:rPr>
                <w:b/>
                <w:sz w:val="18"/>
              </w:rPr>
              <w:t>Feeds Into</w:t>
            </w:r>
          </w:p>
        </w:tc>
        <w:tc>
          <w:tcPr>
            <w:tcW w:type="dxa" w:w="2880"/>
          </w:tcPr>
          <w:p>
            <w:r>
              <w:rPr>
                <w:b/>
                <w:sz w:val="18"/>
              </w:rPr>
              <w:t>Why</w:t>
            </w: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tc>
        <w:tc>
          <w:tcPr>
            <w:tcW w:type="dxa" w:w="2880"/>
          </w:tcPr>
          <w:p/>
        </w:tc>
        <w:tc>
          <w:tcPr>
            <w:tcW w:type="dxa" w:w="3600"/>
          </w:tcPr>
          <w:p/>
        </w:tc>
        <w:tc>
          <w:tcPr>
            <w:tcW w:type="dxa" w:w="2880"/>
          </w:tcPr>
          <w:p/>
        </w:tc>
      </w:tr>
      <w:tr>
        <w:tc>
          <w:tcPr>
            <w:tcW w:type="dxa" w:w="2880"/>
          </w:tcPr>
          <w:p>
            <w:r>
              <w:rPr>
                <w:sz w:val="18"/>
              </w:rPr>
              <w:t>Income Statement</w:t>
            </w:r>
          </w:p>
        </w:tc>
        <w:tc>
          <w:tcPr>
            <w:tcW w:type="dxa" w:w="2880"/>
          </w:tcPr>
          <w:p>
            <w:r>
              <w:rPr>
                <w:sz w:val="18"/>
              </w:rPr>
              <w:t>Net Income</w:t>
            </w:r>
          </w:p>
        </w:tc>
        <w:tc>
          <w:tcPr>
            <w:tcW w:type="dxa" w:w="3600"/>
          </w:tcPr>
          <w:p>
            <w:r>
              <w:rPr>
                <w:sz w:val="18"/>
              </w:rPr>
              <w:t>Balance Sheet → Retained Earnings</w:t>
            </w:r>
          </w:p>
        </w:tc>
        <w:tc>
          <w:tcPr>
            <w:tcW w:type="dxa" w:w="2880"/>
          </w:tcPr>
          <w:p>
            <w:r>
              <w:rPr>
                <w:sz w:val="18"/>
              </w:rPr>
              <w:t>RE(t) = RE(t-1) + NI(t) - Dividends(t)</w:t>
            </w:r>
          </w:p>
        </w:tc>
      </w:tr>
      <w:tr>
        <w:tc>
          <w:tcPr>
            <w:tcW w:type="dxa" w:w="2880"/>
          </w:tcPr>
          <w:p>
            <w:r>
              <w:rPr>
                <w:sz w:val="18"/>
              </w:rPr>
              <w:t>Income Statement</w:t>
            </w:r>
          </w:p>
        </w:tc>
        <w:tc>
          <w:tcPr>
            <w:tcW w:type="dxa" w:w="2880"/>
          </w:tcPr>
          <w:p>
            <w:r>
              <w:rPr>
                <w:sz w:val="18"/>
              </w:rPr>
              <w:t>Net Income</w:t>
            </w:r>
          </w:p>
        </w:tc>
        <w:tc>
          <w:tcPr>
            <w:tcW w:type="dxa" w:w="3600"/>
          </w:tcPr>
          <w:p>
            <w:r>
              <w:rPr>
                <w:sz w:val="18"/>
              </w:rPr>
              <w:t>Cash Flow Statement → CFO starting line</w:t>
            </w:r>
          </w:p>
        </w:tc>
        <w:tc>
          <w:tcPr>
            <w:tcW w:type="dxa" w:w="2880"/>
          </w:tcPr>
          <w:p>
            <w:r>
              <w:rPr>
                <w:sz w:val="18"/>
              </w:rPr>
              <w:t>Indirect method starts with NI</w:t>
            </w:r>
          </w:p>
        </w:tc>
      </w:tr>
      <w:tr>
        <w:tc>
          <w:tcPr>
            <w:tcW w:type="dxa" w:w="2880"/>
          </w:tcPr>
          <w:p>
            <w:r>
              <w:rPr>
                <w:sz w:val="18"/>
              </w:rPr>
              <w:t>Income Statement</w:t>
            </w:r>
          </w:p>
        </w:tc>
        <w:tc>
          <w:tcPr>
            <w:tcW w:type="dxa" w:w="2880"/>
          </w:tcPr>
          <w:p>
            <w:r>
              <w:rPr>
                <w:sz w:val="18"/>
              </w:rPr>
              <w:t>D&amp;A, SBC, Interest</w:t>
            </w:r>
          </w:p>
        </w:tc>
        <w:tc>
          <w:tcPr>
            <w:tcW w:type="dxa" w:w="3600"/>
          </w:tcPr>
          <w:p>
            <w:r>
              <w:rPr>
                <w:sz w:val="18"/>
              </w:rPr>
              <w:t>Cash Flow Statement → non-cash add-backs</w:t>
            </w:r>
          </w:p>
        </w:tc>
        <w:tc>
          <w:tcPr>
            <w:tcW w:type="dxa" w:w="2880"/>
          </w:tcPr>
          <w:p>
            <w:r>
              <w:rPr>
                <w:sz w:val="18"/>
              </w:rPr>
              <w:t>Reconcile NI to CFO</w:t>
            </w:r>
          </w:p>
        </w:tc>
      </w:tr>
      <w:tr>
        <w:tc>
          <w:tcPr>
            <w:tcW w:type="dxa" w:w="2880"/>
          </w:tcPr>
          <w:p>
            <w:r>
              <w:rPr>
                <w:sz w:val="18"/>
              </w:rPr>
              <w:t>Income Statement</w:t>
            </w:r>
          </w:p>
        </w:tc>
        <w:tc>
          <w:tcPr>
            <w:tcW w:type="dxa" w:w="2880"/>
          </w:tcPr>
          <w:p>
            <w:r>
              <w:rPr>
                <w:sz w:val="18"/>
              </w:rPr>
              <w:t>Interest Expense</w:t>
            </w:r>
          </w:p>
        </w:tc>
        <w:tc>
          <w:tcPr>
            <w:tcW w:type="dxa" w:w="3600"/>
          </w:tcPr>
          <w:p>
            <w:r>
              <w:rPr>
                <w:sz w:val="18"/>
              </w:rPr>
              <w:t>Depends on LT Debt from Balance Sheet</w:t>
            </w:r>
          </w:p>
        </w:tc>
        <w:tc>
          <w:tcPr>
            <w:tcW w:type="dxa" w:w="2880"/>
          </w:tcPr>
          <w:p>
            <w:r>
              <w:rPr>
                <w:sz w:val="18"/>
              </w:rPr>
              <w:t>Interest = IBD(t-1) × cost_of_debt — creates circularity</w:t>
            </w:r>
          </w:p>
        </w:tc>
      </w:tr>
      <w:tr>
        <w:tc>
          <w:tcPr>
            <w:tcW w:type="dxa" w:w="2880"/>
          </w:tcPr>
          <w:p>
            <w:r>
              <w:rPr>
                <w:sz w:val="18"/>
              </w:rPr>
              <w:t>Income Statement</w:t>
            </w:r>
          </w:p>
        </w:tc>
        <w:tc>
          <w:tcPr>
            <w:tcW w:type="dxa" w:w="2880"/>
          </w:tcPr>
          <w:p>
            <w:r>
              <w:rPr>
                <w:sz w:val="18"/>
              </w:rPr>
              <w:t>Tax Provision</w:t>
            </w:r>
          </w:p>
        </w:tc>
        <w:tc>
          <w:tcPr>
            <w:tcW w:type="dxa" w:w="3600"/>
          </w:tcPr>
          <w:p>
            <w:r>
              <w:rPr>
                <w:sz w:val="18"/>
              </w:rPr>
              <w:t>Depends on EBT which depends on Interest</w:t>
            </w:r>
          </w:p>
        </w:tc>
        <w:tc>
          <w:tcPr>
            <w:tcW w:type="dxa" w:w="2880"/>
          </w:tcPr>
          <w:p>
            <w:r>
              <w:rPr>
                <w:sz w:val="18"/>
              </w:rPr>
              <w:t>Cascades from circularity above</w:t>
            </w:r>
          </w:p>
        </w:tc>
      </w:tr>
      <w:tr>
        <w:tc>
          <w:tcPr>
            <w:tcW w:type="dxa" w:w="2880"/>
          </w:tcPr>
          <w:p>
            <w:r>
              <w:rPr>
                <w:sz w:val="18"/>
              </w:rPr>
              <w:t>Cash Flow Statement</w:t>
            </w:r>
          </w:p>
        </w:tc>
        <w:tc>
          <w:tcPr>
            <w:tcW w:type="dxa" w:w="2880"/>
          </w:tcPr>
          <w:p>
            <w:r>
              <w:rPr>
                <w:sz w:val="18"/>
              </w:rPr>
              <w:t>Net Change in Cash</w:t>
            </w:r>
          </w:p>
        </w:tc>
        <w:tc>
          <w:tcPr>
            <w:tcW w:type="dxa" w:w="3600"/>
          </w:tcPr>
          <w:p>
            <w:r>
              <w:rPr>
                <w:sz w:val="18"/>
              </w:rPr>
              <w:t>Balance Sheet → Cash</w:t>
            </w:r>
          </w:p>
        </w:tc>
        <w:tc>
          <w:tcPr>
            <w:tcW w:type="dxa" w:w="2880"/>
          </w:tcPr>
          <w:p>
            <w:r>
              <w:rPr>
                <w:sz w:val="18"/>
              </w:rPr>
              <w:t>Cash(t) = Cash(t-1) + Net ΔCash(t)</w:t>
            </w:r>
          </w:p>
        </w:tc>
      </w:tr>
      <w:tr>
        <w:tc>
          <w:tcPr>
            <w:tcW w:type="dxa" w:w="2880"/>
          </w:tcPr>
          <w:p>
            <w:r>
              <w:rPr>
                <w:sz w:val="18"/>
              </w:rPr>
              <w:t>Cash Flow Statement</w:t>
            </w:r>
          </w:p>
        </w:tc>
        <w:tc>
          <w:tcPr>
            <w:tcW w:type="dxa" w:w="2880"/>
          </w:tcPr>
          <w:p>
            <w:r>
              <w:rPr>
                <w:sz w:val="18"/>
              </w:rPr>
              <w:t>Debt Issued / Repaid</w:t>
            </w:r>
          </w:p>
        </w:tc>
        <w:tc>
          <w:tcPr>
            <w:tcW w:type="dxa" w:w="3600"/>
          </w:tcPr>
          <w:p>
            <w:r>
              <w:rPr>
                <w:sz w:val="18"/>
              </w:rPr>
              <w:t>Balance Sheet → LT Debt</w:t>
            </w:r>
          </w:p>
        </w:tc>
        <w:tc>
          <w:tcPr>
            <w:tcW w:type="dxa" w:w="2880"/>
          </w:tcPr>
          <w:p>
            <w:r>
              <w:rPr>
                <w:sz w:val="18"/>
              </w:rPr>
              <w:t>LT Debt(t) = LT Debt(t-1) + Issued - Repaid</w:t>
            </w:r>
          </w:p>
        </w:tc>
      </w:tr>
      <w:tr>
        <w:tc>
          <w:tcPr>
            <w:tcW w:type="dxa" w:w="2880"/>
          </w:tcPr>
          <w:p>
            <w:r>
              <w:rPr>
                <w:sz w:val="18"/>
              </w:rPr>
              <w:t>Cash Flow Statement</w:t>
            </w:r>
          </w:p>
        </w:tc>
        <w:tc>
          <w:tcPr>
            <w:tcW w:type="dxa" w:w="2880"/>
          </w:tcPr>
          <w:p>
            <w:r>
              <w:rPr>
                <w:sz w:val="18"/>
              </w:rPr>
              <w:t>Buybacks</w:t>
            </w:r>
          </w:p>
        </w:tc>
        <w:tc>
          <w:tcPr>
            <w:tcW w:type="dxa" w:w="3600"/>
          </w:tcPr>
          <w:p>
            <w:r>
              <w:rPr>
                <w:sz w:val="18"/>
              </w:rPr>
              <w:t>Balance Sheet → Equity (APIC)</w:t>
            </w:r>
          </w:p>
        </w:tc>
        <w:tc>
          <w:tcPr>
            <w:tcW w:type="dxa" w:w="2880"/>
          </w:tcPr>
          <w:p>
            <w:r>
              <w:rPr>
                <w:sz w:val="18"/>
              </w:rPr>
              <w:t>APIC(t) = APIC(t-1) + SBC - Buybacks</w:t>
            </w:r>
          </w:p>
        </w:tc>
      </w:tr>
      <w:tr>
        <w:tc>
          <w:tcPr>
            <w:tcW w:type="dxa" w:w="2880"/>
          </w:tcPr>
          <w:p>
            <w:r>
              <w:rPr>
                <w:sz w:val="18"/>
              </w:rPr>
              <w:t>Cash Flow Statement</w:t>
            </w:r>
          </w:p>
        </w:tc>
        <w:tc>
          <w:tcPr>
            <w:tcW w:type="dxa" w:w="2880"/>
          </w:tcPr>
          <w:p>
            <w:r>
              <w:rPr>
                <w:sz w:val="18"/>
              </w:rPr>
              <w:t>Dividends</w:t>
            </w:r>
          </w:p>
        </w:tc>
        <w:tc>
          <w:tcPr>
            <w:tcW w:type="dxa" w:w="3600"/>
          </w:tcPr>
          <w:p>
            <w:r>
              <w:rPr>
                <w:sz w:val="18"/>
              </w:rPr>
              <w:t>Balance Sheet → Retained Earnings (again)</w:t>
            </w:r>
          </w:p>
        </w:tc>
        <w:tc>
          <w:tcPr>
            <w:tcW w:type="dxa" w:w="2880"/>
          </w:tcPr>
          <w:p>
            <w:r>
              <w:rPr>
                <w:sz w:val="18"/>
              </w:rPr>
              <w:t>RE also reduced by dividends paid</w:t>
            </w:r>
          </w:p>
        </w:tc>
      </w:tr>
      <w:tr>
        <w:tc>
          <w:tcPr>
            <w:tcW w:type="dxa" w:w="2880"/>
          </w:tcPr>
          <w:p>
            <w:r>
              <w:rPr>
                <w:sz w:val="18"/>
              </w:rPr>
              <w:t>Balance Sheet</w:t>
            </w:r>
          </w:p>
        </w:tc>
        <w:tc>
          <w:tcPr>
            <w:tcW w:type="dxa" w:w="2880"/>
          </w:tcPr>
          <w:p>
            <w:r>
              <w:rPr>
                <w:sz w:val="18"/>
              </w:rPr>
              <w:t>Total Assets</w:t>
            </w:r>
          </w:p>
        </w:tc>
        <w:tc>
          <w:tcPr>
            <w:tcW w:type="dxa" w:w="3600"/>
          </w:tcPr>
          <w:p>
            <w:r>
              <w:rPr>
                <w:sz w:val="18"/>
              </w:rPr>
              <w:t>Drives new IBD via D/TA assumption</w:t>
            </w:r>
          </w:p>
        </w:tc>
        <w:tc>
          <w:tcPr>
            <w:tcW w:type="dxa" w:w="2880"/>
          </w:tcPr>
          <w:p>
            <w:r>
              <w:rPr>
                <w:sz w:val="18"/>
              </w:rPr>
              <w:t>IBD(t) = D/TA × Total Assets(t) — closes the BS</w:t>
            </w:r>
          </w:p>
        </w:tc>
      </w:tr>
      <w:tr>
        <w:tc>
          <w:tcPr>
            <w:tcW w:type="dxa" w:w="2880"/>
          </w:tcPr>
          <w:p>
            <w:r>
              <w:rPr>
                <w:sz w:val="18"/>
              </w:rPr>
              <w:t>Balance Sheet</w:t>
            </w:r>
          </w:p>
        </w:tc>
        <w:tc>
          <w:tcPr>
            <w:tcW w:type="dxa" w:w="2880"/>
          </w:tcPr>
          <w:p>
            <w:r>
              <w:rPr>
                <w:sz w:val="18"/>
              </w:rPr>
              <w:t>IBD (new debt level)</w:t>
            </w:r>
          </w:p>
        </w:tc>
        <w:tc>
          <w:tcPr>
            <w:tcW w:type="dxa" w:w="3600"/>
          </w:tcPr>
          <w:p>
            <w:r>
              <w:rPr>
                <w:sz w:val="18"/>
              </w:rPr>
              <w:t>Income Statement → Interest Expense (t+1)</w:t>
            </w:r>
          </w:p>
        </w:tc>
        <w:tc>
          <w:tcPr>
            <w:tcW w:type="dxa" w:w="2880"/>
          </w:tcPr>
          <w:p>
            <w:r>
              <w:rPr>
                <w:sz w:val="18"/>
              </w:rPr>
              <w:t>Lag approach breaks the circularity</w:t>
            </w:r>
          </w:p>
        </w:tc>
      </w:tr>
    </w:tbl>
    <w:p/>
    <w:p>
      <w:pPr>
        <w:ind w:left="432"/>
      </w:pPr>
      <w:r>
        <w:rPr>
          <w:b/>
          <w:color w:val="C00000"/>
          <w:sz w:val="18"/>
        </w:rPr>
        <w:t>[CRITICAL]  The circularity loop is: Interest Expense → Net Income → Retained Earnings → Total Equity → Total Assets → IBD (from D/TA×Assets) → Interest Expense. This loop MUST be broken. See Part 5.5 for the exact solution.</w:t>
      </w:r>
    </w:p>
    <w:p>
      <w:r>
        <w:br w:type="page"/>
      </w:r>
    </w:p>
    <w:p>
      <w:pPr>
        <w:pStyle w:val="Heading1"/>
      </w:pPr>
      <w:r>
        <w:rPr>
          <w:color w:val="1F3964"/>
        </w:rPr>
        <w:t>PART 2 — DATA LAYER</w:t>
      </w:r>
    </w:p>
    <w:p>
      <w:pPr>
        <w:pStyle w:val="Heading2"/>
      </w:pPr>
      <w:r>
        <w:rPr>
          <w:color w:val="1F3964"/>
        </w:rPr>
        <w:t>2.1  Complete Field Requirements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Statement</w:t>
            </w:r>
          </w:p>
        </w:tc>
        <w:tc>
          <w:tcPr>
            <w:tcW w:type="dxa" w:w="6480"/>
          </w:tcPr>
          <w:p>
            <w:r>
              <w:rPr>
                <w:b/>
                <w:sz w:val="18"/>
              </w:rPr>
              <w:t>Fields Required</w:t>
            </w:r>
          </w:p>
        </w:tc>
        <w:tc>
          <w:tcPr>
            <w:tcW w:type="dxa" w:w="2160"/>
          </w:tcPr>
          <w:p>
            <w:r>
              <w:rPr>
                <w:b/>
                <w:sz w:val="18"/>
              </w:rPr>
              <w:t>Years</w:t>
            </w:r>
          </w:p>
        </w:tc>
      </w:tr>
      <w:tr>
        <w:tc>
          <w:tcPr>
            <w:tcW w:type="dxa" w:w="2880"/>
          </w:tcPr>
          <w:p/>
        </w:tc>
        <w:tc>
          <w:tcPr>
            <w:tcW w:type="dxa" w:w="6480"/>
          </w:tcPr>
          <w:p/>
        </w:tc>
        <w:tc>
          <w:tcPr>
            <w:tcW w:type="dxa" w:w="2160"/>
          </w:tcPr>
          <w:p/>
        </w:tc>
      </w:tr>
      <w:tr>
        <w:tc>
          <w:tcPr>
            <w:tcW w:type="dxa" w:w="2880"/>
          </w:tcPr>
          <w:p/>
        </w:tc>
        <w:tc>
          <w:tcPr>
            <w:tcW w:type="dxa" w:w="6480"/>
          </w:tcPr>
          <w:p/>
        </w:tc>
        <w:tc>
          <w:tcPr>
            <w:tcW w:type="dxa" w:w="2160"/>
          </w:tcPr>
          <w:p/>
        </w:tc>
      </w:tr>
      <w:tr>
        <w:tc>
          <w:tcPr>
            <w:tcW w:type="dxa" w:w="2880"/>
          </w:tcPr>
          <w:p/>
        </w:tc>
        <w:tc>
          <w:tcPr>
            <w:tcW w:type="dxa" w:w="6480"/>
          </w:tcPr>
          <w:p/>
        </w:tc>
        <w:tc>
          <w:tcPr>
            <w:tcW w:type="dxa" w:w="2160"/>
          </w:tcPr>
          <w:p/>
        </w:tc>
      </w:tr>
      <w:tr>
        <w:tc>
          <w:tcPr>
            <w:tcW w:type="dxa" w:w="2880"/>
          </w:tcPr>
          <w:p/>
        </w:tc>
        <w:tc>
          <w:tcPr>
            <w:tcW w:type="dxa" w:w="6480"/>
          </w:tcPr>
          <w:p/>
        </w:tc>
        <w:tc>
          <w:tcPr>
            <w:tcW w:type="dxa" w:w="2160"/>
          </w:tcPr>
          <w:p/>
        </w:tc>
      </w:tr>
      <w:tr>
        <w:tc>
          <w:tcPr>
            <w:tcW w:type="dxa" w:w="2880"/>
          </w:tcPr>
          <w:p/>
        </w:tc>
        <w:tc>
          <w:tcPr>
            <w:tcW w:type="dxa" w:w="6480"/>
          </w:tcPr>
          <w:p/>
        </w:tc>
        <w:tc>
          <w:tcPr>
            <w:tcW w:type="dxa" w:w="2160"/>
          </w:tcPr>
          <w:p/>
        </w:tc>
      </w:tr>
      <w:tr>
        <w:tc>
          <w:tcPr>
            <w:tcW w:type="dxa" w:w="2880"/>
          </w:tcPr>
          <w:p>
            <w:r>
              <w:rPr>
                <w:sz w:val="18"/>
              </w:rPr>
              <w:t>Income Statement</w:t>
            </w:r>
          </w:p>
        </w:tc>
        <w:tc>
          <w:tcPr>
            <w:tcW w:type="dxa" w:w="6480"/>
          </w:tcPr>
          <w:p>
            <w:r>
              <w:rPr>
                <w:sz w:val="18"/>
              </w:rPr>
              <w:t>Revenue, COGS, Gross Profit, SG&amp;A, R&amp;D (if applicable), EBIT, Interest Expense, Interest Income, EBT, Tax Provision, Net Income, Minority Interest (IS portion), Diluted Shares, Basic Shares, EPS (basic+diluted), D&amp;A (from IS or CF), SBC, Restructuring &amp; Impairment charges</w:t>
            </w:r>
          </w:p>
        </w:tc>
        <w:tc>
          <w:tcPr>
            <w:tcW w:type="dxa" w:w="2160"/>
          </w:tcPr>
          <w:p>
            <w:r>
              <w:rPr>
                <w:sz w:val="18"/>
              </w:rPr>
              <w:t>10 fiscal years</w:t>
            </w:r>
          </w:p>
        </w:tc>
      </w:tr>
      <w:tr>
        <w:tc>
          <w:tcPr>
            <w:tcW w:type="dxa" w:w="2880"/>
          </w:tcPr>
          <w:p>
            <w:r>
              <w:rPr>
                <w:sz w:val="18"/>
              </w:rPr>
              <w:t>Cash Flow Statement</w:t>
            </w:r>
          </w:p>
        </w:tc>
        <w:tc>
          <w:tcPr>
            <w:tcW w:type="dxa" w:w="6480"/>
          </w:tcPr>
          <w:p>
            <w:r>
              <w:rPr>
                <w:sz w:val="18"/>
              </w:rPr>
              <w:t>Net Income (tie-in), D&amp;A, SBC, Other non-cash items, Changes in Working Capital (individual: ΔAR, ΔInventory, ΔAP, ΔAccrued), Other Operating, Total CFO, CapEx (gross), Acquisitions, Disposals, Net Investing, Debt Issued, Debt Repaid, Finance Lease Repayments, Dividends Paid, Buybacks, Net Financing, Net Change in Cash, Cash at Start, Cash at End, Cash Interest Paid, Cash Taxes Paid</w:t>
            </w:r>
          </w:p>
        </w:tc>
        <w:tc>
          <w:tcPr>
            <w:tcW w:type="dxa" w:w="2160"/>
          </w:tcPr>
          <w:p>
            <w:r>
              <w:rPr>
                <w:sz w:val="18"/>
              </w:rPr>
              <w:t>10 fiscal years</w:t>
            </w:r>
          </w:p>
        </w:tc>
      </w:tr>
      <w:tr>
        <w:tc>
          <w:tcPr>
            <w:tcW w:type="dxa" w:w="2880"/>
          </w:tcPr>
          <w:p>
            <w:r>
              <w:rPr>
                <w:sz w:val="18"/>
              </w:rPr>
              <w:t>Balance Sheet</w:t>
            </w:r>
          </w:p>
        </w:tc>
        <w:tc>
          <w:tcPr>
            <w:tcW w:type="dxa" w:w="6480"/>
          </w:tcPr>
          <w:p>
            <w:r>
              <w:rPr>
                <w:sz w:val="18"/>
              </w:rPr>
              <w:t>Cash &amp; Equivalents, ST Investments, Accounts Receivable, Inventory, Prepaid &amp; Other CA, Total Current Assets, Gross PP&amp;E, Accum Depreciation, Net PP&amp;E, Operating Lease ROU Assets (post-2019), Goodwill, Intangibles, Deferred Tax Asset (LT), Other LT Assets, Total Assets, Accounts Payable, Accrued Expenses, Current Portion LT Debt, Current Finance Leases, Current Operating Leases, Other CL, Total Current Liabilities, LT Debt (non-current), LT Finance Leases, LT Operating Leases, Deferred Tax Liability, Pension/OPEB Liability, Other NCL, Total Liabilities, Common Stock + APIC, Retained Earnings, Treasury Stock, AOCI, Non-Controlling Interests (equity portion), Total Equity</w:t>
            </w:r>
          </w:p>
        </w:tc>
        <w:tc>
          <w:tcPr>
            <w:tcW w:type="dxa" w:w="2160"/>
          </w:tcPr>
          <w:p>
            <w:r>
              <w:rPr>
                <w:sz w:val="18"/>
              </w:rPr>
              <w:t>10 fiscal years</w:t>
            </w:r>
          </w:p>
        </w:tc>
      </w:tr>
      <w:tr>
        <w:tc>
          <w:tcPr>
            <w:tcW w:type="dxa" w:w="2880"/>
          </w:tcPr>
          <w:p>
            <w:r>
              <w:rPr>
                <w:sz w:val="18"/>
              </w:rPr>
              <w:t>Market Data</w:t>
            </w:r>
          </w:p>
        </w:tc>
        <w:tc>
          <w:tcPr>
            <w:tcW w:type="dxa" w:w="6480"/>
          </w:tcPr>
          <w:p>
            <w:r>
              <w:rPr>
                <w:sz w:val="18"/>
              </w:rPr>
              <w:t>Current share price, diluted shares outstanding, 52-week high/low, 5-year monthly beta, market cap, enterprise value (as reported by source — for cross-check)</w:t>
            </w:r>
          </w:p>
        </w:tc>
        <w:tc>
          <w:tcPr>
            <w:tcW w:type="dxa" w:w="2160"/>
          </w:tcPr>
          <w:p>
            <w:r>
              <w:rPr>
                <w:sz w:val="18"/>
              </w:rPr>
              <w:t>Current</w:t>
            </w:r>
          </w:p>
        </w:tc>
      </w:tr>
      <w:tr>
        <w:tc>
          <w:tcPr>
            <w:tcW w:type="dxa" w:w="2880"/>
          </w:tcPr>
          <w:p>
            <w:r>
              <w:rPr>
                <w:sz w:val="18"/>
              </w:rPr>
              <w:t>Macro Data</w:t>
            </w:r>
          </w:p>
        </w:tc>
        <w:tc>
          <w:tcPr>
            <w:tcW w:type="dxa" w:w="6480"/>
          </w:tcPr>
          <w:p>
            <w:r>
              <w:rPr>
                <w:sz w:val="18"/>
              </w:rPr>
              <w:t>10-year government bond yield (risk-free rate), Equity Risk Premium (country-specific), Industry unlevered beta (Damodaran sector table), Nominal GDP growth rate (country-specific, 10yr avg)</w:t>
            </w:r>
          </w:p>
        </w:tc>
        <w:tc>
          <w:tcPr>
            <w:tcW w:type="dxa" w:w="2160"/>
          </w:tcPr>
          <w:p>
            <w:r>
              <w:rPr>
                <w:sz w:val="18"/>
              </w:rPr>
              <w:t>Current + historical</w:t>
            </w:r>
          </w:p>
        </w:tc>
      </w:tr>
    </w:tbl>
    <w:p/>
    <w:p>
      <w:pPr>
        <w:pStyle w:val="Heading2"/>
      </w:pPr>
      <w:r>
        <w:rPr>
          <w:color w:val="1F3964"/>
        </w:rPr>
        <w:t>2.2  Data Sources — Free vs Paid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592"/>
          </w:tcPr>
          <w:p>
            <w:r>
              <w:rPr>
                <w:b/>
                <w:sz w:val="18"/>
              </w:rPr>
              <w:t>Source</w:t>
            </w:r>
          </w:p>
        </w:tc>
        <w:tc>
          <w:tcPr>
            <w:tcW w:type="dxa" w:w="2160"/>
          </w:tcPr>
          <w:p>
            <w:r>
              <w:rPr>
                <w:b/>
                <w:sz w:val="18"/>
              </w:rPr>
              <w:t>Library</w:t>
            </w:r>
          </w:p>
        </w:tc>
        <w:tc>
          <w:tcPr>
            <w:tcW w:type="dxa" w:w="3600"/>
          </w:tcPr>
          <w:p>
            <w:r>
              <w:rPr>
                <w:b/>
                <w:sz w:val="18"/>
              </w:rPr>
              <w:t>What It Provides</w:t>
            </w:r>
          </w:p>
        </w:tc>
        <w:tc>
          <w:tcPr>
            <w:tcW w:type="dxa" w:w="2448"/>
          </w:tcPr>
          <w:p>
            <w:r>
              <w:rPr>
                <w:b/>
                <w:sz w:val="18"/>
              </w:rPr>
              <w:t>Cost</w:t>
            </w:r>
          </w:p>
        </w:tc>
        <w:tc>
          <w:tcPr>
            <w:tcW w:type="dxa" w:w="2160"/>
          </w:tcPr>
          <w:p>
            <w:r>
              <w:rPr>
                <w:b/>
                <w:sz w:val="18"/>
              </w:rPr>
              <w:t>Reliability</w:t>
            </w: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tc>
        <w:tc>
          <w:tcPr>
            <w:tcW w:type="dxa" w:w="2160"/>
          </w:tcPr>
          <w:p/>
        </w:tc>
        <w:tc>
          <w:tcPr>
            <w:tcW w:type="dxa" w:w="3600"/>
          </w:tcPr>
          <w:p/>
        </w:tc>
        <w:tc>
          <w:tcPr>
            <w:tcW w:type="dxa" w:w="2448"/>
          </w:tcPr>
          <w:p/>
        </w:tc>
        <w:tc>
          <w:tcPr>
            <w:tcW w:type="dxa" w:w="2160"/>
          </w:tcPr>
          <w:p/>
        </w:tc>
      </w:tr>
      <w:tr>
        <w:tc>
          <w:tcPr>
            <w:tcW w:type="dxa" w:w="2592"/>
          </w:tcPr>
          <w:p>
            <w:r>
              <w:rPr>
                <w:sz w:val="18"/>
              </w:rPr>
              <w:t>Financial Modeling Prep</w:t>
            </w:r>
          </w:p>
        </w:tc>
        <w:tc>
          <w:tcPr>
            <w:tcW w:type="dxa" w:w="2160"/>
          </w:tcPr>
          <w:p>
            <w:r>
              <w:rPr>
                <w:sz w:val="18"/>
              </w:rPr>
              <w:t>requests + json</w:t>
            </w:r>
          </w:p>
        </w:tc>
        <w:tc>
          <w:tcPr>
            <w:tcW w:type="dxa" w:w="3600"/>
          </w:tcPr>
          <w:p>
            <w:r>
              <w:rPr>
                <w:sz w:val="18"/>
              </w:rPr>
              <w:t>Full 10yr IS/BS/CF, standardised, global markets</w:t>
            </w:r>
          </w:p>
        </w:tc>
        <w:tc>
          <w:tcPr>
            <w:tcW w:type="dxa" w:w="2448"/>
          </w:tcPr>
          <w:p>
            <w:r>
              <w:rPr>
                <w:sz w:val="18"/>
              </w:rPr>
              <w:t>Free: 250 req/day; $15/mo unlimited</w:t>
            </w:r>
          </w:p>
        </w:tc>
        <w:tc>
          <w:tcPr>
            <w:tcW w:type="dxa" w:w="2160"/>
          </w:tcPr>
          <w:p>
            <w:r>
              <w:rPr>
                <w:sz w:val="18"/>
              </w:rPr>
              <w:t>BEST — most complete structured data</w:t>
            </w:r>
          </w:p>
        </w:tc>
      </w:tr>
      <w:tr>
        <w:tc>
          <w:tcPr>
            <w:tcW w:type="dxa" w:w="2592"/>
          </w:tcPr>
          <w:p>
            <w:r>
              <w:rPr>
                <w:sz w:val="18"/>
              </w:rPr>
              <w:t>Yahoo Finance</w:t>
            </w:r>
          </w:p>
        </w:tc>
        <w:tc>
          <w:tcPr>
            <w:tcW w:type="dxa" w:w="2160"/>
          </w:tcPr>
          <w:p>
            <w:r>
              <w:rPr>
                <w:sz w:val="18"/>
              </w:rPr>
              <w:t>yfinance pip</w:t>
            </w:r>
          </w:p>
        </w:tc>
        <w:tc>
          <w:tcPr>
            <w:tcW w:type="dxa" w:w="3600"/>
          </w:tcPr>
          <w:p>
            <w:r>
              <w:rPr>
                <w:sz w:val="18"/>
              </w:rPr>
              <w:t>IS/BS/CF 4–5 years, price, beta, shares, peers</w:t>
            </w:r>
          </w:p>
        </w:tc>
        <w:tc>
          <w:tcPr>
            <w:tcW w:type="dxa" w:w="2448"/>
          </w:tcPr>
          <w:p>
            <w:r>
              <w:rPr>
                <w:sz w:val="18"/>
              </w:rPr>
              <w:t>FREE</w:t>
            </w:r>
          </w:p>
        </w:tc>
        <w:tc>
          <w:tcPr>
            <w:tcW w:type="dxa" w:w="2160"/>
          </w:tcPr>
          <w:p>
            <w:r>
              <w:rPr>
                <w:sz w:val="18"/>
              </w:rPr>
              <w:t>Good for recent data; gaps in history</w:t>
            </w:r>
          </w:p>
        </w:tc>
      </w:tr>
      <w:tr>
        <w:tc>
          <w:tcPr>
            <w:tcW w:type="dxa" w:w="2592"/>
          </w:tcPr>
          <w:p>
            <w:r>
              <w:rPr>
                <w:sz w:val="18"/>
              </w:rPr>
              <w:t>SEC EDGAR (XBRL)</w:t>
            </w:r>
          </w:p>
        </w:tc>
        <w:tc>
          <w:tcPr>
            <w:tcW w:type="dxa" w:w="2160"/>
          </w:tcPr>
          <w:p>
            <w:r>
              <w:rPr>
                <w:sz w:val="18"/>
              </w:rPr>
              <w:t>sec-edgar-api pip</w:t>
            </w:r>
          </w:p>
        </w:tc>
        <w:tc>
          <w:tcPr>
            <w:tcW w:type="dxa" w:w="3600"/>
          </w:tcPr>
          <w:p>
            <w:r>
              <w:rPr>
                <w:sz w:val="18"/>
              </w:rPr>
              <w:t>Raw 10-K XBRL tags; authoritative for US</w:t>
            </w:r>
          </w:p>
        </w:tc>
        <w:tc>
          <w:tcPr>
            <w:tcW w:type="dxa" w:w="2448"/>
          </w:tcPr>
          <w:p>
            <w:r>
              <w:rPr>
                <w:sz w:val="18"/>
              </w:rPr>
              <w:t>FREE</w:t>
            </w:r>
          </w:p>
        </w:tc>
        <w:tc>
          <w:tcPr>
            <w:tcW w:type="dxa" w:w="2160"/>
          </w:tcPr>
          <w:p>
            <w:r>
              <w:rPr>
                <w:sz w:val="18"/>
              </w:rPr>
              <w:t>Authoritative; slow to parse</w:t>
            </w:r>
          </w:p>
        </w:tc>
      </w:tr>
      <w:tr>
        <w:tc>
          <w:tcPr>
            <w:tcW w:type="dxa" w:w="2592"/>
          </w:tcPr>
          <w:p>
            <w:r>
              <w:rPr>
                <w:sz w:val="18"/>
              </w:rPr>
              <w:t>Simfin</w:t>
            </w:r>
          </w:p>
        </w:tc>
        <w:tc>
          <w:tcPr>
            <w:tcW w:type="dxa" w:w="2160"/>
          </w:tcPr>
          <w:p>
            <w:r>
              <w:rPr>
                <w:sz w:val="18"/>
              </w:rPr>
              <w:t>simfin pip</w:t>
            </w:r>
          </w:p>
        </w:tc>
        <w:tc>
          <w:tcPr>
            <w:tcW w:type="dxa" w:w="3600"/>
          </w:tcPr>
          <w:p>
            <w:r>
              <w:rPr>
                <w:sz w:val="18"/>
              </w:rPr>
              <w:t>Standardised IS/BS/CF; 10+ years</w:t>
            </w:r>
          </w:p>
        </w:tc>
        <w:tc>
          <w:tcPr>
            <w:tcW w:type="dxa" w:w="2448"/>
          </w:tcPr>
          <w:p>
            <w:r>
              <w:rPr>
                <w:sz w:val="18"/>
              </w:rPr>
              <w:t>Free with registration</w:t>
            </w:r>
          </w:p>
        </w:tc>
        <w:tc>
          <w:tcPr>
            <w:tcW w:type="dxa" w:w="2160"/>
          </w:tcPr>
          <w:p>
            <w:r>
              <w:rPr>
                <w:sz w:val="18"/>
              </w:rPr>
              <w:t>Good backup source</w:t>
            </w:r>
          </w:p>
        </w:tc>
      </w:tr>
      <w:tr>
        <w:tc>
          <w:tcPr>
            <w:tcW w:type="dxa" w:w="2592"/>
          </w:tcPr>
          <w:p>
            <w:r>
              <w:rPr>
                <w:sz w:val="18"/>
              </w:rPr>
              <w:t>FRED (Federal Reserve)</w:t>
            </w:r>
          </w:p>
        </w:tc>
        <w:tc>
          <w:tcPr>
            <w:tcW w:type="dxa" w:w="2160"/>
          </w:tcPr>
          <w:p>
            <w:r>
              <w:rPr>
                <w:sz w:val="18"/>
              </w:rPr>
              <w:t>fredapi pip</w:t>
            </w:r>
          </w:p>
        </w:tc>
        <w:tc>
          <w:tcPr>
            <w:tcW w:type="dxa" w:w="3600"/>
          </w:tcPr>
          <w:p>
            <w:r>
              <w:rPr>
                <w:sz w:val="18"/>
              </w:rPr>
              <w:t>Risk-free rate, CPI, GDP growth</w:t>
            </w:r>
          </w:p>
        </w:tc>
        <w:tc>
          <w:tcPr>
            <w:tcW w:type="dxa" w:w="2448"/>
          </w:tcPr>
          <w:p>
            <w:r>
              <w:rPr>
                <w:sz w:val="18"/>
              </w:rPr>
              <w:t>FREE</w:t>
            </w:r>
          </w:p>
        </w:tc>
        <w:tc>
          <w:tcPr>
            <w:tcW w:type="dxa" w:w="2160"/>
          </w:tcPr>
          <w:p>
            <w:r>
              <w:rPr>
                <w:sz w:val="18"/>
              </w:rPr>
              <w:t>Authoritative macro data</w:t>
            </w:r>
          </w:p>
        </w:tc>
      </w:tr>
      <w:tr>
        <w:tc>
          <w:tcPr>
            <w:tcW w:type="dxa" w:w="2592"/>
          </w:tcPr>
          <w:p>
            <w:r>
              <w:rPr>
                <w:sz w:val="18"/>
              </w:rPr>
              <w:t>Damodaran NYU (CSV)</w:t>
            </w:r>
          </w:p>
        </w:tc>
        <w:tc>
          <w:tcPr>
            <w:tcW w:type="dxa" w:w="2160"/>
          </w:tcPr>
          <w:p>
            <w:r>
              <w:rPr>
                <w:sz w:val="18"/>
              </w:rPr>
              <w:t>requests + pandas</w:t>
            </w:r>
          </w:p>
        </w:tc>
        <w:tc>
          <w:tcPr>
            <w:tcW w:type="dxa" w:w="3600"/>
          </w:tcPr>
          <w:p>
            <w:r>
              <w:rPr>
                <w:sz w:val="18"/>
              </w:rPr>
              <w:t>Country ERP, industry betas, industry margins</w:t>
            </w:r>
          </w:p>
        </w:tc>
        <w:tc>
          <w:tcPr>
            <w:tcW w:type="dxa" w:w="2448"/>
          </w:tcPr>
          <w:p>
            <w:r>
              <w:rPr>
                <w:sz w:val="18"/>
              </w:rPr>
              <w:t>FREE (annual download)</w:t>
            </w:r>
          </w:p>
        </w:tc>
        <w:tc>
          <w:tcPr>
            <w:tcW w:type="dxa" w:w="2160"/>
          </w:tcPr>
          <w:p>
            <w:r>
              <w:rPr>
                <w:sz w:val="18"/>
              </w:rPr>
              <w:t>Gold standard for beta/ERP</w:t>
            </w:r>
          </w:p>
        </w:tc>
      </w:tr>
      <w:tr>
        <w:tc>
          <w:tcPr>
            <w:tcW w:type="dxa" w:w="2592"/>
          </w:tcPr>
          <w:p>
            <w:r>
              <w:rPr>
                <w:sz w:val="18"/>
              </w:rPr>
              <w:t>Open Exchange Rates</w:t>
            </w:r>
          </w:p>
        </w:tc>
        <w:tc>
          <w:tcPr>
            <w:tcW w:type="dxa" w:w="2160"/>
          </w:tcPr>
          <w:p>
            <w:r>
              <w:rPr>
                <w:sz w:val="18"/>
              </w:rPr>
              <w:t>forex-python pip</w:t>
            </w:r>
          </w:p>
        </w:tc>
        <w:tc>
          <w:tcPr>
            <w:tcW w:type="dxa" w:w="3600"/>
          </w:tcPr>
          <w:p>
            <w:r>
              <w:rPr>
                <w:sz w:val="18"/>
              </w:rPr>
              <w:t>Currency conversion for non-USD companies</w:t>
            </w:r>
          </w:p>
        </w:tc>
        <w:tc>
          <w:tcPr>
            <w:tcW w:type="dxa" w:w="2448"/>
          </w:tcPr>
          <w:p>
            <w:r>
              <w:rPr>
                <w:sz w:val="18"/>
              </w:rPr>
              <w:t>Free tier: 1000 req/mo</w:t>
            </w:r>
          </w:p>
        </w:tc>
        <w:tc>
          <w:tcPr>
            <w:tcW w:type="dxa" w:w="2160"/>
          </w:tcPr>
          <w:p>
            <w:r>
              <w:rPr>
                <w:sz w:val="18"/>
              </w:rPr>
              <w:t>For multi-currency support</w:t>
            </w:r>
          </w:p>
        </w:tc>
      </w:tr>
      <w:tr>
        <w:tc>
          <w:tcPr>
            <w:tcW w:type="dxa" w:w="2592"/>
          </w:tcPr>
          <w:p>
            <w:r>
              <w:rPr>
                <w:sz w:val="18"/>
              </w:rPr>
              <w:t>Alpha Vantage</w:t>
            </w:r>
          </w:p>
        </w:tc>
        <w:tc>
          <w:tcPr>
            <w:tcW w:type="dxa" w:w="2160"/>
          </w:tcPr>
          <w:p>
            <w:r>
              <w:rPr>
                <w:sz w:val="18"/>
              </w:rPr>
              <w:t>alpha_vantage pip</w:t>
            </w:r>
          </w:p>
        </w:tc>
        <w:tc>
          <w:tcPr>
            <w:tcW w:type="dxa" w:w="3600"/>
          </w:tcPr>
          <w:p>
            <w:r>
              <w:rPr>
                <w:sz w:val="18"/>
              </w:rPr>
              <w:t>IS/BS/CF; alternative to FMP</w:t>
            </w:r>
          </w:p>
        </w:tc>
        <w:tc>
          <w:tcPr>
            <w:tcW w:type="dxa" w:w="2448"/>
          </w:tcPr>
          <w:p>
            <w:r>
              <w:rPr>
                <w:sz w:val="18"/>
              </w:rPr>
              <w:t>Free: 25 req/day</w:t>
            </w:r>
          </w:p>
        </w:tc>
        <w:tc>
          <w:tcPr>
            <w:tcW w:type="dxa" w:w="2160"/>
          </w:tcPr>
          <w:p>
            <w:r>
              <w:rPr>
                <w:sz w:val="18"/>
              </w:rPr>
              <w:t>Acceptable backup</w:t>
            </w:r>
          </w:p>
        </w:tc>
      </w:tr>
    </w:tbl>
    <w:p/>
    <w:p>
      <w:pPr>
        <w:ind w:left="432"/>
      </w:pPr>
      <w:r>
        <w:rPr>
          <w:b/>
          <w:color w:val="1F6F2E"/>
          <w:sz w:val="18"/>
        </w:rPr>
        <w:t>[NOTE]  RECOMMENDED STACK: FMP as primary (best 10yr coverage), yfinance for real-time price and beta, FRED for risk-free rate, Damodaran CSVs for ERP and industry betas. Total cost for personal use: $0–$15/month.</w:t>
      </w:r>
    </w:p>
    <w:p>
      <w:pPr>
        <w:pStyle w:val="Heading2"/>
      </w:pPr>
      <w:r>
        <w:rPr>
          <w:color w:val="1F3964"/>
        </w:rPr>
        <w:t>2.3  Fiscal Year Alignment  [GAP FILLED]</w:t>
      </w:r>
    </w:p>
    <w:p>
      <w:r>
        <w:rPr>
          <w:b w:val="0"/>
          <w:i w:val="0"/>
          <w:sz w:val="20"/>
        </w:rPr>
        <w:t>Companies end their fiscal years on different dates. Examples:</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Company</w:t>
            </w:r>
          </w:p>
        </w:tc>
        <w:tc>
          <w:tcPr>
            <w:tcW w:type="dxa" w:w="1152"/>
          </w:tcPr>
          <w:p>
            <w:r>
              <w:rPr>
                <w:b/>
                <w:sz w:val="18"/>
              </w:rPr>
              <w:t>Ticker</w:t>
            </w:r>
          </w:p>
        </w:tc>
        <w:tc>
          <w:tcPr>
            <w:tcW w:type="dxa" w:w="2880"/>
          </w:tcPr>
          <w:p>
            <w:r>
              <w:rPr>
                <w:b/>
                <w:sz w:val="18"/>
              </w:rPr>
              <w:t>Fiscal Year End</w:t>
            </w:r>
          </w:p>
        </w:tc>
        <w:tc>
          <w:tcPr>
            <w:tcW w:type="dxa" w:w="5472"/>
          </w:tcPr>
          <w:p>
            <w:r>
              <w:rPr>
                <w:b/>
                <w:sz w:val="18"/>
              </w:rPr>
              <w:t>Implication</w:t>
            </w:r>
          </w:p>
        </w:tc>
      </w:tr>
      <w:tr>
        <w:tc>
          <w:tcPr>
            <w:tcW w:type="dxa" w:w="2160"/>
          </w:tcPr>
          <w:p/>
        </w:tc>
        <w:tc>
          <w:tcPr>
            <w:tcW w:type="dxa" w:w="1152"/>
          </w:tcPr>
          <w:p/>
        </w:tc>
        <w:tc>
          <w:tcPr>
            <w:tcW w:type="dxa" w:w="2880"/>
          </w:tcPr>
          <w:p/>
        </w:tc>
        <w:tc>
          <w:tcPr>
            <w:tcW w:type="dxa" w:w="5472"/>
          </w:tcPr>
          <w:p/>
        </w:tc>
      </w:tr>
      <w:tr>
        <w:tc>
          <w:tcPr>
            <w:tcW w:type="dxa" w:w="2160"/>
          </w:tcPr>
          <w:p/>
        </w:tc>
        <w:tc>
          <w:tcPr>
            <w:tcW w:type="dxa" w:w="1152"/>
          </w:tcPr>
          <w:p/>
        </w:tc>
        <w:tc>
          <w:tcPr>
            <w:tcW w:type="dxa" w:w="2880"/>
          </w:tcPr>
          <w:p/>
        </w:tc>
        <w:tc>
          <w:tcPr>
            <w:tcW w:type="dxa" w:w="5472"/>
          </w:tcPr>
          <w:p/>
        </w:tc>
      </w:tr>
      <w:tr>
        <w:tc>
          <w:tcPr>
            <w:tcW w:type="dxa" w:w="2160"/>
          </w:tcPr>
          <w:p/>
        </w:tc>
        <w:tc>
          <w:tcPr>
            <w:tcW w:type="dxa" w:w="1152"/>
          </w:tcPr>
          <w:p/>
        </w:tc>
        <w:tc>
          <w:tcPr>
            <w:tcW w:type="dxa" w:w="2880"/>
          </w:tcPr>
          <w:p/>
        </w:tc>
        <w:tc>
          <w:tcPr>
            <w:tcW w:type="dxa" w:w="5472"/>
          </w:tcPr>
          <w:p/>
        </w:tc>
      </w:tr>
      <w:tr>
        <w:tc>
          <w:tcPr>
            <w:tcW w:type="dxa" w:w="2160"/>
          </w:tcPr>
          <w:p/>
        </w:tc>
        <w:tc>
          <w:tcPr>
            <w:tcW w:type="dxa" w:w="1152"/>
          </w:tcPr>
          <w:p/>
        </w:tc>
        <w:tc>
          <w:tcPr>
            <w:tcW w:type="dxa" w:w="2880"/>
          </w:tcPr>
          <w:p/>
        </w:tc>
        <w:tc>
          <w:tcPr>
            <w:tcW w:type="dxa" w:w="5472"/>
          </w:tcPr>
          <w:p/>
        </w:tc>
      </w:tr>
      <w:tr>
        <w:tc>
          <w:tcPr>
            <w:tcW w:type="dxa" w:w="2160"/>
          </w:tcPr>
          <w:p/>
        </w:tc>
        <w:tc>
          <w:tcPr>
            <w:tcW w:type="dxa" w:w="1152"/>
          </w:tcPr>
          <w:p/>
        </w:tc>
        <w:tc>
          <w:tcPr>
            <w:tcW w:type="dxa" w:w="2880"/>
          </w:tcPr>
          <w:p/>
        </w:tc>
        <w:tc>
          <w:tcPr>
            <w:tcW w:type="dxa" w:w="5472"/>
          </w:tcPr>
          <w:p/>
        </w:tc>
      </w:tr>
      <w:tr>
        <w:tc>
          <w:tcPr>
            <w:tcW w:type="dxa" w:w="2160"/>
          </w:tcPr>
          <w:p>
            <w:r>
              <w:rPr>
                <w:sz w:val="18"/>
              </w:rPr>
              <w:t>NIKE</w:t>
            </w:r>
          </w:p>
        </w:tc>
        <w:tc>
          <w:tcPr>
            <w:tcW w:type="dxa" w:w="1152"/>
          </w:tcPr>
          <w:p>
            <w:r>
              <w:rPr>
                <w:sz w:val="18"/>
              </w:rPr>
              <w:t>NKE</w:t>
            </w:r>
          </w:p>
        </w:tc>
        <w:tc>
          <w:tcPr>
            <w:tcW w:type="dxa" w:w="2880"/>
          </w:tcPr>
          <w:p>
            <w:r>
              <w:rPr>
                <w:sz w:val="18"/>
              </w:rPr>
              <w:t>Last Friday of May</w:t>
            </w:r>
          </w:p>
        </w:tc>
        <w:tc>
          <w:tcPr>
            <w:tcW w:type="dxa" w:w="5472"/>
          </w:tcPr>
          <w:p>
            <w:r>
              <w:rPr>
                <w:sz w:val="18"/>
              </w:rPr>
              <w:t>FY2024 ended 31-May-2024; FY2015 ended 31-May-2015</w:t>
            </w:r>
          </w:p>
        </w:tc>
      </w:tr>
      <w:tr>
        <w:tc>
          <w:tcPr>
            <w:tcW w:type="dxa" w:w="2160"/>
          </w:tcPr>
          <w:p>
            <w:r>
              <w:rPr>
                <w:sz w:val="18"/>
              </w:rPr>
              <w:t>Apple</w:t>
            </w:r>
          </w:p>
        </w:tc>
        <w:tc>
          <w:tcPr>
            <w:tcW w:type="dxa" w:w="1152"/>
          </w:tcPr>
          <w:p>
            <w:r>
              <w:rPr>
                <w:sz w:val="18"/>
              </w:rPr>
              <w:t>AAPL</w:t>
            </w:r>
          </w:p>
        </w:tc>
        <w:tc>
          <w:tcPr>
            <w:tcW w:type="dxa" w:w="2880"/>
          </w:tcPr>
          <w:p>
            <w:r>
              <w:rPr>
                <w:sz w:val="18"/>
              </w:rPr>
              <w:t>Last Saturday of September</w:t>
            </w:r>
          </w:p>
        </w:tc>
        <w:tc>
          <w:tcPr>
            <w:tcW w:type="dxa" w:w="5472"/>
          </w:tcPr>
          <w:p>
            <w:r>
              <w:rPr>
                <w:sz w:val="18"/>
              </w:rPr>
              <w:t>FY2024 ended 28-Sep-2024</w:t>
            </w:r>
          </w:p>
        </w:tc>
      </w:tr>
      <w:tr>
        <w:tc>
          <w:tcPr>
            <w:tcW w:type="dxa" w:w="2160"/>
          </w:tcPr>
          <w:p>
            <w:r>
              <w:rPr>
                <w:sz w:val="18"/>
              </w:rPr>
              <w:t>Microsoft</w:t>
            </w:r>
          </w:p>
        </w:tc>
        <w:tc>
          <w:tcPr>
            <w:tcW w:type="dxa" w:w="1152"/>
          </w:tcPr>
          <w:p>
            <w:r>
              <w:rPr>
                <w:sz w:val="18"/>
              </w:rPr>
              <w:t>MSFT</w:t>
            </w:r>
          </w:p>
        </w:tc>
        <w:tc>
          <w:tcPr>
            <w:tcW w:type="dxa" w:w="2880"/>
          </w:tcPr>
          <w:p>
            <w:r>
              <w:rPr>
                <w:sz w:val="18"/>
              </w:rPr>
              <w:t>30-Jun</w:t>
            </w:r>
          </w:p>
        </w:tc>
        <w:tc>
          <w:tcPr>
            <w:tcW w:type="dxa" w:w="5472"/>
          </w:tcPr>
          <w:p>
            <w:r>
              <w:rPr>
                <w:sz w:val="18"/>
              </w:rPr>
              <w:t>FY2024 ended 30-Jun-2024</w:t>
            </w:r>
          </w:p>
        </w:tc>
      </w:tr>
      <w:tr>
        <w:tc>
          <w:tcPr>
            <w:tcW w:type="dxa" w:w="2160"/>
          </w:tcPr>
          <w:p>
            <w:r>
              <w:rPr>
                <w:sz w:val="18"/>
              </w:rPr>
              <w:t>Walmart</w:t>
            </w:r>
          </w:p>
        </w:tc>
        <w:tc>
          <w:tcPr>
            <w:tcW w:type="dxa" w:w="1152"/>
          </w:tcPr>
          <w:p>
            <w:r>
              <w:rPr>
                <w:sz w:val="18"/>
              </w:rPr>
              <w:t>WMT</w:t>
            </w:r>
          </w:p>
        </w:tc>
        <w:tc>
          <w:tcPr>
            <w:tcW w:type="dxa" w:w="2880"/>
          </w:tcPr>
          <w:p>
            <w:r>
              <w:rPr>
                <w:sz w:val="18"/>
              </w:rPr>
              <w:t>31-Jan</w:t>
            </w:r>
          </w:p>
        </w:tc>
        <w:tc>
          <w:tcPr>
            <w:tcW w:type="dxa" w:w="5472"/>
          </w:tcPr>
          <w:p>
            <w:r>
              <w:rPr>
                <w:sz w:val="18"/>
              </w:rPr>
              <w:t>FY2025 ended 31-Jan-2025 — labelled as FY2024 in filings</w:t>
            </w:r>
          </w:p>
        </w:tc>
      </w:tr>
      <w:tr>
        <w:tc>
          <w:tcPr>
            <w:tcW w:type="dxa" w:w="2160"/>
          </w:tcPr>
          <w:p>
            <w:r>
              <w:rPr>
                <w:sz w:val="18"/>
              </w:rPr>
              <w:t>Most companies</w:t>
            </w:r>
          </w:p>
        </w:tc>
        <w:tc>
          <w:tcPr>
            <w:tcW w:type="dxa" w:w="1152"/>
          </w:tcPr>
          <w:p>
            <w:r>
              <w:rPr>
                <w:sz w:val="18"/>
              </w:rPr>
              <w:t>—</w:t>
            </w:r>
          </w:p>
        </w:tc>
        <w:tc>
          <w:tcPr>
            <w:tcW w:type="dxa" w:w="2880"/>
          </w:tcPr>
          <w:p>
            <w:r>
              <w:rPr>
                <w:sz w:val="18"/>
              </w:rPr>
              <w:t>31-Dec</w:t>
            </w:r>
          </w:p>
        </w:tc>
        <w:tc>
          <w:tcPr>
            <w:tcW w:type="dxa" w:w="5472"/>
          </w:tcPr>
          <w:p>
            <w:r>
              <w:rPr>
                <w:sz w:val="18"/>
              </w:rPr>
              <w:t>Calendar year alignment — simplest case</w:t>
            </w:r>
          </w:p>
        </w:tc>
      </w:tr>
    </w:tbl>
    <w:p/>
    <w:p>
      <w:r>
        <w:rPr>
          <w:b w:val="0"/>
          <w:i w:val="0"/>
          <w:sz w:val="20"/>
        </w:rPr>
        <w:t>The system handles this as follows:</w:t>
      </w:r>
    </w:p>
    <w:tbl>
      <w:tblPr>
        <w:tblStyle w:val="LightList-Accent1"/>
        <w:tblW w:type="auto" w:w="0"/>
        <w:tblLook w:firstColumn="1" w:firstRow="1" w:lastColumn="0" w:lastRow="0" w:noHBand="0" w:noVBand="1" w:val="04A0"/>
      </w:tblPr>
      <w:tblGrid>
        <w:gridCol w:w="4320"/>
        <w:gridCol w:w="4320"/>
      </w:tblGrid>
      <w:tr>
        <w:tc>
          <w:tcPr>
            <w:tcW w:type="dxa" w:w="3600"/>
          </w:tcPr>
          <w:p>
            <w:r>
              <w:rPr>
                <w:b/>
                <w:sz w:val="18"/>
              </w:rPr>
              <w:t>Rule</w:t>
            </w:r>
          </w:p>
        </w:tc>
        <w:tc>
          <w:tcPr>
            <w:tcW w:type="dxa" w:w="7920"/>
          </w:tcPr>
          <w:p>
            <w:r>
              <w:rPr>
                <w:b/>
                <w:sz w:val="18"/>
              </w:rPr>
              <w:t>How Implemented</w:t>
            </w: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r>
              <w:rPr>
                <w:sz w:val="18"/>
              </w:rPr>
              <w:t>1. Use native FY labelling</w:t>
            </w:r>
          </w:p>
        </w:tc>
        <w:tc>
          <w:tcPr>
            <w:tcW w:type="dxa" w:w="7920"/>
          </w:tcPr>
          <w:p>
            <w:r>
              <w:rPr>
                <w:sz w:val="18"/>
              </w:rPr>
              <w:t>DO NOT force calendar year alignment. Keep each data row labelled with the fiscal year as the company reports it (e.g. FY2024 for NKE = year ending May-2024). This avoids complex quarterly interpolation and matches company-reported figures exactly.</w:t>
            </w:r>
          </w:p>
        </w:tc>
      </w:tr>
      <w:tr>
        <w:tc>
          <w:tcPr>
            <w:tcW w:type="dxa" w:w="3600"/>
          </w:tcPr>
          <w:p>
            <w:r>
              <w:rPr>
                <w:sz w:val="18"/>
              </w:rPr>
              <w:t>2. Store fiscal year-end date</w:t>
            </w:r>
          </w:p>
        </w:tc>
        <w:tc>
          <w:tcPr>
            <w:tcW w:type="dxa" w:w="7920"/>
          </w:tcPr>
          <w:p>
            <w:r>
              <w:rPr>
                <w:sz w:val="18"/>
              </w:rPr>
              <w:t>Fetch 'fiscalYearEnd' from FMP company profile endpoint. Store as metadata: e.g. NKE → 'May', MSFT → 'Jun'. Display on model sheet header.</w:t>
            </w:r>
          </w:p>
        </w:tc>
      </w:tr>
      <w:tr>
        <w:tc>
          <w:tcPr>
            <w:tcW w:type="dxa" w:w="3600"/>
          </w:tcPr>
          <w:p>
            <w:r>
              <w:rPr>
                <w:sz w:val="18"/>
              </w:rPr>
              <w:t>3. Flag mid-year analysis</w:t>
            </w:r>
          </w:p>
        </w:tc>
        <w:tc>
          <w:tcPr>
            <w:tcW w:type="dxa" w:w="7920"/>
          </w:tcPr>
          <w:p>
            <w:r>
              <w:rPr>
                <w:sz w:val="18"/>
              </w:rPr>
              <w:t>If today's date is within 6 months of the most recent FY-end, flag 'data current'. If &gt; 6 months, flag 'TTM update recommended' — the last full FY may be stale.</w:t>
            </w:r>
          </w:p>
        </w:tc>
      </w:tr>
      <w:tr>
        <w:tc>
          <w:tcPr>
            <w:tcW w:type="dxa" w:w="3600"/>
          </w:tcPr>
          <w:p>
            <w:r>
              <w:rPr>
                <w:sz w:val="18"/>
              </w:rPr>
              <w:t>4. TTM calculation (optional)</w:t>
            </w:r>
          </w:p>
        </w:tc>
        <w:tc>
          <w:tcPr>
            <w:tcW w:type="dxa" w:w="7920"/>
          </w:tcPr>
          <w:p>
            <w:r>
              <w:rPr>
                <w:sz w:val="18"/>
              </w:rPr>
              <w:t>If FMP provides quarterly data, compute Trailing Twelve Months (TTM) = last 4 quarters summed. Use TTM as the starting point for the forecast instead of the last full FY. This makes the model more current.</w:t>
            </w:r>
          </w:p>
        </w:tc>
      </w:tr>
      <w:tr>
        <w:tc>
          <w:tcPr>
            <w:tcW w:type="dxa" w:w="3600"/>
          </w:tcPr>
          <w:p>
            <w:r>
              <w:rPr>
                <w:sz w:val="18"/>
              </w:rPr>
              <w:t>5. Column header convention</w:t>
            </w:r>
          </w:p>
        </w:tc>
        <w:tc>
          <w:tcPr>
            <w:tcW w:type="dxa" w:w="7920"/>
          </w:tcPr>
          <w:p>
            <w:r>
              <w:rPr>
                <w:sz w:val="18"/>
              </w:rPr>
              <w:t>Model column headers show 'FY2024E (May-2025)' style — the FY label and the calendar month it ends in — so the reader always knows what period is covered.</w:t>
            </w:r>
          </w:p>
        </w:tc>
      </w:tr>
    </w:tbl>
    <w:p/>
    <w:p>
      <w:pPr>
        <w:pStyle w:val="Heading2"/>
      </w:pPr>
      <w:r>
        <w:rPr>
          <w:color w:val="1F3964"/>
        </w:rPr>
        <w:t>2.4  Unit Normalisation  [GAP FILLED — PREVENTS 1000x ERRORS]</w:t>
      </w:r>
    </w:p>
    <w:p>
      <w:pPr>
        <w:ind w:left="432"/>
      </w:pPr>
      <w:r>
        <w:rPr>
          <w:b/>
          <w:color w:val="C00000"/>
          <w:sz w:val="18"/>
        </w:rPr>
        <w:t>[CRITICAL]  This is the single most common silent failure in automated financial systems. FMP returns figures in USD (or native currency) with no unit suffix — the assumption is the values are as reported (usually thousands or millions). yfinance sometimes returns in raw dollars. If you mix sources without normalising, a revenue of $44bn can appear as $44 or $44,000,000 depending on source. The model collapses silently.</w:t>
      </w:r>
    </w:p>
    <w:tbl>
      <w:tblPr>
        <w:tblStyle w:val="LightList-Accent1"/>
        <w:tblW w:type="auto" w:w="0"/>
        <w:tblLook w:firstColumn="1" w:firstRow="1" w:lastColumn="0" w:lastRow="0" w:noHBand="0" w:noVBand="1" w:val="04A0"/>
      </w:tblPr>
      <w:tblGrid>
        <w:gridCol w:w="2880"/>
        <w:gridCol w:w="2880"/>
        <w:gridCol w:w="2880"/>
      </w:tblGrid>
      <w:tr>
        <w:tc>
          <w:tcPr>
            <w:tcW w:type="dxa" w:w="3168"/>
          </w:tcPr>
          <w:p>
            <w:r>
              <w:rPr>
                <w:b/>
                <w:sz w:val="18"/>
              </w:rPr>
              <w:t>Source</w:t>
            </w:r>
          </w:p>
        </w:tc>
        <w:tc>
          <w:tcPr>
            <w:tcW w:type="dxa" w:w="3168"/>
          </w:tcPr>
          <w:p>
            <w:r>
              <w:rPr>
                <w:b/>
                <w:sz w:val="18"/>
              </w:rPr>
              <w:t>Typical Unit</w:t>
            </w:r>
          </w:p>
        </w:tc>
        <w:tc>
          <w:tcPr>
            <w:tcW w:type="dxa" w:w="5760"/>
          </w:tcPr>
          <w:p>
            <w:r>
              <w:rPr>
                <w:b/>
                <w:sz w:val="18"/>
              </w:rPr>
              <w:t>Normalisation Required</w:t>
            </w:r>
          </w:p>
        </w:tc>
      </w:tr>
      <w:tr>
        <w:tc>
          <w:tcPr>
            <w:tcW w:type="dxa" w:w="3168"/>
          </w:tcPr>
          <w:p/>
        </w:tc>
        <w:tc>
          <w:tcPr>
            <w:tcW w:type="dxa" w:w="3168"/>
          </w:tcPr>
          <w:p/>
        </w:tc>
        <w:tc>
          <w:tcPr>
            <w:tcW w:type="dxa" w:w="5760"/>
          </w:tcPr>
          <w:p/>
        </w:tc>
      </w:tr>
      <w:tr>
        <w:tc>
          <w:tcPr>
            <w:tcW w:type="dxa" w:w="3168"/>
          </w:tcPr>
          <w:p/>
        </w:tc>
        <w:tc>
          <w:tcPr>
            <w:tcW w:type="dxa" w:w="3168"/>
          </w:tcPr>
          <w:p/>
        </w:tc>
        <w:tc>
          <w:tcPr>
            <w:tcW w:type="dxa" w:w="5760"/>
          </w:tcPr>
          <w:p/>
        </w:tc>
      </w:tr>
      <w:tr>
        <w:tc>
          <w:tcPr>
            <w:tcW w:type="dxa" w:w="3168"/>
          </w:tcPr>
          <w:p/>
        </w:tc>
        <w:tc>
          <w:tcPr>
            <w:tcW w:type="dxa" w:w="3168"/>
          </w:tcPr>
          <w:p/>
        </w:tc>
        <w:tc>
          <w:tcPr>
            <w:tcW w:type="dxa" w:w="5760"/>
          </w:tcPr>
          <w:p/>
        </w:tc>
      </w:tr>
      <w:tr>
        <w:tc>
          <w:tcPr>
            <w:tcW w:type="dxa" w:w="3168"/>
          </w:tcPr>
          <w:p/>
        </w:tc>
        <w:tc>
          <w:tcPr>
            <w:tcW w:type="dxa" w:w="3168"/>
          </w:tcPr>
          <w:p/>
        </w:tc>
        <w:tc>
          <w:tcPr>
            <w:tcW w:type="dxa" w:w="5760"/>
          </w:tcPr>
          <w:p/>
        </w:tc>
      </w:tr>
      <w:tr>
        <w:tc>
          <w:tcPr>
            <w:tcW w:type="dxa" w:w="3168"/>
          </w:tcPr>
          <w:p/>
        </w:tc>
        <w:tc>
          <w:tcPr>
            <w:tcW w:type="dxa" w:w="3168"/>
          </w:tcPr>
          <w:p/>
        </w:tc>
        <w:tc>
          <w:tcPr>
            <w:tcW w:type="dxa" w:w="5760"/>
          </w:tcPr>
          <w:p/>
        </w:tc>
      </w:tr>
      <w:tr>
        <w:tc>
          <w:tcPr>
            <w:tcW w:type="dxa" w:w="3168"/>
          </w:tcPr>
          <w:p>
            <w:r>
              <w:rPr>
                <w:sz w:val="18"/>
              </w:rPr>
              <w:t>FMP income-statement endpoint</w:t>
            </w:r>
          </w:p>
        </w:tc>
        <w:tc>
          <w:tcPr>
            <w:tcW w:type="dxa" w:w="3168"/>
          </w:tcPr>
          <w:p>
            <w:r>
              <w:rPr>
                <w:sz w:val="18"/>
              </w:rPr>
              <w:t>USD (as reported, usually millions)</w:t>
            </w:r>
          </w:p>
        </w:tc>
        <w:tc>
          <w:tcPr>
            <w:tcW w:type="dxa" w:w="5760"/>
          </w:tcPr>
          <w:p>
            <w:r>
              <w:rPr>
                <w:sz w:val="18"/>
              </w:rPr>
              <w:t>Divide by 1 if millions; divide by 1000 if thousands. Check by cross-referencing market cap vs revenue magnitude.</w:t>
            </w:r>
          </w:p>
        </w:tc>
      </w:tr>
      <w:tr>
        <w:tc>
          <w:tcPr>
            <w:tcW w:type="dxa" w:w="3168"/>
          </w:tcPr>
          <w:p>
            <w:r>
              <w:rPr>
                <w:sz w:val="18"/>
              </w:rPr>
              <w:t>FMP balance-sheet endpoint</w:t>
            </w:r>
          </w:p>
        </w:tc>
        <w:tc>
          <w:tcPr>
            <w:tcW w:type="dxa" w:w="3168"/>
          </w:tcPr>
          <w:p>
            <w:r>
              <w:rPr>
                <w:sz w:val="18"/>
              </w:rPr>
              <w:t>Same as income statement</w:t>
            </w:r>
          </w:p>
        </w:tc>
        <w:tc>
          <w:tcPr>
            <w:tcW w:type="dxa" w:w="5760"/>
          </w:tcPr>
          <w:p>
            <w:r>
              <w:rPr>
                <w:sz w:val="18"/>
              </w:rPr>
              <w:t>Same</w:t>
            </w:r>
          </w:p>
        </w:tc>
      </w:tr>
      <w:tr>
        <w:tc>
          <w:tcPr>
            <w:tcW w:type="dxa" w:w="3168"/>
          </w:tcPr>
          <w:p>
            <w:r>
              <w:rPr>
                <w:sz w:val="18"/>
              </w:rPr>
              <w:t>yfinance .financials attribute</w:t>
            </w:r>
          </w:p>
        </w:tc>
        <w:tc>
          <w:tcPr>
            <w:tcW w:type="dxa" w:w="3168"/>
          </w:tcPr>
          <w:p>
            <w:r>
              <w:rPr>
                <w:sz w:val="18"/>
              </w:rPr>
              <w:t>USD (typically raw, i.e. full dollars e.g. 44,000,000,000)</w:t>
            </w:r>
          </w:p>
        </w:tc>
        <w:tc>
          <w:tcPr>
            <w:tcW w:type="dxa" w:w="5760"/>
          </w:tcPr>
          <w:p>
            <w:r>
              <w:rPr>
                <w:sz w:val="18"/>
              </w:rPr>
              <w:t>Divide by 1,000,000 to get millions</w:t>
            </w:r>
          </w:p>
        </w:tc>
      </w:tr>
      <w:tr>
        <w:tc>
          <w:tcPr>
            <w:tcW w:type="dxa" w:w="3168"/>
          </w:tcPr>
          <w:p>
            <w:r>
              <w:rPr>
                <w:sz w:val="18"/>
              </w:rPr>
              <w:t>yfinance .info['marketCap']</w:t>
            </w:r>
          </w:p>
        </w:tc>
        <w:tc>
          <w:tcPr>
            <w:tcW w:type="dxa" w:w="3168"/>
          </w:tcPr>
          <w:p>
            <w:r>
              <w:rPr>
                <w:sz w:val="18"/>
              </w:rPr>
              <w:t>Raw USD</w:t>
            </w:r>
          </w:p>
        </w:tc>
        <w:tc>
          <w:tcPr>
            <w:tcW w:type="dxa" w:w="5760"/>
          </w:tcPr>
          <w:p>
            <w:r>
              <w:rPr>
                <w:sz w:val="18"/>
              </w:rPr>
              <w:t>Divide by 1,000,000 to get USD millions</w:t>
            </w:r>
          </w:p>
        </w:tc>
      </w:tr>
      <w:tr>
        <w:tc>
          <w:tcPr>
            <w:tcW w:type="dxa" w:w="3168"/>
          </w:tcPr>
          <w:p>
            <w:r>
              <w:rPr>
                <w:sz w:val="18"/>
              </w:rPr>
              <w:t>EDGAR XBRL</w:t>
            </w:r>
          </w:p>
        </w:tc>
        <w:tc>
          <w:tcPr>
            <w:tcW w:type="dxa" w:w="3168"/>
          </w:tcPr>
          <w:p>
            <w:r>
              <w:rPr>
                <w:sz w:val="18"/>
              </w:rPr>
              <w:t>As tagged — usually USD</w:t>
            </w:r>
          </w:p>
        </w:tc>
        <w:tc>
          <w:tcPr>
            <w:tcW w:type="dxa" w:w="5760"/>
          </w:tcPr>
          <w:p>
            <w:r>
              <w:rPr>
                <w:sz w:val="18"/>
              </w:rPr>
              <w:t>Check 'decimals' attribute in XBRL tag; normalise accordingly</w:t>
            </w:r>
          </w:p>
        </w:tc>
      </w:tr>
    </w:tbl>
    <w:p/>
    <w:p>
      <w:r>
        <w:rPr>
          <w:b w:val="0"/>
          <w:i w:val="0"/>
          <w:sz w:val="20"/>
        </w:rPr>
        <w:t>Normalisation logic in cleaner.py:</w:t>
      </w:r>
    </w:p>
    <w:p>
      <w:pPr>
        <w:ind w:left="576"/>
      </w:pPr>
      <w:r>
        <w:rPr>
          <w:rFonts w:ascii="Courier New" w:hAnsi="Courier New"/>
          <w:color w:val="1A1A5E"/>
          <w:sz w:val="17"/>
        </w:rPr>
        <w:t>def normalise_units(df: pd.DataFrame, source: str) -&gt; pd.DataFrame:</w:t>
        <w:br/>
        <w:t xml:space="preserve">    if source == 'yfinance':</w:t>
        <w:br/>
        <w:t xml:space="preserve">        # yfinance returns raw dollars; convert to USD millions</w:t>
        <w:br/>
        <w:t xml:space="preserve">        return df / 1_000_000</w:t>
        <w:br/>
        <w:t xml:space="preserve">    elif source == 'fmp':</w:t>
        <w:br/>
        <w:t xml:space="preserve">        # FMP returns in millions for most large caps; verify via sanity check</w:t>
        <w:br/>
        <w:t xml:space="preserve">        # If revenue &gt; 1e7 (i.e. looks like thousands), divide by 1000</w:t>
        <w:br/>
        <w:t xml:space="preserve">        if df['revenue'].max() &gt; 1_000_000:</w:t>
        <w:br/>
        <w:t xml:space="preserve">            return df / 1000  # was in thousands</w:t>
        <w:br/>
        <w:t xml:space="preserve">        return df  # already in millions</w:t>
        <w:br/>
        <w:t xml:space="preserve">    return df</w:t>
      </w:r>
    </w:p>
    <w:p>
      <w:r>
        <w:rPr>
          <w:b w:val="0"/>
          <w:i w:val="0"/>
          <w:sz w:val="20"/>
        </w:rPr>
        <w:t>All values in the system are stored and output in USD millions (or local currency millions). The model sheet header displays: 'All figures in USD millions unless stated otherwise.'</w:t>
      </w:r>
    </w:p>
    <w:p>
      <w:pPr>
        <w:pStyle w:val="Heading2"/>
      </w:pPr>
      <w:r>
        <w:rPr>
          <w:color w:val="1F3964"/>
        </w:rPr>
        <w:t>2.5  Operating Lease Treatment  [GAP FILLED]</w:t>
      </w:r>
    </w:p>
    <w:p>
      <w:r>
        <w:rPr>
          <w:b w:val="0"/>
          <w:i w:val="0"/>
          <w:sz w:val="20"/>
        </w:rPr>
        <w:t>ASC 842 (US GAAP) and IFRS 16 both became mandatory for most companies in FY2019. Before this, operating leases were OFF-balance-sheet. This creates a discontinuity in 10-year historical balance sheet data:</w:t>
      </w:r>
    </w:p>
    <w:tbl>
      <w:tblPr>
        <w:tblStyle w:val="LightList-Accent1"/>
        <w:tblW w:type="auto" w:w="0"/>
        <w:tblLook w:firstColumn="1" w:firstRow="1" w:lastColumn="0" w:lastRow="0" w:noHBand="0" w:noVBand="1" w:val="04A0"/>
      </w:tblPr>
      <w:tblGrid>
        <w:gridCol w:w="2880"/>
        <w:gridCol w:w="2880"/>
        <w:gridCol w:w="2880"/>
      </w:tblGrid>
      <w:tr>
        <w:tc>
          <w:tcPr>
            <w:tcW w:type="dxa" w:w="2160"/>
          </w:tcPr>
          <w:p>
            <w:r>
              <w:rPr>
                <w:b/>
                <w:sz w:val="18"/>
              </w:rPr>
              <w:t>Period</w:t>
            </w:r>
          </w:p>
        </w:tc>
        <w:tc>
          <w:tcPr>
            <w:tcW w:type="dxa" w:w="3600"/>
          </w:tcPr>
          <w:p>
            <w:r>
              <w:rPr>
                <w:b/>
                <w:sz w:val="18"/>
              </w:rPr>
              <w:t>Treatment</w:t>
            </w:r>
          </w:p>
        </w:tc>
        <w:tc>
          <w:tcPr>
            <w:tcW w:type="dxa" w:w="5040"/>
          </w:tcPr>
          <w:p>
            <w:r>
              <w:rPr>
                <w:b/>
                <w:sz w:val="18"/>
              </w:rPr>
              <w:t>Impact on Model</w:t>
            </w:r>
          </w:p>
        </w:tc>
      </w:tr>
      <w:tr>
        <w:tc>
          <w:tcPr>
            <w:tcW w:type="dxa" w:w="2160"/>
          </w:tcPr>
          <w:p/>
        </w:tc>
        <w:tc>
          <w:tcPr>
            <w:tcW w:type="dxa" w:w="3600"/>
          </w:tcPr>
          <w:p/>
        </w:tc>
        <w:tc>
          <w:tcPr>
            <w:tcW w:type="dxa" w:w="5040"/>
          </w:tcPr>
          <w:p/>
        </w:tc>
      </w:tr>
      <w:tr>
        <w:tc>
          <w:tcPr>
            <w:tcW w:type="dxa" w:w="2160"/>
          </w:tcPr>
          <w:p/>
        </w:tc>
        <w:tc>
          <w:tcPr>
            <w:tcW w:type="dxa" w:w="3600"/>
          </w:tcPr>
          <w:p/>
        </w:tc>
        <w:tc>
          <w:tcPr>
            <w:tcW w:type="dxa" w:w="5040"/>
          </w:tcPr>
          <w:p/>
        </w:tc>
      </w:tr>
      <w:tr>
        <w:tc>
          <w:tcPr>
            <w:tcW w:type="dxa" w:w="2160"/>
          </w:tcPr>
          <w:p>
            <w:r>
              <w:rPr>
                <w:sz w:val="18"/>
              </w:rPr>
              <w:t>FY2015–FY2018 (pre-ASC 842)</w:t>
            </w:r>
          </w:p>
        </w:tc>
        <w:tc>
          <w:tcPr>
            <w:tcW w:type="dxa" w:w="3600"/>
          </w:tcPr>
          <w:p>
            <w:r>
              <w:rPr>
                <w:sz w:val="18"/>
              </w:rPr>
              <w:t>Operating leases not on BS. Only finance leases (previously 'capital leases') on BS.</w:t>
            </w:r>
          </w:p>
        </w:tc>
        <w:tc>
          <w:tcPr>
            <w:tcW w:type="dxa" w:w="5040"/>
          </w:tcPr>
          <w:p>
            <w:r>
              <w:rPr>
                <w:sz w:val="18"/>
              </w:rPr>
              <w:t>LT Debt figure UNDERSTATES true leverage. Rent expense goes through COGS/SG&amp;A rather than D&amp;A + interest.</w:t>
            </w:r>
          </w:p>
        </w:tc>
      </w:tr>
      <w:tr>
        <w:tc>
          <w:tcPr>
            <w:tcW w:type="dxa" w:w="2160"/>
          </w:tcPr>
          <w:p>
            <w:r>
              <w:rPr>
                <w:sz w:val="18"/>
              </w:rPr>
              <w:t>FY2019–present (post-ASC 842)</w:t>
            </w:r>
          </w:p>
        </w:tc>
        <w:tc>
          <w:tcPr>
            <w:tcW w:type="dxa" w:w="3600"/>
          </w:tcPr>
          <w:p>
            <w:r>
              <w:rPr>
                <w:sz w:val="18"/>
              </w:rPr>
              <w:t>Operating lease ROU assets on BS (LT assets). Operating lease liabilities on BS (split current/non-current).</w:t>
            </w:r>
          </w:p>
        </w:tc>
        <w:tc>
          <w:tcPr>
            <w:tcW w:type="dxa" w:w="5040"/>
          </w:tcPr>
          <w:p>
            <w:r>
              <w:rPr>
                <w:sz w:val="18"/>
              </w:rPr>
              <w:t>LT Debt figure now INCLUDES operating leases if the IBD definition includes lease liabilities.</w:t>
            </w:r>
          </w:p>
        </w:tc>
      </w:tr>
    </w:tbl>
    <w:p/>
    <w:p>
      <w:r>
        <w:rPr>
          <w:b w:val="0"/>
          <w:i w:val="0"/>
          <w:sz w:val="20"/>
        </w:rPr>
        <w:t>The system uses the following consistent treatment:</w:t>
      </w:r>
    </w:p>
    <w:tbl>
      <w:tblPr>
        <w:tblStyle w:val="LightList-Accent1"/>
        <w:tblW w:type="auto" w:w="0"/>
        <w:tblLook w:firstColumn="1" w:firstRow="1" w:lastColumn="0" w:lastRow="0" w:noHBand="0" w:noVBand="1" w:val="04A0"/>
      </w:tblPr>
      <w:tblGrid>
        <w:gridCol w:w="4320"/>
        <w:gridCol w:w="4320"/>
      </w:tblGrid>
      <w:tr>
        <w:tc>
          <w:tcPr>
            <w:tcW w:type="dxa" w:w="3600"/>
          </w:tcPr>
          <w:p>
            <w:r>
              <w:rPr>
                <w:b/>
                <w:sz w:val="18"/>
              </w:rPr>
              <w:t>Decision</w:t>
            </w:r>
          </w:p>
        </w:tc>
        <w:tc>
          <w:tcPr>
            <w:tcW w:type="dxa" w:w="7920"/>
          </w:tcPr>
          <w:p>
            <w:r>
              <w:rPr>
                <w:b/>
                <w:sz w:val="18"/>
              </w:rPr>
              <w:t>Implementation</w:t>
            </w: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r>
              <w:rPr>
                <w:sz w:val="18"/>
              </w:rPr>
              <w:t>1. Always include lease liabilities in IBD</w:t>
            </w:r>
          </w:p>
        </w:tc>
        <w:tc>
          <w:tcPr>
            <w:tcW w:type="dxa" w:w="7920"/>
          </w:tcPr>
          <w:p>
            <w:r>
              <w:rPr>
                <w:sz w:val="18"/>
              </w:rPr>
              <w:t>IBD = Short-term debt + Current portion LT debt + LT debt + Finance leases + Operating leases. This is the debt measure used for WACC weights, net debt calculation, and coverage ratios.</w:t>
            </w:r>
          </w:p>
        </w:tc>
      </w:tr>
      <w:tr>
        <w:tc>
          <w:tcPr>
            <w:tcW w:type="dxa" w:w="3600"/>
          </w:tcPr>
          <w:p>
            <w:r>
              <w:rPr>
                <w:sz w:val="18"/>
              </w:rPr>
              <w:t>2. Pre-2019 years: add estimated lease debt</w:t>
            </w:r>
          </w:p>
        </w:tc>
        <w:tc>
          <w:tcPr>
            <w:tcW w:type="dxa" w:w="7920"/>
          </w:tcPr>
          <w:p>
            <w:r>
              <w:rPr>
                <w:sz w:val="18"/>
              </w:rPr>
              <w:t>For FY2015–FY2018 (if company had operating leases), estimate lease liability = Rental expense (from IS or footnotes) × 8× (standard capitalisation multiple). Flag these years as 'estimated lease adjustment applied'.</w:t>
            </w:r>
          </w:p>
        </w:tc>
      </w:tr>
      <w:tr>
        <w:tc>
          <w:tcPr>
            <w:tcW w:type="dxa" w:w="3600"/>
          </w:tcPr>
          <w:p>
            <w:r>
              <w:rPr>
                <w:sz w:val="18"/>
              </w:rPr>
              <w:t>3. Flag in data quality report</w:t>
            </w:r>
          </w:p>
        </w:tc>
        <w:tc>
          <w:tcPr>
            <w:tcW w:type="dxa" w:w="7920"/>
          </w:tcPr>
          <w:p>
            <w:r>
              <w:rPr>
                <w:sz w:val="18"/>
              </w:rPr>
              <w:t>Any company where estimated lease adjustment &gt; 10% of total assets triggers a 'MATERIAL LEASE ADJUSTMENT — VERIFY' flag in the data quality section.</w:t>
            </w:r>
          </w:p>
        </w:tc>
      </w:tr>
      <w:tr>
        <w:tc>
          <w:tcPr>
            <w:tcW w:type="dxa" w:w="3600"/>
          </w:tcPr>
          <w:p>
            <w:r>
              <w:rPr>
                <w:sz w:val="18"/>
              </w:rPr>
              <w:t>4. EBITDA vs EBITDAR</w:t>
            </w:r>
          </w:p>
        </w:tc>
        <w:tc>
          <w:tcPr>
            <w:tcW w:type="dxa" w:w="7920"/>
          </w:tcPr>
          <w:p>
            <w:r>
              <w:rPr>
                <w:sz w:val="18"/>
              </w:rPr>
              <w:t>For coverage ratio purposes, compute both: EBITDA (excludes rent) and EBITDAR (adds rent back). Use EBITDAR for pre-ASC842 periods for consistency.</w:t>
            </w:r>
          </w:p>
        </w:tc>
      </w:tr>
    </w:tbl>
    <w:p/>
    <w:p>
      <w:pPr>
        <w:pStyle w:val="Heading2"/>
      </w:pPr>
      <w:r>
        <w:rPr>
          <w:color w:val="1F3964"/>
        </w:rPr>
        <w:t>2.6  One-Time Item Normalisation  [GAP FILLED]</w:t>
      </w:r>
    </w:p>
    <w:p>
      <w:r>
        <w:rPr>
          <w:b w:val="0"/>
          <w:i w:val="0"/>
          <w:sz w:val="20"/>
        </w:rPr>
        <w:t>Historical margins contain non-recurring items that distort the medians used for forecast assumptions. The system must identify and optionally strip these out.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Item Type</w:t>
            </w:r>
          </w:p>
        </w:tc>
        <w:tc>
          <w:tcPr>
            <w:tcW w:type="dxa" w:w="3600"/>
          </w:tcPr>
          <w:p>
            <w:r>
              <w:rPr>
                <w:b/>
                <w:sz w:val="18"/>
              </w:rPr>
              <w:t>Detection Method</w:t>
            </w:r>
          </w:p>
        </w:tc>
        <w:tc>
          <w:tcPr>
            <w:tcW w:type="dxa" w:w="5040"/>
          </w:tcPr>
          <w:p>
            <w:r>
              <w:rPr>
                <w:b/>
                <w:sz w:val="18"/>
              </w:rPr>
              <w:t>Action</w:t>
            </w: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r>
              <w:rPr>
                <w:sz w:val="18"/>
              </w:rPr>
              <w:t>Restructuring charges</w:t>
            </w:r>
          </w:p>
        </w:tc>
        <w:tc>
          <w:tcPr>
            <w:tcW w:type="dxa" w:w="3600"/>
          </w:tcPr>
          <w:p>
            <w:r>
              <w:rPr>
                <w:sz w:val="18"/>
              </w:rPr>
              <w:t>FMP/yfinance often provides as separate IS line. If not, flag years where 'other operating expenses' &gt; 3% of revenue as potentially one-time.</w:t>
            </w:r>
          </w:p>
        </w:tc>
        <w:tc>
          <w:tcPr>
            <w:tcW w:type="dxa" w:w="5040"/>
          </w:tcPr>
          <w:p>
            <w:r>
              <w:rPr>
                <w:sz w:val="18"/>
              </w:rPr>
              <w:t>Strip from EBIT for margin calculation; add back for EBITDA. Flag the year.</w:t>
            </w:r>
          </w:p>
        </w:tc>
      </w:tr>
      <w:tr>
        <w:tc>
          <w:tcPr>
            <w:tcW w:type="dxa" w:w="2880"/>
          </w:tcPr>
          <w:p>
            <w:r>
              <w:rPr>
                <w:sz w:val="18"/>
              </w:rPr>
              <w:t>Goodwill / asset impairments</w:t>
            </w:r>
          </w:p>
        </w:tc>
        <w:tc>
          <w:tcPr>
            <w:tcW w:type="dxa" w:w="3600"/>
          </w:tcPr>
          <w:p>
            <w:r>
              <w:rPr>
                <w:sz w:val="18"/>
              </w:rPr>
              <w:t>D&amp;A in a year &gt;&gt; 5yr median D&amp;A; or large one-time item in 'other operating'.</w:t>
            </w:r>
          </w:p>
        </w:tc>
        <w:tc>
          <w:tcPr>
            <w:tcW w:type="dxa" w:w="5040"/>
          </w:tcPr>
          <w:p>
            <w:r>
              <w:rPr>
                <w:sz w:val="18"/>
              </w:rPr>
              <w:t>Exclude from D&amp;A% calculation for that year. Use adjusted D&amp;A.</w:t>
            </w:r>
          </w:p>
        </w:tc>
      </w:tr>
      <w:tr>
        <w:tc>
          <w:tcPr>
            <w:tcW w:type="dxa" w:w="2880"/>
          </w:tcPr>
          <w:p>
            <w:r>
              <w:rPr>
                <w:sz w:val="18"/>
              </w:rPr>
              <w:t>Gain/loss on asset sales</w:t>
            </w:r>
          </w:p>
        </w:tc>
        <w:tc>
          <w:tcPr>
            <w:tcW w:type="dxa" w:w="3600"/>
          </w:tcPr>
          <w:p>
            <w:r>
              <w:rPr>
                <w:sz w:val="18"/>
              </w:rPr>
              <w:t>Large swing in 'Other income/expense' line (absolute value &gt; 2% of revenue).</w:t>
            </w:r>
          </w:p>
        </w:tc>
        <w:tc>
          <w:tcPr>
            <w:tcW w:type="dxa" w:w="5040"/>
          </w:tcPr>
          <w:p>
            <w:r>
              <w:rPr>
                <w:sz w:val="18"/>
              </w:rPr>
              <w:t>Exclude from EBIT for margin purposes. Flag.</w:t>
            </w:r>
          </w:p>
        </w:tc>
      </w:tr>
      <w:tr>
        <w:tc>
          <w:tcPr>
            <w:tcW w:type="dxa" w:w="2880"/>
          </w:tcPr>
          <w:p>
            <w:r>
              <w:rPr>
                <w:sz w:val="18"/>
              </w:rPr>
              <w:t>Litigation settlements</w:t>
            </w:r>
          </w:p>
        </w:tc>
        <w:tc>
          <w:tcPr>
            <w:tcW w:type="dxa" w:w="3600"/>
          </w:tcPr>
          <w:p>
            <w:r>
              <w:rPr>
                <w:sz w:val="18"/>
              </w:rPr>
              <w:t>Large unusual item in operating or non-operating section.</w:t>
            </w:r>
          </w:p>
        </w:tc>
        <w:tc>
          <w:tcPr>
            <w:tcW w:type="dxa" w:w="5040"/>
          </w:tcPr>
          <w:p>
            <w:r>
              <w:rPr>
                <w:sz w:val="18"/>
              </w:rPr>
              <w:t>Flag for manual review. Cannot auto-detect reliably.</w:t>
            </w:r>
          </w:p>
        </w:tc>
      </w:tr>
      <w:tr>
        <w:tc>
          <w:tcPr>
            <w:tcW w:type="dxa" w:w="2880"/>
          </w:tcPr>
          <w:p>
            <w:r>
              <w:rPr>
                <w:sz w:val="18"/>
              </w:rPr>
              <w:t>COVID-year anomalies (FY2020)</w:t>
            </w:r>
          </w:p>
        </w:tc>
        <w:tc>
          <w:tcPr>
            <w:tcW w:type="dxa" w:w="3600"/>
          </w:tcPr>
          <w:p>
            <w:r>
              <w:rPr>
                <w:sz w:val="18"/>
              </w:rPr>
              <w:t>Revenue decline &gt; 15% in FY2020 for consumer/travel/hospitality sectors.</w:t>
            </w:r>
          </w:p>
        </w:tc>
        <w:tc>
          <w:tcPr>
            <w:tcW w:type="dxa" w:w="5040"/>
          </w:tcPr>
          <w:p>
            <w:r>
              <w:rPr>
                <w:sz w:val="18"/>
              </w:rPr>
              <w:t>Flag FY2020 as outlier. User can choose to exclude from median calculation.</w:t>
            </w:r>
          </w:p>
        </w:tc>
      </w:tr>
      <w:tr>
        <w:tc>
          <w:tcPr>
            <w:tcW w:type="dxa" w:w="2880"/>
          </w:tcPr>
          <w:p>
            <w:r>
              <w:rPr>
                <w:sz w:val="18"/>
              </w:rPr>
              <w:t>TCJA tax reform (FY2017/2018)</w:t>
            </w:r>
          </w:p>
        </w:tc>
        <w:tc>
          <w:tcPr>
            <w:tcW w:type="dxa" w:w="3600"/>
          </w:tcPr>
          <w:p>
            <w:r>
              <w:rPr>
                <w:sz w:val="18"/>
              </w:rPr>
              <w:t>US companies with unusually high or low ETR in FY2017–2018.</w:t>
            </w:r>
          </w:p>
        </w:tc>
        <w:tc>
          <w:tcPr>
            <w:tcW w:type="dxa" w:w="5040"/>
          </w:tcPr>
          <w:p>
            <w:r>
              <w:rPr>
                <w:sz w:val="18"/>
              </w:rPr>
              <w:t>Exclude from ETR median calculation. Use statutory rate as floor.</w:t>
            </w:r>
          </w:p>
        </w:tc>
      </w:tr>
    </w:tbl>
    <w:p/>
    <w:p>
      <w:pPr>
        <w:ind w:left="432"/>
      </w:pPr>
      <w:r>
        <w:rPr>
          <w:b/>
          <w:color w:val="1F6F2E"/>
          <w:sz w:val="18"/>
        </w:rPr>
        <w:t>[NOTE]  Normalisation is ADVISORY — the system flags these items but does not automatically strip them. The user decides whether to include or exclude anomaly years from the median calculation via the overrides.json 'exclude_years' array.</w:t>
      </w:r>
    </w:p>
    <w:p>
      <w:pPr>
        <w:pStyle w:val="Heading2"/>
      </w:pPr>
      <w:r>
        <w:rPr>
          <w:color w:val="1F3964"/>
        </w:rPr>
        <w:t>2.7  M&amp;A Year Detection  [GAP FILLED]</w:t>
      </w:r>
    </w:p>
    <w:p>
      <w:r>
        <w:rPr>
          <w:b w:val="0"/>
          <w:i w:val="0"/>
          <w:sz w:val="20"/>
        </w:rPr>
        <w:t>Revenue growth and margin calculations are distorted in acquisition years. The system auto-detects likely acquisition years: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Detection Signal</w:t>
            </w:r>
          </w:p>
        </w:tc>
        <w:tc>
          <w:tcPr>
            <w:tcW w:type="dxa" w:w="3600"/>
          </w:tcPr>
          <w:p>
            <w:r>
              <w:rPr>
                <w:b/>
                <w:sz w:val="18"/>
              </w:rPr>
              <w:t>Threshold</w:t>
            </w:r>
          </w:p>
        </w:tc>
        <w:tc>
          <w:tcPr>
            <w:tcW w:type="dxa" w:w="5040"/>
          </w:tcPr>
          <w:p>
            <w:r>
              <w:rPr>
                <w:b/>
                <w:sz w:val="18"/>
              </w:rPr>
              <w:t>Action</w:t>
            </w: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tc>
        <w:tc>
          <w:tcPr>
            <w:tcW w:type="dxa" w:w="3600"/>
          </w:tcPr>
          <w:p/>
        </w:tc>
        <w:tc>
          <w:tcPr>
            <w:tcW w:type="dxa" w:w="5040"/>
          </w:tcPr>
          <w:p/>
        </w:tc>
      </w:tr>
      <w:tr>
        <w:tc>
          <w:tcPr>
            <w:tcW w:type="dxa" w:w="2880"/>
          </w:tcPr>
          <w:p>
            <w:r>
              <w:rPr>
                <w:sz w:val="18"/>
              </w:rPr>
              <w:t>Goodwill jump</w:t>
            </w:r>
          </w:p>
        </w:tc>
        <w:tc>
          <w:tcPr>
            <w:tcW w:type="dxa" w:w="3600"/>
          </w:tcPr>
          <w:p>
            <w:r>
              <w:rPr>
                <w:sz w:val="18"/>
              </w:rPr>
              <w:t>&gt; 25% YoY increase in goodwill</w:t>
            </w:r>
          </w:p>
        </w:tc>
        <w:tc>
          <w:tcPr>
            <w:tcW w:type="dxa" w:w="5040"/>
          </w:tcPr>
          <w:p>
            <w:r>
              <w:rPr>
                <w:sz w:val="18"/>
              </w:rPr>
              <w:t>Flag year as 'M&amp;A YEAR'. Organic revenue growth = total growth − estimated inorganic contribution.</w:t>
            </w:r>
          </w:p>
        </w:tc>
      </w:tr>
      <w:tr>
        <w:tc>
          <w:tcPr>
            <w:tcW w:type="dxa" w:w="2880"/>
          </w:tcPr>
          <w:p>
            <w:r>
              <w:rPr>
                <w:sz w:val="18"/>
              </w:rPr>
              <w:t>Revenue jump with goodwill jump</w:t>
            </w:r>
          </w:p>
        </w:tc>
        <w:tc>
          <w:tcPr>
            <w:tcW w:type="dxa" w:w="3600"/>
          </w:tcPr>
          <w:p>
            <w:r>
              <w:rPr>
                <w:sz w:val="18"/>
              </w:rPr>
              <w:t>Revenue growth &gt; 15% AND goodwill &gt; 20%</w:t>
            </w:r>
          </w:p>
        </w:tc>
        <w:tc>
          <w:tcPr>
            <w:tcW w:type="dxa" w:w="5040"/>
          </w:tcPr>
          <w:p>
            <w:r>
              <w:rPr>
                <w:sz w:val="18"/>
              </w:rPr>
              <w:t>Strong signal of material acquisition. Exclude year from CAGR base.</w:t>
            </w:r>
          </w:p>
        </w:tc>
      </w:tr>
      <w:tr>
        <w:tc>
          <w:tcPr>
            <w:tcW w:type="dxa" w:w="2880"/>
          </w:tcPr>
          <w:p>
            <w:r>
              <w:rPr>
                <w:sz w:val="18"/>
              </w:rPr>
              <w:t>Intangibles jump</w:t>
            </w:r>
          </w:p>
        </w:tc>
        <w:tc>
          <w:tcPr>
            <w:tcW w:type="dxa" w:w="3600"/>
          </w:tcPr>
          <w:p>
            <w:r>
              <w:rPr>
                <w:sz w:val="18"/>
              </w:rPr>
              <w:t>&gt; 30% YoY increase in intangibles</w:t>
            </w:r>
          </w:p>
        </w:tc>
        <w:tc>
          <w:tcPr>
            <w:tcW w:type="dxa" w:w="5040"/>
          </w:tcPr>
          <w:p>
            <w:r>
              <w:rPr>
                <w:sz w:val="18"/>
              </w:rPr>
              <w:t>Additional signal. Cross-reference with goodwill flag.</w:t>
            </w:r>
          </w:p>
        </w:tc>
      </w:tr>
      <w:tr>
        <w:tc>
          <w:tcPr>
            <w:tcW w:type="dxa" w:w="2880"/>
          </w:tcPr>
          <w:p>
            <w:r>
              <w:rPr>
                <w:sz w:val="18"/>
              </w:rPr>
              <w:t>Large negative investing CF</w:t>
            </w:r>
          </w:p>
        </w:tc>
        <w:tc>
          <w:tcPr>
            <w:tcW w:type="dxa" w:w="3600"/>
          </w:tcPr>
          <w:p>
            <w:r>
              <w:rPr>
                <w:sz w:val="18"/>
              </w:rPr>
              <w:t>Net investing CF &lt; -15% of revenue in a single year</w:t>
            </w:r>
          </w:p>
        </w:tc>
        <w:tc>
          <w:tcPr>
            <w:tcW w:type="dxa" w:w="5040"/>
          </w:tcPr>
          <w:p>
            <w:r>
              <w:rPr>
                <w:sz w:val="18"/>
              </w:rPr>
              <w:t>Confirms acquisition. Check for associated goodwill movement.</w:t>
            </w:r>
          </w:p>
        </w:tc>
      </w:tr>
    </w:tbl>
    <w:p/>
    <w:p>
      <w:pPr>
        <w:pStyle w:val="Heading2"/>
      </w:pPr>
      <w:r>
        <w:rPr>
          <w:color w:val="1F3964"/>
        </w:rPr>
        <w:t>2.8  Field Standardisation Mapping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2592"/>
          </w:tcPr>
          <w:p>
            <w:r>
              <w:rPr>
                <w:b/>
                <w:sz w:val="18"/>
              </w:rPr>
              <w:t>Model Field</w:t>
            </w:r>
          </w:p>
        </w:tc>
        <w:tc>
          <w:tcPr>
            <w:tcW w:type="dxa" w:w="2880"/>
          </w:tcPr>
          <w:p>
            <w:r>
              <w:rPr>
                <w:b/>
                <w:sz w:val="18"/>
              </w:rPr>
              <w:t>FMP Name</w:t>
            </w:r>
          </w:p>
        </w:tc>
        <w:tc>
          <w:tcPr>
            <w:tcW w:type="dxa" w:w="2592"/>
          </w:tcPr>
          <w:p>
            <w:r>
              <w:rPr>
                <w:b/>
                <w:sz w:val="18"/>
              </w:rPr>
              <w:t>yfinance Name</w:t>
            </w:r>
          </w:p>
        </w:tc>
        <w:tc>
          <w:tcPr>
            <w:tcW w:type="dxa" w:w="2880"/>
          </w:tcPr>
          <w:p>
            <w:r>
              <w:rPr>
                <w:b/>
                <w:sz w:val="18"/>
              </w:rPr>
              <w:t>EDGAR XBRL Tag</w:t>
            </w: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tc>
        <w:tc>
          <w:tcPr>
            <w:tcW w:type="dxa" w:w="2880"/>
          </w:tcPr>
          <w:p/>
        </w:tc>
        <w:tc>
          <w:tcPr>
            <w:tcW w:type="dxa" w:w="2592"/>
          </w:tcPr>
          <w:p/>
        </w:tc>
        <w:tc>
          <w:tcPr>
            <w:tcW w:type="dxa" w:w="2880"/>
          </w:tcPr>
          <w:p/>
        </w:tc>
      </w:tr>
      <w:tr>
        <w:tc>
          <w:tcPr>
            <w:tcW w:type="dxa" w:w="2592"/>
          </w:tcPr>
          <w:p>
            <w:r>
              <w:rPr>
                <w:sz w:val="18"/>
              </w:rPr>
              <w:t>Revenue</w:t>
            </w:r>
          </w:p>
        </w:tc>
        <w:tc>
          <w:tcPr>
            <w:tcW w:type="dxa" w:w="2880"/>
          </w:tcPr>
          <w:p>
            <w:r>
              <w:rPr>
                <w:sz w:val="18"/>
              </w:rPr>
              <w:t>revenue</w:t>
            </w:r>
          </w:p>
        </w:tc>
        <w:tc>
          <w:tcPr>
            <w:tcW w:type="dxa" w:w="2592"/>
          </w:tcPr>
          <w:p>
            <w:r>
              <w:rPr>
                <w:sz w:val="18"/>
              </w:rPr>
              <w:t>Total Revenue</w:t>
            </w:r>
          </w:p>
        </w:tc>
        <w:tc>
          <w:tcPr>
            <w:tcW w:type="dxa" w:w="2880"/>
          </w:tcPr>
          <w:p>
            <w:r>
              <w:rPr>
                <w:sz w:val="18"/>
              </w:rPr>
              <w:t>us-gaap:Revenues</w:t>
            </w:r>
          </w:p>
        </w:tc>
      </w:tr>
      <w:tr>
        <w:tc>
          <w:tcPr>
            <w:tcW w:type="dxa" w:w="2592"/>
          </w:tcPr>
          <w:p>
            <w:r>
              <w:rPr>
                <w:sz w:val="18"/>
              </w:rPr>
              <w:t>COGS</w:t>
            </w:r>
          </w:p>
        </w:tc>
        <w:tc>
          <w:tcPr>
            <w:tcW w:type="dxa" w:w="2880"/>
          </w:tcPr>
          <w:p>
            <w:r>
              <w:rPr>
                <w:sz w:val="18"/>
              </w:rPr>
              <w:t>costOfRevenue</w:t>
            </w:r>
          </w:p>
        </w:tc>
        <w:tc>
          <w:tcPr>
            <w:tcW w:type="dxa" w:w="2592"/>
          </w:tcPr>
          <w:p>
            <w:r>
              <w:rPr>
                <w:sz w:val="18"/>
              </w:rPr>
              <w:t>Cost Of Revenue</w:t>
            </w:r>
          </w:p>
        </w:tc>
        <w:tc>
          <w:tcPr>
            <w:tcW w:type="dxa" w:w="2880"/>
          </w:tcPr>
          <w:p>
            <w:r>
              <w:rPr>
                <w:sz w:val="18"/>
              </w:rPr>
              <w:t>us-gaap:CostOfGoodsSold</w:t>
            </w:r>
          </w:p>
        </w:tc>
      </w:tr>
      <w:tr>
        <w:tc>
          <w:tcPr>
            <w:tcW w:type="dxa" w:w="2592"/>
          </w:tcPr>
          <w:p>
            <w:r>
              <w:rPr>
                <w:sz w:val="18"/>
              </w:rPr>
              <w:t>SG&amp;A</w:t>
            </w:r>
          </w:p>
        </w:tc>
        <w:tc>
          <w:tcPr>
            <w:tcW w:type="dxa" w:w="2880"/>
          </w:tcPr>
          <w:p>
            <w:r>
              <w:rPr>
                <w:sz w:val="18"/>
              </w:rPr>
              <w:t>sellingGeneralAndAdmin...</w:t>
            </w:r>
          </w:p>
        </w:tc>
        <w:tc>
          <w:tcPr>
            <w:tcW w:type="dxa" w:w="2592"/>
          </w:tcPr>
          <w:p>
            <w:r>
              <w:rPr>
                <w:sz w:val="18"/>
              </w:rPr>
              <w:t>Selling General Administrative</w:t>
            </w:r>
          </w:p>
        </w:tc>
        <w:tc>
          <w:tcPr>
            <w:tcW w:type="dxa" w:w="2880"/>
          </w:tcPr>
          <w:p>
            <w:r>
              <w:rPr>
                <w:sz w:val="18"/>
              </w:rPr>
              <w:t>us-gaap:SellingGeneralAndAdministrativeExpense</w:t>
            </w:r>
          </w:p>
        </w:tc>
      </w:tr>
      <w:tr>
        <w:tc>
          <w:tcPr>
            <w:tcW w:type="dxa" w:w="2592"/>
          </w:tcPr>
          <w:p>
            <w:r>
              <w:rPr>
                <w:sz w:val="18"/>
              </w:rPr>
              <w:t>D&amp;A (CF)</w:t>
            </w:r>
          </w:p>
        </w:tc>
        <w:tc>
          <w:tcPr>
            <w:tcW w:type="dxa" w:w="2880"/>
          </w:tcPr>
          <w:p>
            <w:r>
              <w:rPr>
                <w:sz w:val="18"/>
              </w:rPr>
              <w:t>depreciationAndAmortization</w:t>
            </w:r>
          </w:p>
        </w:tc>
        <w:tc>
          <w:tcPr>
            <w:tcW w:type="dxa" w:w="2592"/>
          </w:tcPr>
          <w:p>
            <w:r>
              <w:rPr>
                <w:sz w:val="18"/>
              </w:rPr>
              <w:t>Reconciled Depreciation</w:t>
            </w:r>
          </w:p>
        </w:tc>
        <w:tc>
          <w:tcPr>
            <w:tcW w:type="dxa" w:w="2880"/>
          </w:tcPr>
          <w:p>
            <w:r>
              <w:rPr>
                <w:sz w:val="18"/>
              </w:rPr>
              <w:t>us-gaap:DepreciationDepletionAndAmortization</w:t>
            </w:r>
          </w:p>
        </w:tc>
      </w:tr>
      <w:tr>
        <w:tc>
          <w:tcPr>
            <w:tcW w:type="dxa" w:w="2592"/>
          </w:tcPr>
          <w:p>
            <w:r>
              <w:rPr>
                <w:sz w:val="18"/>
              </w:rPr>
              <w:t>SBC (CF)</w:t>
            </w:r>
          </w:p>
        </w:tc>
        <w:tc>
          <w:tcPr>
            <w:tcW w:type="dxa" w:w="2880"/>
          </w:tcPr>
          <w:p>
            <w:r>
              <w:rPr>
                <w:sz w:val="18"/>
              </w:rPr>
              <w:t>stockBasedCompensation</w:t>
            </w:r>
          </w:p>
        </w:tc>
        <w:tc>
          <w:tcPr>
            <w:tcW w:type="dxa" w:w="2592"/>
          </w:tcPr>
          <w:p>
            <w:r>
              <w:rPr>
                <w:sz w:val="18"/>
              </w:rPr>
              <w:t>Stock Based Compensation</w:t>
            </w:r>
          </w:p>
        </w:tc>
        <w:tc>
          <w:tcPr>
            <w:tcW w:type="dxa" w:w="2880"/>
          </w:tcPr>
          <w:p>
            <w:r>
              <w:rPr>
                <w:sz w:val="18"/>
              </w:rPr>
              <w:t>us-gaap:ShareBasedCompensation</w:t>
            </w:r>
          </w:p>
        </w:tc>
      </w:tr>
      <w:tr>
        <w:tc>
          <w:tcPr>
            <w:tcW w:type="dxa" w:w="2592"/>
          </w:tcPr>
          <w:p>
            <w:r>
              <w:rPr>
                <w:sz w:val="18"/>
              </w:rPr>
              <w:t>CapEx</w:t>
            </w:r>
          </w:p>
        </w:tc>
        <w:tc>
          <w:tcPr>
            <w:tcW w:type="dxa" w:w="2880"/>
          </w:tcPr>
          <w:p>
            <w:r>
              <w:rPr>
                <w:sz w:val="18"/>
              </w:rPr>
              <w:t>capitalExpenditure</w:t>
            </w:r>
          </w:p>
        </w:tc>
        <w:tc>
          <w:tcPr>
            <w:tcW w:type="dxa" w:w="2592"/>
          </w:tcPr>
          <w:p>
            <w:r>
              <w:rPr>
                <w:sz w:val="18"/>
              </w:rPr>
              <w:t>Capital Expenditures</w:t>
            </w:r>
          </w:p>
        </w:tc>
        <w:tc>
          <w:tcPr>
            <w:tcW w:type="dxa" w:w="2880"/>
          </w:tcPr>
          <w:p>
            <w:r>
              <w:rPr>
                <w:sz w:val="18"/>
              </w:rPr>
              <w:t>us-gaap:PaymentsToAcquirePropertyPlantAndEquipment</w:t>
            </w:r>
          </w:p>
        </w:tc>
      </w:tr>
      <w:tr>
        <w:tc>
          <w:tcPr>
            <w:tcW w:type="dxa" w:w="2592"/>
          </w:tcPr>
          <w:p>
            <w:r>
              <w:rPr>
                <w:sz w:val="18"/>
              </w:rPr>
              <w:t>Net Income</w:t>
            </w:r>
          </w:p>
        </w:tc>
        <w:tc>
          <w:tcPr>
            <w:tcW w:type="dxa" w:w="2880"/>
          </w:tcPr>
          <w:p>
            <w:r>
              <w:rPr>
                <w:sz w:val="18"/>
              </w:rPr>
              <w:t>netIncome</w:t>
            </w:r>
          </w:p>
        </w:tc>
        <w:tc>
          <w:tcPr>
            <w:tcW w:type="dxa" w:w="2592"/>
          </w:tcPr>
          <w:p>
            <w:r>
              <w:rPr>
                <w:sz w:val="18"/>
              </w:rPr>
              <w:t>Net Income</w:t>
            </w:r>
          </w:p>
        </w:tc>
        <w:tc>
          <w:tcPr>
            <w:tcW w:type="dxa" w:w="2880"/>
          </w:tcPr>
          <w:p>
            <w:r>
              <w:rPr>
                <w:sz w:val="18"/>
              </w:rPr>
              <w:t>us-gaap:NetIncomeLoss</w:t>
            </w:r>
          </w:p>
        </w:tc>
      </w:tr>
      <w:tr>
        <w:tc>
          <w:tcPr>
            <w:tcW w:type="dxa" w:w="2592"/>
          </w:tcPr>
          <w:p>
            <w:r>
              <w:rPr>
                <w:sz w:val="18"/>
              </w:rPr>
              <w:t>Minority Interest</w:t>
            </w:r>
          </w:p>
        </w:tc>
        <w:tc>
          <w:tcPr>
            <w:tcW w:type="dxa" w:w="2880"/>
          </w:tcPr>
          <w:p>
            <w:r>
              <w:rPr>
                <w:sz w:val="18"/>
              </w:rPr>
              <w:t>minorityInterest</w:t>
            </w:r>
          </w:p>
        </w:tc>
        <w:tc>
          <w:tcPr>
            <w:tcW w:type="dxa" w:w="2592"/>
          </w:tcPr>
          <w:p>
            <w:r>
              <w:rPr>
                <w:sz w:val="18"/>
              </w:rPr>
              <w:t>Minority Interest</w:t>
            </w:r>
          </w:p>
        </w:tc>
        <w:tc>
          <w:tcPr>
            <w:tcW w:type="dxa" w:w="2880"/>
          </w:tcPr>
          <w:p>
            <w:r>
              <w:rPr>
                <w:sz w:val="18"/>
              </w:rPr>
              <w:t>us-gaap:MinorityInterest</w:t>
            </w:r>
          </w:p>
        </w:tc>
      </w:tr>
      <w:tr>
        <w:tc>
          <w:tcPr>
            <w:tcW w:type="dxa" w:w="2592"/>
          </w:tcPr>
          <w:p>
            <w:r>
              <w:rPr>
                <w:sz w:val="18"/>
              </w:rPr>
              <w:t>LT Debt</w:t>
            </w:r>
          </w:p>
        </w:tc>
        <w:tc>
          <w:tcPr>
            <w:tcW w:type="dxa" w:w="2880"/>
          </w:tcPr>
          <w:p>
            <w:r>
              <w:rPr>
                <w:sz w:val="18"/>
              </w:rPr>
              <w:t>longTermDebt</w:t>
            </w:r>
          </w:p>
        </w:tc>
        <w:tc>
          <w:tcPr>
            <w:tcW w:type="dxa" w:w="2592"/>
          </w:tcPr>
          <w:p>
            <w:r>
              <w:rPr>
                <w:sz w:val="18"/>
              </w:rPr>
              <w:t>Long Term Debt</w:t>
            </w:r>
          </w:p>
        </w:tc>
        <w:tc>
          <w:tcPr>
            <w:tcW w:type="dxa" w:w="2880"/>
          </w:tcPr>
          <w:p>
            <w:r>
              <w:rPr>
                <w:sz w:val="18"/>
              </w:rPr>
              <w:t>us-gaap:LongTermDebt</w:t>
            </w:r>
          </w:p>
        </w:tc>
      </w:tr>
      <w:tr>
        <w:tc>
          <w:tcPr>
            <w:tcW w:type="dxa" w:w="2592"/>
          </w:tcPr>
          <w:p>
            <w:r>
              <w:rPr>
                <w:sz w:val="18"/>
              </w:rPr>
              <w:t>Buybacks</w:t>
            </w:r>
          </w:p>
        </w:tc>
        <w:tc>
          <w:tcPr>
            <w:tcW w:type="dxa" w:w="2880"/>
          </w:tcPr>
          <w:p>
            <w:r>
              <w:rPr>
                <w:sz w:val="18"/>
              </w:rPr>
              <w:t>commonStockRepurchased</w:t>
            </w:r>
          </w:p>
        </w:tc>
        <w:tc>
          <w:tcPr>
            <w:tcW w:type="dxa" w:w="2592"/>
          </w:tcPr>
          <w:p>
            <w:r>
              <w:rPr>
                <w:sz w:val="18"/>
              </w:rPr>
              <w:t>Repurchase Of Capital Stock</w:t>
            </w:r>
          </w:p>
        </w:tc>
        <w:tc>
          <w:tcPr>
            <w:tcW w:type="dxa" w:w="2880"/>
          </w:tcPr>
          <w:p>
            <w:r>
              <w:rPr>
                <w:sz w:val="18"/>
              </w:rPr>
              <w:t>us-gaap:PaymentsForRepurchaseOfCommonStock</w:t>
            </w:r>
          </w:p>
        </w:tc>
      </w:tr>
      <w:tr>
        <w:tc>
          <w:tcPr>
            <w:tcW w:type="dxa" w:w="2592"/>
          </w:tcPr>
          <w:p>
            <w:r>
              <w:rPr>
                <w:sz w:val="18"/>
              </w:rPr>
              <w:t>Dividends Paid</w:t>
            </w:r>
          </w:p>
        </w:tc>
        <w:tc>
          <w:tcPr>
            <w:tcW w:type="dxa" w:w="2880"/>
          </w:tcPr>
          <w:p>
            <w:r>
              <w:rPr>
                <w:sz w:val="18"/>
              </w:rPr>
              <w:t>dividendsPaid</w:t>
            </w:r>
          </w:p>
        </w:tc>
        <w:tc>
          <w:tcPr>
            <w:tcW w:type="dxa" w:w="2592"/>
          </w:tcPr>
          <w:p>
            <w:r>
              <w:rPr>
                <w:sz w:val="18"/>
              </w:rPr>
              <w:t>Dividends Paid</w:t>
            </w:r>
          </w:p>
        </w:tc>
        <w:tc>
          <w:tcPr>
            <w:tcW w:type="dxa" w:w="2880"/>
          </w:tcPr>
          <w:p>
            <w:r>
              <w:rPr>
                <w:sz w:val="18"/>
              </w:rPr>
              <w:t>us-gaap:PaymentsOfDividends</w:t>
            </w:r>
          </w:p>
        </w:tc>
      </w:tr>
      <w:tr>
        <w:tc>
          <w:tcPr>
            <w:tcW w:type="dxa" w:w="2592"/>
          </w:tcPr>
          <w:p>
            <w:r>
              <w:rPr>
                <w:sz w:val="18"/>
              </w:rPr>
              <w:t>Operating Leases</w:t>
            </w:r>
          </w:p>
        </w:tc>
        <w:tc>
          <w:tcPr>
            <w:tcW w:type="dxa" w:w="2880"/>
          </w:tcPr>
          <w:p>
            <w:r>
              <w:rPr>
                <w:sz w:val="18"/>
              </w:rPr>
              <w:t>operatingLeaseLiability</w:t>
            </w:r>
          </w:p>
        </w:tc>
        <w:tc>
          <w:tcPr>
            <w:tcW w:type="dxa" w:w="2592"/>
          </w:tcPr>
          <w:p>
            <w:r>
              <w:rPr>
                <w:sz w:val="18"/>
              </w:rPr>
              <w:t>—</w:t>
            </w:r>
          </w:p>
        </w:tc>
        <w:tc>
          <w:tcPr>
            <w:tcW w:type="dxa" w:w="2880"/>
          </w:tcPr>
          <w:p>
            <w:r>
              <w:rPr>
                <w:sz w:val="18"/>
              </w:rPr>
              <w:t>us-gaap:OperatingLeaseLiability</w:t>
            </w:r>
          </w:p>
        </w:tc>
      </w:tr>
      <w:tr>
        <w:tc>
          <w:tcPr>
            <w:tcW w:type="dxa" w:w="2592"/>
          </w:tcPr>
          <w:p>
            <w:r>
              <w:rPr>
                <w:sz w:val="18"/>
              </w:rPr>
              <w:t>Finance Leases</w:t>
            </w:r>
          </w:p>
        </w:tc>
        <w:tc>
          <w:tcPr>
            <w:tcW w:type="dxa" w:w="2880"/>
          </w:tcPr>
          <w:p>
            <w:r>
              <w:rPr>
                <w:sz w:val="18"/>
              </w:rPr>
              <w:t>financeLeaseLiability</w:t>
            </w:r>
          </w:p>
        </w:tc>
        <w:tc>
          <w:tcPr>
            <w:tcW w:type="dxa" w:w="2592"/>
          </w:tcPr>
          <w:p>
            <w:r>
              <w:rPr>
                <w:sz w:val="18"/>
              </w:rPr>
              <w:t>—</w:t>
            </w:r>
          </w:p>
        </w:tc>
        <w:tc>
          <w:tcPr>
            <w:tcW w:type="dxa" w:w="2880"/>
          </w:tcPr>
          <w:p>
            <w:r>
              <w:rPr>
                <w:sz w:val="18"/>
              </w:rPr>
              <w:t>us-gaap:FinanceLeaseLiability</w:t>
            </w:r>
          </w:p>
        </w:tc>
      </w:tr>
      <w:tr>
        <w:tc>
          <w:tcPr>
            <w:tcW w:type="dxa" w:w="2592"/>
          </w:tcPr>
          <w:p>
            <w:r>
              <w:rPr>
                <w:sz w:val="18"/>
              </w:rPr>
              <w:t>Retained Earnings</w:t>
            </w:r>
          </w:p>
        </w:tc>
        <w:tc>
          <w:tcPr>
            <w:tcW w:type="dxa" w:w="2880"/>
          </w:tcPr>
          <w:p>
            <w:r>
              <w:rPr>
                <w:sz w:val="18"/>
              </w:rPr>
              <w:t>retainedEarnings</w:t>
            </w:r>
          </w:p>
        </w:tc>
        <w:tc>
          <w:tcPr>
            <w:tcW w:type="dxa" w:w="2592"/>
          </w:tcPr>
          <w:p>
            <w:r>
              <w:rPr>
                <w:sz w:val="18"/>
              </w:rPr>
              <w:t>Retained Earnings</w:t>
            </w:r>
          </w:p>
        </w:tc>
        <w:tc>
          <w:tcPr>
            <w:tcW w:type="dxa" w:w="2880"/>
          </w:tcPr>
          <w:p>
            <w:r>
              <w:rPr>
                <w:sz w:val="18"/>
              </w:rPr>
              <w:t>us-gaap:RetainedEarningsAccumulatedDeficit</w:t>
            </w:r>
          </w:p>
        </w:tc>
      </w:tr>
      <w:tr>
        <w:tc>
          <w:tcPr>
            <w:tcW w:type="dxa" w:w="2592"/>
          </w:tcPr>
          <w:p>
            <w:r>
              <w:rPr>
                <w:sz w:val="18"/>
              </w:rPr>
              <w:t>Non-Ctrl Interest</w:t>
            </w:r>
          </w:p>
        </w:tc>
        <w:tc>
          <w:tcPr>
            <w:tcW w:type="dxa" w:w="2880"/>
          </w:tcPr>
          <w:p>
            <w:r>
              <w:rPr>
                <w:sz w:val="18"/>
              </w:rPr>
              <w:t>minorityInterest (BS)</w:t>
            </w:r>
          </w:p>
        </w:tc>
        <w:tc>
          <w:tcPr>
            <w:tcW w:type="dxa" w:w="2592"/>
          </w:tcPr>
          <w:p>
            <w:r>
              <w:rPr>
                <w:sz w:val="18"/>
              </w:rPr>
              <w:t>—</w:t>
            </w:r>
          </w:p>
        </w:tc>
        <w:tc>
          <w:tcPr>
            <w:tcW w:type="dxa" w:w="2880"/>
          </w:tcPr>
          <w:p>
            <w:r>
              <w:rPr>
                <w:sz w:val="18"/>
              </w:rPr>
              <w:t>us-gaap:MinorityInterest (BS)</w:t>
            </w:r>
          </w:p>
        </w:tc>
      </w:tr>
    </w:tbl>
    <w:p/>
    <w:p>
      <w:r>
        <w:br w:type="page"/>
      </w:r>
    </w:p>
    <w:p>
      <w:pPr>
        <w:pStyle w:val="Heading1"/>
      </w:pPr>
      <w:r>
        <w:rPr>
          <w:color w:val="1F3964"/>
        </w:rPr>
        <w:t>PART 3 — MODEL MECHANICS  [MAJOR NEW SECTION]</w:t>
      </w:r>
    </w:p>
    <w:p>
      <w:r>
        <w:rPr>
          <w:b w:val="0"/>
          <w:i w:val="0"/>
          <w:sz w:val="20"/>
        </w:rPr>
        <w:t>This section defines the exact mathematical formulas the model uses — the 'how it works' layer that was missing from Version 1. Every formula here translates directly into an Excel formula string written by openpyxl.</w:t>
      </w:r>
    </w:p>
    <w:p>
      <w:pPr>
        <w:pStyle w:val="Heading2"/>
      </w:pPr>
      <w:r>
        <w:rPr>
          <w:color w:val="1F3964"/>
        </w:rPr>
        <w:t>3.1  Unlevered Free Cash Flow (UFCF) Definition  [GAP FILLED]</w:t>
      </w:r>
    </w:p>
    <w:p>
      <w:pPr>
        <w:ind w:left="432"/>
      </w:pPr>
      <w:r>
        <w:rPr>
          <w:b/>
          <w:color w:val="C0390B"/>
          <w:sz w:val="18"/>
        </w:rPr>
        <w:t>[IMPORTANT]  The DCF values UNLEVERED FCF — i.e. the cash flow available to ALL capital providers (debt AND equity), before interest payments. This is then discounted at WACC to give Enterprise Value. The equity bridge (EV → equity value) is applied AFTER.</w:t>
      </w:r>
    </w:p>
    <w:p>
      <w:r>
        <w:rPr>
          <w:b w:val="0"/>
          <w:i w:val="0"/>
          <w:sz w:val="20"/>
        </w:rPr>
        <w:t>UFCF formula:</w:t>
      </w:r>
    </w:p>
    <w:p>
      <w:pPr>
        <w:ind w:left="576"/>
      </w:pPr>
      <w:r>
        <w:rPr>
          <w:rFonts w:ascii="Courier New" w:hAnsi="Courier New"/>
          <w:color w:val="1A1A5E"/>
          <w:sz w:val="17"/>
        </w:rPr>
        <w:t>UFCF = NOPAT + D&amp;A - CapEx - ΔNWC</w:t>
        <w:br/>
        <w:br/>
        <w:t>where:</w:t>
        <w:br/>
        <w:t xml:space="preserve">  NOPAT (Net Operating Profit After Tax) = EBIT × (1 - effective_tax_rate)</w:t>
        <w:br/>
        <w:t xml:space="preserve">  D&amp;A   = Depreciation &amp; Amortisation (add back non-cash charge)</w:t>
        <w:br/>
        <w:t xml:space="preserve">  CapEx = Capital Expenditure (negative — cash outflow)</w:t>
        <w:br/>
        <w:t xml:space="preserve">  ΔNWC  = Change in Net Working Capital = NWC(t) - NWC(t-1)</w:t>
        <w:br/>
        <w:t xml:space="preserve">          NWC = (AR + Inventory + Prepaid) - (AP + Accrued Expenses)</w:t>
        <w:br/>
        <w:t xml:space="preserve">          [Cash and short-term debt are EXCLUDED from NWC]</w:t>
        <w:br/>
        <w:t xml:space="preserve">  Note: ΔNWC &gt; 0 means NWC increased → cash outflow (subtract)</w:t>
        <w:br/>
        <w:t xml:space="preserve">         ΔNWC &lt; 0 means NWC decreased → cash inflow (add)</w:t>
        <w:br/>
        <w:br/>
        <w:t>Alternatively (from CFO method, for cross-check):</w:t>
        <w:br/>
        <w:t xml:space="preserve">  UFCF = CFO + Interest Expense × (1 - tax_rate) - CapEx</w:t>
        <w:br/>
        <w:t xml:space="preserve">  [Add back after-tax interest because CFO already deducted it]</w:t>
      </w:r>
    </w:p>
    <w:p>
      <w:pPr>
        <w:ind w:left="432"/>
      </w:pPr>
      <w:r>
        <w:rPr>
          <w:b/>
          <w:color w:val="1F6F2E"/>
          <w:sz w:val="18"/>
        </w:rPr>
        <w:t>[NOTE]  The NIKE model builds UFCF via the NOPAT method and then reconciles to the CFO method as a check. Both should produce the same answer within rounding. If they differ by &gt;2% it flags a working capital classification error.</w:t>
      </w:r>
    </w:p>
    <w:p>
      <w:pPr>
        <w:pStyle w:val="Heading2"/>
      </w:pPr>
      <w:r>
        <w:rPr>
          <w:color w:val="1F3964"/>
        </w:rPr>
        <w:t>3.2  Discounting Convention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Convention</w:t>
            </w:r>
          </w:p>
        </w:tc>
        <w:tc>
          <w:tcPr>
            <w:tcW w:type="dxa" w:w="3600"/>
          </w:tcPr>
          <w:p>
            <w:r>
              <w:rPr>
                <w:b/>
                <w:sz w:val="18"/>
              </w:rPr>
              <w:t>Formula</w:t>
            </w:r>
          </w:p>
        </w:tc>
        <w:tc>
          <w:tcPr>
            <w:tcW w:type="dxa" w:w="2880"/>
          </w:tcPr>
          <w:p>
            <w:r>
              <w:rPr>
                <w:b/>
                <w:sz w:val="18"/>
              </w:rPr>
              <w:t>When to Use</w:t>
            </w:r>
          </w:p>
        </w:tc>
        <w:tc>
          <w:tcPr>
            <w:tcW w:type="dxa" w:w="2880"/>
          </w:tcPr>
          <w:p>
            <w:r>
              <w:rPr>
                <w:b/>
                <w:sz w:val="18"/>
              </w:rPr>
              <w:t>Impact</w:t>
            </w:r>
          </w:p>
        </w:tc>
      </w:tr>
      <w:tr>
        <w:tc>
          <w:tcPr>
            <w:tcW w:type="dxa" w:w="2880"/>
          </w:tcPr>
          <w:p/>
        </w:tc>
        <w:tc>
          <w:tcPr>
            <w:tcW w:type="dxa" w:w="3600"/>
          </w:tcPr>
          <w:p/>
        </w:tc>
        <w:tc>
          <w:tcPr>
            <w:tcW w:type="dxa" w:w="2880"/>
          </w:tcPr>
          <w:p/>
        </w:tc>
        <w:tc>
          <w:tcPr>
            <w:tcW w:type="dxa" w:w="2880"/>
          </w:tcPr>
          <w:p/>
        </w:tc>
      </w:tr>
      <w:tr>
        <w:tc>
          <w:tcPr>
            <w:tcW w:type="dxa" w:w="2880"/>
          </w:tcPr>
          <w:p/>
        </w:tc>
        <w:tc>
          <w:tcPr>
            <w:tcW w:type="dxa" w:w="3600"/>
          </w:tcPr>
          <w:p/>
        </w:tc>
        <w:tc>
          <w:tcPr>
            <w:tcW w:type="dxa" w:w="2880"/>
          </w:tcPr>
          <w:p/>
        </w:tc>
        <w:tc>
          <w:tcPr>
            <w:tcW w:type="dxa" w:w="2880"/>
          </w:tcPr>
          <w:p/>
        </w:tc>
      </w:tr>
      <w:tr>
        <w:tc>
          <w:tcPr>
            <w:tcW w:type="dxa" w:w="2880"/>
          </w:tcPr>
          <w:p/>
        </w:tc>
        <w:tc>
          <w:tcPr>
            <w:tcW w:type="dxa" w:w="3600"/>
          </w:tcPr>
          <w:p/>
        </w:tc>
        <w:tc>
          <w:tcPr>
            <w:tcW w:type="dxa" w:w="2880"/>
          </w:tcPr>
          <w:p/>
        </w:tc>
        <w:tc>
          <w:tcPr>
            <w:tcW w:type="dxa" w:w="2880"/>
          </w:tcPr>
          <w:p/>
        </w:tc>
      </w:tr>
      <w:tr>
        <w:tc>
          <w:tcPr>
            <w:tcW w:type="dxa" w:w="2880"/>
          </w:tcPr>
          <w:p>
            <w:r>
              <w:rPr>
                <w:sz w:val="18"/>
              </w:rPr>
              <w:t>End-of-year (default)</w:t>
            </w:r>
          </w:p>
        </w:tc>
        <w:tc>
          <w:tcPr>
            <w:tcW w:type="dxa" w:w="3600"/>
          </w:tcPr>
          <w:p>
            <w:r>
              <w:rPr>
                <w:sz w:val="18"/>
              </w:rPr>
              <w:t>PV_FCF = FCF_yr1/(1+WACC)^1 + FCF_yr2/(1+WACC)^2 + ...</w:t>
            </w:r>
          </w:p>
        </w:tc>
        <w:tc>
          <w:tcPr>
            <w:tcW w:type="dxa" w:w="2880"/>
          </w:tcPr>
          <w:p>
            <w:r>
              <w:rPr>
                <w:sz w:val="18"/>
              </w:rPr>
              <w:t>Standard for most DCF models; assumes all cash is received at year-end</w:t>
            </w:r>
          </w:p>
        </w:tc>
        <w:tc>
          <w:tcPr>
            <w:tcW w:type="dxa" w:w="2880"/>
          </w:tcPr>
          <w:p>
            <w:r>
              <w:rPr>
                <w:sz w:val="18"/>
              </w:rPr>
              <w:t>Conservative — slightly understates value vs mid-year</w:t>
            </w:r>
          </w:p>
        </w:tc>
      </w:tr>
      <w:tr>
        <w:tc>
          <w:tcPr>
            <w:tcW w:type="dxa" w:w="2880"/>
          </w:tcPr>
          <w:p>
            <w:r>
              <w:rPr>
                <w:sz w:val="18"/>
              </w:rPr>
              <w:t>Mid-year convention</w:t>
            </w:r>
          </w:p>
        </w:tc>
        <w:tc>
          <w:tcPr>
            <w:tcW w:type="dxa" w:w="3600"/>
          </w:tcPr>
          <w:p>
            <w:r>
              <w:rPr>
                <w:sz w:val="18"/>
              </w:rPr>
              <w:t>PV_FCF = FCF_yr1/(1+WACC)^0.5 + FCF_yr2/(1+WACC)^1.5 + ...</w:t>
            </w:r>
          </w:p>
        </w:tc>
        <w:tc>
          <w:tcPr>
            <w:tcW w:type="dxa" w:w="2880"/>
          </w:tcPr>
          <w:p>
            <w:r>
              <w:rPr>
                <w:sz w:val="18"/>
              </w:rPr>
              <w:t>More accurate — assumes cash received evenly throughout year</w:t>
            </w:r>
          </w:p>
        </w:tc>
        <w:tc>
          <w:tcPr>
            <w:tcW w:type="dxa" w:w="2880"/>
          </w:tcPr>
          <w:p>
            <w:r>
              <w:rPr>
                <w:sz w:val="18"/>
              </w:rPr>
              <w:t>Adds ~(1+WACC)^0.5 - 1 ≈ 4–5% to value vs end-of-year</w:t>
            </w:r>
          </w:p>
        </w:tc>
      </w:tr>
      <w:tr>
        <w:tc>
          <w:tcPr>
            <w:tcW w:type="dxa" w:w="2880"/>
          </w:tcPr>
          <w:p>
            <w:r>
              <w:rPr>
                <w:sz w:val="18"/>
              </w:rPr>
              <w:t>Stub period adjustment</w:t>
            </w:r>
          </w:p>
        </w:tc>
        <w:tc>
          <w:tcPr>
            <w:tcW w:type="dxa" w:w="3600"/>
          </w:tcPr>
          <w:p>
            <w:r>
              <w:rPr>
                <w:sz w:val="18"/>
              </w:rPr>
              <w:t>If analysis date is mid-fiscal-year, discount yr1 FCF by (months_remaining/12) only</w:t>
            </w:r>
          </w:p>
        </w:tc>
        <w:tc>
          <w:tcPr>
            <w:tcW w:type="dxa" w:w="2880"/>
          </w:tcPr>
          <w:p>
            <w:r>
              <w:rPr>
                <w:sz w:val="18"/>
              </w:rPr>
              <w:t>When running mid-year; current FY is partially complete</w:t>
            </w:r>
          </w:p>
        </w:tc>
        <w:tc>
          <w:tcPr>
            <w:tcW w:type="dxa" w:w="2880"/>
          </w:tcPr>
          <w:p>
            <w:r>
              <w:rPr>
                <w:sz w:val="18"/>
              </w:rPr>
              <w:t>Prevents double-discounting of the stub period</w:t>
            </w:r>
          </w:p>
        </w:tc>
      </w:tr>
    </w:tbl>
    <w:p/>
    <w:p>
      <w:r>
        <w:rPr>
          <w:b w:val="0"/>
          <w:i w:val="0"/>
          <w:sz w:val="20"/>
        </w:rPr>
        <w:t>Default used in this system: END-OF-YEAR convention. This is stated clearly on the model sheet header. Mid-year convention can be toggled via the assumptions sheet.</w:t>
      </w:r>
    </w:p>
    <w:p>
      <w:pPr>
        <w:pStyle w:val="Heading2"/>
      </w:pPr>
      <w:r>
        <w:rPr>
          <w:color w:val="1F3964"/>
        </w:rPr>
        <w:t>3.3  Terminal Value — Gordon Growth Model  [GAP FILLED]</w:t>
      </w:r>
    </w:p>
    <w:p>
      <w:r>
        <w:rPr>
          <w:b w:val="0"/>
          <w:i w:val="0"/>
          <w:sz w:val="20"/>
        </w:rPr>
        <w:t>The terminal value represents the value of all FCFs beyond the explicit 7-year forecast period:</w:t>
      </w:r>
    </w:p>
    <w:p>
      <w:pPr>
        <w:ind w:left="576"/>
      </w:pPr>
      <w:r>
        <w:rPr>
          <w:rFonts w:ascii="Courier New" w:hAnsi="Courier New"/>
          <w:color w:val="1A1A5E"/>
          <w:sz w:val="17"/>
        </w:rPr>
        <w:t>TV (Gordon Growth Model) = FCF_yr8 / (WACC - g)</w:t>
        <w:br/>
        <w:br/>
        <w:t>where:</w:t>
        <w:br/>
        <w:t xml:space="preserve">  FCF_yr8  = FCF_yr7 × (1 + g)  [one more year of growth applied to last explicit year]</w:t>
        <w:br/>
        <w:t xml:space="preserve">  WACC     = Weighted Average Cost of Capital</w:t>
        <w:br/>
        <w:t xml:space="preserve">  g        = Terminal (perpetuity) growth rate</w:t>
        <w:br/>
        <w:br/>
        <w:t>PV of Terminal Value = TV / (1 + WACC)^7  [discounted back 7 years]</w:t>
        <w:br/>
        <w:br/>
        <w:t>Constraints enforced:</w:t>
        <w:br/>
        <w:t xml:space="preserve">  g  &lt; WACC  (otherwise TV is negative or infinite — model throws error)</w:t>
        <w:br/>
        <w:t xml:space="preserve">  g  ≤ Rf − 1%  (growth cannot exceed risk-free rate less 1%)</w:t>
        <w:br/>
        <w:t xml:space="preserve">  g  ≤ long-run nominal GDP growth of primary market</w:t>
        <w:br/>
        <w:br/>
        <w:t>Cross-check (Exit Multiple method):</w:t>
        <w:br/>
        <w:t xml:space="preserve">  TV_alt = EBITDA_yr7 × EV/EBITDA_exit_multiple</w:t>
        <w:br/>
        <w:t xml:space="preserve">  Compare GGM TV with EV/EBITDA TV; flag if difference &gt; 20%</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Component</w:t>
            </w:r>
          </w:p>
        </w:tc>
        <w:tc>
          <w:tcPr>
            <w:tcW w:type="dxa" w:w="3600"/>
          </w:tcPr>
          <w:p>
            <w:r>
              <w:rPr>
                <w:b/>
                <w:sz w:val="18"/>
              </w:rPr>
              <w:t>Value as % of Total DCF (typical range)</w:t>
            </w:r>
          </w:p>
        </w:tc>
        <w:tc>
          <w:tcPr>
            <w:tcW w:type="dxa" w:w="4320"/>
          </w:tcPr>
          <w:p>
            <w:r>
              <w:rPr>
                <w:b/>
                <w:sz w:val="18"/>
              </w:rPr>
              <w:t>Implication</w:t>
            </w:r>
          </w:p>
        </w:tc>
      </w:tr>
      <w:tr>
        <w:tc>
          <w:tcPr>
            <w:tcW w:type="dxa" w:w="3600"/>
          </w:tcPr>
          <w:p/>
        </w:tc>
        <w:tc>
          <w:tcPr>
            <w:tcW w:type="dxa" w:w="3600"/>
          </w:tcPr>
          <w:p/>
        </w:tc>
        <w:tc>
          <w:tcPr>
            <w:tcW w:type="dxa" w:w="4320"/>
          </w:tcPr>
          <w:p/>
        </w:tc>
      </w:tr>
      <w:tr>
        <w:tc>
          <w:tcPr>
            <w:tcW w:type="dxa" w:w="3600"/>
          </w:tcPr>
          <w:p/>
        </w:tc>
        <w:tc>
          <w:tcPr>
            <w:tcW w:type="dxa" w:w="3600"/>
          </w:tcPr>
          <w:p/>
        </w:tc>
        <w:tc>
          <w:tcPr>
            <w:tcW w:type="dxa" w:w="4320"/>
          </w:tcPr>
          <w:p/>
        </w:tc>
      </w:tr>
      <w:tr>
        <w:tc>
          <w:tcPr>
            <w:tcW w:type="dxa" w:w="3600"/>
          </w:tcPr>
          <w:p/>
        </w:tc>
        <w:tc>
          <w:tcPr>
            <w:tcW w:type="dxa" w:w="3600"/>
          </w:tcPr>
          <w:p/>
        </w:tc>
        <w:tc>
          <w:tcPr>
            <w:tcW w:type="dxa" w:w="4320"/>
          </w:tcPr>
          <w:p/>
        </w:tc>
      </w:tr>
      <w:tr>
        <w:tc>
          <w:tcPr>
            <w:tcW w:type="dxa" w:w="3600"/>
          </w:tcPr>
          <w:p>
            <w:r>
              <w:rPr>
                <w:sz w:val="18"/>
              </w:rPr>
              <w:t>PV of explicit forecast (yrs 1–7)</w:t>
            </w:r>
          </w:p>
        </w:tc>
        <w:tc>
          <w:tcPr>
            <w:tcW w:type="dxa" w:w="3600"/>
          </w:tcPr>
          <w:p>
            <w:r>
              <w:rPr>
                <w:sz w:val="18"/>
              </w:rPr>
              <w:t>20–40%</w:t>
            </w:r>
          </w:p>
        </w:tc>
        <w:tc>
          <w:tcPr>
            <w:tcW w:type="dxa" w:w="4320"/>
          </w:tcPr>
          <w:p>
            <w:r>
              <w:rPr>
                <w:sz w:val="18"/>
              </w:rPr>
              <w:t>The part the model controls precisely</w:t>
            </w:r>
          </w:p>
        </w:tc>
      </w:tr>
      <w:tr>
        <w:tc>
          <w:tcPr>
            <w:tcW w:type="dxa" w:w="3600"/>
          </w:tcPr>
          <w:p>
            <w:r>
              <w:rPr>
                <w:sz w:val="18"/>
              </w:rPr>
              <w:t>PV of terminal value</w:t>
            </w:r>
          </w:p>
        </w:tc>
        <w:tc>
          <w:tcPr>
            <w:tcW w:type="dxa" w:w="3600"/>
          </w:tcPr>
          <w:p>
            <w:r>
              <w:rPr>
                <w:sz w:val="18"/>
              </w:rPr>
              <w:t>60–80%</w:t>
            </w:r>
          </w:p>
        </w:tc>
        <w:tc>
          <w:tcPr>
            <w:tcW w:type="dxa" w:w="4320"/>
          </w:tcPr>
          <w:p>
            <w:r>
              <w:rPr>
                <w:sz w:val="18"/>
              </w:rPr>
              <w:t>Dominated by g and WACC assumptions; most sensitive</w:t>
            </w:r>
          </w:p>
        </w:tc>
      </w:tr>
      <w:tr>
        <w:tc>
          <w:tcPr>
            <w:tcW w:type="dxa" w:w="3600"/>
          </w:tcPr>
          <w:p>
            <w:r>
              <w:rPr>
                <w:sz w:val="18"/>
              </w:rPr>
              <w:t>Combined Enterprise Value</w:t>
            </w:r>
          </w:p>
        </w:tc>
        <w:tc>
          <w:tcPr>
            <w:tcW w:type="dxa" w:w="3600"/>
          </w:tcPr>
          <w:p>
            <w:r>
              <w:rPr>
                <w:sz w:val="18"/>
              </w:rPr>
              <w:t>100%</w:t>
            </w:r>
          </w:p>
        </w:tc>
        <w:tc>
          <w:tcPr>
            <w:tcW w:type="dxa" w:w="4320"/>
          </w:tcPr>
          <w:p>
            <w:r>
              <w:rPr>
                <w:sz w:val="18"/>
              </w:rPr>
              <w:t>—</w:t>
            </w:r>
          </w:p>
        </w:tc>
      </w:tr>
    </w:tbl>
    <w:p/>
    <w:p>
      <w:pPr>
        <w:pStyle w:val="Heading2"/>
      </w:pPr>
      <w:r>
        <w:rPr>
          <w:color w:val="1F3964"/>
        </w:rPr>
        <w:t>3.4  Enterprise Value to Equity Bridge  [GAP FILLED]</w:t>
      </w:r>
    </w:p>
    <w:p>
      <w:pPr>
        <w:ind w:left="432"/>
      </w:pPr>
      <w:r>
        <w:rPr>
          <w:b/>
          <w:color w:val="C00000"/>
          <w:sz w:val="18"/>
        </w:rPr>
        <w:t>[CRITICAL]  V1 of the doc only mentioned 'subtract net debt'. The FULL bridge below is required to produce the correct equity value per share. Missing any item causes a material error.</w:t>
      </w:r>
    </w:p>
    <w:p>
      <w:pPr>
        <w:ind w:left="576"/>
      </w:pPr>
      <w:r>
        <w:rPr>
          <w:rFonts w:ascii="Courier New" w:hAnsi="Courier New"/>
          <w:color w:val="1A1A5E"/>
          <w:sz w:val="17"/>
        </w:rPr>
        <w:t>Enterprise Value (EV)</w:t>
        <w:br/>
        <w:t xml:space="preserve">  - Total Gross Debt                      [= ST Debt + Current LT Debt + LT Debt]</w:t>
        <w:br/>
        <w:t xml:space="preserve">  - Finance Lease Liabilities              [included in IBD definition]</w:t>
        <w:br/>
        <w:t xml:space="preserve">  - Operating Lease Liabilities            [included in IBD definition]</w:t>
        <w:br/>
        <w:t xml:space="preserve">  + Cash &amp; Cash Equivalents               [add back; debt-free, cash-rich]</w:t>
        <w:br/>
        <w:t xml:space="preserve">  + Short-Term Investments                 [add back if liquid]</w:t>
        <w:br/>
        <w:t xml:space="preserve">  - Non-Controlling Interests (NCI)        [minority not available to equity holders]</w:t>
        <w:br/>
        <w:t xml:space="preserve">  - Preferred Stock                        [senior to common equity]</w:t>
        <w:br/>
        <w:t xml:space="preserve">  - Net Pension/OPEB Liability             [= Pension obligation − plan assets; if negative add back]</w:t>
        <w:br/>
        <w:t xml:space="preserve">  - Other Debt-Like Items                  [e.g. contingent consideration, earn-outs]</w:t>
        <w:br/>
        <w:t xml:space="preserve">  ─────────────────────────────────────────</w:t>
        <w:br/>
        <w:t xml:space="preserve">  = EQUITY VALUE (for common shareholders)</w:t>
        <w:br/>
        <w:br/>
        <w:t xml:space="preserve">  ÷ Diluted Shares Outstanding (current period)</w:t>
        <w:br/>
        <w:t xml:space="preserve">  ─────────────────────────────────────────</w:t>
        <w:br/>
        <w:t xml:space="preserve">  = INTRINSIC VALUE PER SHARE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Bridge Item</w:t>
            </w:r>
          </w:p>
        </w:tc>
        <w:tc>
          <w:tcPr>
            <w:tcW w:type="dxa" w:w="4032"/>
          </w:tcPr>
          <w:p>
            <w:r>
              <w:rPr>
                <w:b/>
                <w:sz w:val="18"/>
              </w:rPr>
              <w:t>Source</w:t>
            </w:r>
          </w:p>
        </w:tc>
        <w:tc>
          <w:tcPr>
            <w:tcW w:type="dxa" w:w="4320"/>
          </w:tcPr>
          <w:p>
            <w:r>
              <w:rPr>
                <w:b/>
                <w:sz w:val="18"/>
              </w:rPr>
              <w:t>Typical Materiality</w:t>
            </w:r>
          </w:p>
        </w:tc>
      </w:tr>
      <w:tr>
        <w:tc>
          <w:tcPr>
            <w:tcW w:type="dxa" w:w="2880"/>
          </w:tcPr>
          <w:p/>
        </w:tc>
        <w:tc>
          <w:tcPr>
            <w:tcW w:type="dxa" w:w="4032"/>
          </w:tcPr>
          <w:p/>
        </w:tc>
        <w:tc>
          <w:tcPr>
            <w:tcW w:type="dxa" w:w="4320"/>
          </w:tcPr>
          <w:p/>
        </w:tc>
      </w:tr>
      <w:tr>
        <w:tc>
          <w:tcPr>
            <w:tcW w:type="dxa" w:w="2880"/>
          </w:tcPr>
          <w:p/>
        </w:tc>
        <w:tc>
          <w:tcPr>
            <w:tcW w:type="dxa" w:w="4032"/>
          </w:tcPr>
          <w:p/>
        </w:tc>
        <w:tc>
          <w:tcPr>
            <w:tcW w:type="dxa" w:w="4320"/>
          </w:tcPr>
          <w:p/>
        </w:tc>
      </w:tr>
      <w:tr>
        <w:tc>
          <w:tcPr>
            <w:tcW w:type="dxa" w:w="2880"/>
          </w:tcPr>
          <w:p/>
        </w:tc>
        <w:tc>
          <w:tcPr>
            <w:tcW w:type="dxa" w:w="4032"/>
          </w:tcPr>
          <w:p/>
        </w:tc>
        <w:tc>
          <w:tcPr>
            <w:tcW w:type="dxa" w:w="4320"/>
          </w:tcPr>
          <w:p/>
        </w:tc>
      </w:tr>
      <w:tr>
        <w:tc>
          <w:tcPr>
            <w:tcW w:type="dxa" w:w="2880"/>
          </w:tcPr>
          <w:p/>
        </w:tc>
        <w:tc>
          <w:tcPr>
            <w:tcW w:type="dxa" w:w="4032"/>
          </w:tcPr>
          <w:p/>
        </w:tc>
        <w:tc>
          <w:tcPr>
            <w:tcW w:type="dxa" w:w="4320"/>
          </w:tcPr>
          <w:p/>
        </w:tc>
      </w:tr>
      <w:tr>
        <w:tc>
          <w:tcPr>
            <w:tcW w:type="dxa" w:w="2880"/>
          </w:tcPr>
          <w:p/>
        </w:tc>
        <w:tc>
          <w:tcPr>
            <w:tcW w:type="dxa" w:w="4032"/>
          </w:tcPr>
          <w:p/>
        </w:tc>
        <w:tc>
          <w:tcPr>
            <w:tcW w:type="dxa" w:w="4320"/>
          </w:tcPr>
          <w:p/>
        </w:tc>
      </w:tr>
      <w:tr>
        <w:tc>
          <w:tcPr>
            <w:tcW w:type="dxa" w:w="2880"/>
          </w:tcPr>
          <w:p/>
        </w:tc>
        <w:tc>
          <w:tcPr>
            <w:tcW w:type="dxa" w:w="4032"/>
          </w:tcPr>
          <w:p/>
        </w:tc>
        <w:tc>
          <w:tcPr>
            <w:tcW w:type="dxa" w:w="4320"/>
          </w:tcPr>
          <w:p/>
        </w:tc>
      </w:tr>
      <w:tr>
        <w:tc>
          <w:tcPr>
            <w:tcW w:type="dxa" w:w="2880"/>
          </w:tcPr>
          <w:p>
            <w:r>
              <w:rPr>
                <w:sz w:val="18"/>
              </w:rPr>
              <w:t>Gross Debt</w:t>
            </w:r>
          </w:p>
        </w:tc>
        <w:tc>
          <w:tcPr>
            <w:tcW w:type="dxa" w:w="4032"/>
          </w:tcPr>
          <w:p>
            <w:r>
              <w:rPr>
                <w:sz w:val="18"/>
              </w:rPr>
              <w:t>BS: ST + Current LTD + LTD (+ leases)</w:t>
            </w:r>
          </w:p>
        </w:tc>
        <w:tc>
          <w:tcPr>
            <w:tcW w:type="dxa" w:w="4320"/>
          </w:tcPr>
          <w:p>
            <w:r>
              <w:rPr>
                <w:sz w:val="18"/>
              </w:rPr>
              <w:t>ALWAYS material — core deduction</w:t>
            </w:r>
          </w:p>
        </w:tc>
      </w:tr>
      <w:tr>
        <w:tc>
          <w:tcPr>
            <w:tcW w:type="dxa" w:w="2880"/>
          </w:tcPr>
          <w:p>
            <w:r>
              <w:rPr>
                <w:sz w:val="18"/>
              </w:rPr>
              <w:t>Cash + ST Investments</w:t>
            </w:r>
          </w:p>
        </w:tc>
        <w:tc>
          <w:tcPr>
            <w:tcW w:type="dxa" w:w="4032"/>
          </w:tcPr>
          <w:p>
            <w:r>
              <w:rPr>
                <w:sz w:val="18"/>
              </w:rPr>
              <w:t>BS: Cash + ST Investments</w:t>
            </w:r>
          </w:p>
        </w:tc>
        <w:tc>
          <w:tcPr>
            <w:tcW w:type="dxa" w:w="4320"/>
          </w:tcPr>
          <w:p>
            <w:r>
              <w:rPr>
                <w:sz w:val="18"/>
              </w:rPr>
              <w:t>ALWAYS material — core addition</w:t>
            </w:r>
          </w:p>
        </w:tc>
      </w:tr>
      <w:tr>
        <w:tc>
          <w:tcPr>
            <w:tcW w:type="dxa" w:w="2880"/>
          </w:tcPr>
          <w:p>
            <w:r>
              <w:rPr>
                <w:sz w:val="18"/>
              </w:rPr>
              <w:t>NCI</w:t>
            </w:r>
          </w:p>
        </w:tc>
        <w:tc>
          <w:tcPr>
            <w:tcW w:type="dxa" w:w="4032"/>
          </w:tcPr>
          <w:p>
            <w:r>
              <w:rPr>
                <w:sz w:val="18"/>
              </w:rPr>
              <w:t>BS: Non-controlling interests equity</w:t>
            </w:r>
          </w:p>
        </w:tc>
        <w:tc>
          <w:tcPr>
            <w:tcW w:type="dxa" w:w="4320"/>
          </w:tcPr>
          <w:p>
            <w:r>
              <w:rPr>
                <w:sz w:val="18"/>
              </w:rPr>
              <w:t>Material if &gt;5% of equity; zero for most solo-operating companies</w:t>
            </w:r>
          </w:p>
        </w:tc>
      </w:tr>
      <w:tr>
        <w:tc>
          <w:tcPr>
            <w:tcW w:type="dxa" w:w="2880"/>
          </w:tcPr>
          <w:p>
            <w:r>
              <w:rPr>
                <w:sz w:val="18"/>
              </w:rPr>
              <w:t>Preferred Stock</w:t>
            </w:r>
          </w:p>
        </w:tc>
        <w:tc>
          <w:tcPr>
            <w:tcW w:type="dxa" w:w="4032"/>
          </w:tcPr>
          <w:p>
            <w:r>
              <w:rPr>
                <w:sz w:val="18"/>
              </w:rPr>
              <w:t>BS: Preferred stock (if any)</w:t>
            </w:r>
          </w:p>
        </w:tc>
        <w:tc>
          <w:tcPr>
            <w:tcW w:type="dxa" w:w="4320"/>
          </w:tcPr>
          <w:p>
            <w:r>
              <w:rPr>
                <w:sz w:val="18"/>
              </w:rPr>
              <w:t>Material only if preferred exists; many large-caps have none</w:t>
            </w:r>
          </w:p>
        </w:tc>
      </w:tr>
      <w:tr>
        <w:tc>
          <w:tcPr>
            <w:tcW w:type="dxa" w:w="2880"/>
          </w:tcPr>
          <w:p>
            <w:r>
              <w:rPr>
                <w:sz w:val="18"/>
              </w:rPr>
              <w:t>Net Pension Liability</w:t>
            </w:r>
          </w:p>
        </w:tc>
        <w:tc>
          <w:tcPr>
            <w:tcW w:type="dxa" w:w="4032"/>
          </w:tcPr>
          <w:p>
            <w:r>
              <w:rPr>
                <w:sz w:val="18"/>
              </w:rPr>
              <w:t>BS: Pension liability − plan assets</w:t>
            </w:r>
          </w:p>
        </w:tc>
        <w:tc>
          <w:tcPr>
            <w:tcW w:type="dxa" w:w="4320"/>
          </w:tcPr>
          <w:p>
            <w:r>
              <w:rPr>
                <w:sz w:val="18"/>
              </w:rPr>
              <w:t>Material for old industrial companies; minimal for tech/consumer</w:t>
            </w:r>
          </w:p>
        </w:tc>
      </w:tr>
      <w:tr>
        <w:tc>
          <w:tcPr>
            <w:tcW w:type="dxa" w:w="2880"/>
          </w:tcPr>
          <w:p>
            <w:r>
              <w:rPr>
                <w:sz w:val="18"/>
              </w:rPr>
              <w:t>Diluted Shares</w:t>
            </w:r>
          </w:p>
        </w:tc>
        <w:tc>
          <w:tcPr>
            <w:tcW w:type="dxa" w:w="4032"/>
          </w:tcPr>
          <w:p>
            <w:r>
              <w:rPr>
                <w:sz w:val="18"/>
              </w:rPr>
              <w:t>IS: Diluted share count (most recent FY)</w:t>
            </w:r>
          </w:p>
        </w:tc>
        <w:tc>
          <w:tcPr>
            <w:tcW w:type="dxa" w:w="4320"/>
          </w:tcPr>
          <w:p>
            <w:r>
              <w:rPr>
                <w:sz w:val="18"/>
              </w:rPr>
              <w:t>Always use diluted (options + RSUs + convertibles included)</w:t>
            </w:r>
          </w:p>
        </w:tc>
      </w:tr>
    </w:tbl>
    <w:p/>
    <w:p>
      <w:pPr>
        <w:pStyle w:val="Heading2"/>
      </w:pPr>
      <w:r>
        <w:rPr>
          <w:color w:val="1F3964"/>
        </w:rPr>
        <w:t>3.5  Circular Reference Architecture  [MOST CRITICAL GAP FILLED]</w:t>
      </w:r>
    </w:p>
    <w:p>
      <w:r>
        <w:rPr>
          <w:b w:val="0"/>
          <w:i w:val="0"/>
          <w:sz w:val="20"/>
        </w:rPr>
        <w:t>As explained in Part 1.3, the 3-statement model has an inherent circular reference: interest expense depends on the debt balance, which depends on total assets, which depends on net income, which depends on interest expense. There are two ways to handle this: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592"/>
          </w:tcPr>
          <w:p>
            <w:r>
              <w:rPr>
                <w:b/>
                <w:sz w:val="18"/>
              </w:rPr>
              <w:t>Approach</w:t>
            </w:r>
          </w:p>
        </w:tc>
        <w:tc>
          <w:tcPr>
            <w:tcW w:type="dxa" w:w="3600"/>
          </w:tcPr>
          <w:p>
            <w:r>
              <w:rPr>
                <w:b/>
                <w:sz w:val="18"/>
              </w:rPr>
              <w:t>How It Works</w:t>
            </w:r>
          </w:p>
        </w:tc>
        <w:tc>
          <w:tcPr>
            <w:tcW w:type="dxa" w:w="2160"/>
          </w:tcPr>
          <w:p>
            <w:r>
              <w:rPr>
                <w:b/>
                <w:sz w:val="18"/>
              </w:rPr>
              <w:t>Pros</w:t>
            </w:r>
          </w:p>
        </w:tc>
        <w:tc>
          <w:tcPr>
            <w:tcW w:type="dxa" w:w="3168"/>
          </w:tcPr>
          <w:p>
            <w:r>
              <w:rPr>
                <w:b/>
                <w:sz w:val="18"/>
              </w:rPr>
              <w:t>Cons</w:t>
            </w:r>
          </w:p>
        </w:tc>
        <w:tc>
          <w:tcPr>
            <w:tcW w:type="dxa" w:w="1440"/>
          </w:tcPr>
          <w:p>
            <w:r>
              <w:rPr>
                <w:b/>
                <w:sz w:val="18"/>
              </w:rPr>
              <w:t>Recommended?</w:t>
            </w:r>
          </w:p>
        </w:tc>
      </w:tr>
      <w:tr>
        <w:tc>
          <w:tcPr>
            <w:tcW w:type="dxa" w:w="2592"/>
          </w:tcPr>
          <w:p/>
        </w:tc>
        <w:tc>
          <w:tcPr>
            <w:tcW w:type="dxa" w:w="3600"/>
          </w:tcPr>
          <w:p/>
        </w:tc>
        <w:tc>
          <w:tcPr>
            <w:tcW w:type="dxa" w:w="2160"/>
          </w:tcPr>
          <w:p/>
        </w:tc>
        <w:tc>
          <w:tcPr>
            <w:tcW w:type="dxa" w:w="3168"/>
          </w:tcPr>
          <w:p/>
        </w:tc>
        <w:tc>
          <w:tcPr>
            <w:tcW w:type="dxa" w:w="1440"/>
          </w:tcPr>
          <w:p/>
        </w:tc>
      </w:tr>
      <w:tr>
        <w:tc>
          <w:tcPr>
            <w:tcW w:type="dxa" w:w="2592"/>
          </w:tcPr>
          <w:p/>
        </w:tc>
        <w:tc>
          <w:tcPr>
            <w:tcW w:type="dxa" w:w="3600"/>
          </w:tcPr>
          <w:p/>
        </w:tc>
        <w:tc>
          <w:tcPr>
            <w:tcW w:type="dxa" w:w="2160"/>
          </w:tcPr>
          <w:p/>
        </w:tc>
        <w:tc>
          <w:tcPr>
            <w:tcW w:type="dxa" w:w="3168"/>
          </w:tcPr>
          <w:p/>
        </w:tc>
        <w:tc>
          <w:tcPr>
            <w:tcW w:type="dxa" w:w="1440"/>
          </w:tcPr>
          <w:p/>
        </w:tc>
      </w:tr>
      <w:tr>
        <w:tc>
          <w:tcPr>
            <w:tcW w:type="dxa" w:w="2592"/>
          </w:tcPr>
          <w:p>
            <w:r>
              <w:rPr>
                <w:sz w:val="18"/>
              </w:rPr>
              <w:t>A — Prior Year IBD Lag (No Circularity)</w:t>
            </w:r>
          </w:p>
        </w:tc>
        <w:tc>
          <w:tcPr>
            <w:tcW w:type="dxa" w:w="3600"/>
          </w:tcPr>
          <w:p>
            <w:r>
              <w:rPr>
                <w:sz w:val="18"/>
              </w:rPr>
              <w:t>Interest Expense(yr t) = IBD(yr t-1) × cost_of_debt. Debt level from LAST year drives THIS year's interest. No circular dependency exists.</w:t>
            </w:r>
          </w:p>
        </w:tc>
        <w:tc>
          <w:tcPr>
            <w:tcW w:type="dxa" w:w="2160"/>
          </w:tcPr>
          <w:p>
            <w:r>
              <w:rPr>
                <w:sz w:val="18"/>
              </w:rPr>
              <w:t>Simple; no iterative calc needed; Excel calculates cleanly in one pass</w:t>
            </w:r>
          </w:p>
        </w:tc>
        <w:tc>
          <w:tcPr>
            <w:tcW w:type="dxa" w:w="3168"/>
          </w:tcPr>
          <w:p>
            <w:r>
              <w:rPr>
                <w:sz w:val="18"/>
              </w:rPr>
              <w:t>Slight inaccuracy: ignores mid-year debt changes; fine for planning models</w:t>
            </w:r>
          </w:p>
        </w:tc>
        <w:tc>
          <w:tcPr>
            <w:tcW w:type="dxa" w:w="1440"/>
          </w:tcPr>
          <w:p>
            <w:r>
              <w:rPr>
                <w:sz w:val="18"/>
              </w:rPr>
              <w:t>YES — DEFAULT</w:t>
            </w:r>
          </w:p>
        </w:tc>
      </w:tr>
      <w:tr>
        <w:tc>
          <w:tcPr>
            <w:tcW w:type="dxa" w:w="2592"/>
          </w:tcPr>
          <w:p>
            <w:r>
              <w:rPr>
                <w:sz w:val="18"/>
              </w:rPr>
              <w:t>B — Excel Iterative Calculation</w:t>
            </w:r>
          </w:p>
        </w:tc>
        <w:tc>
          <w:tcPr>
            <w:tcW w:type="dxa" w:w="3600"/>
          </w:tcPr>
          <w:p>
            <w:r>
              <w:rPr>
                <w:sz w:val="18"/>
              </w:rPr>
              <w:t>Enable wb.calculation.iterate=True in openpyxl. Excel recalculates the sheet up to 100 times until convergence (delta &lt; 0.001). Interest uses current-year IBD.</w:t>
            </w:r>
          </w:p>
        </w:tc>
        <w:tc>
          <w:tcPr>
            <w:tcW w:type="dxa" w:w="2160"/>
          </w:tcPr>
          <w:p>
            <w:r>
              <w:rPr>
                <w:sz w:val="18"/>
              </w:rPr>
              <w:t>Theoretically more accurate; handles true simultaneity</w:t>
            </w:r>
          </w:p>
        </w:tc>
        <w:tc>
          <w:tcPr>
            <w:tcW w:type="dxa" w:w="3168"/>
          </w:tcPr>
          <w:p>
            <w:r>
              <w:rPr>
                <w:sz w:val="18"/>
              </w:rPr>
              <w:t>File opens slowly; can confuse users; convergence not guaranteed for extreme inputs; Iterative mode must be explicitly enabled by the user in Excel Options if workbook is re-opened</w:t>
            </w:r>
          </w:p>
        </w:tc>
        <w:tc>
          <w:tcPr>
            <w:tcW w:type="dxa" w:w="1440"/>
          </w:tcPr>
          <w:p>
            <w:r>
              <w:rPr>
                <w:sz w:val="18"/>
              </w:rPr>
              <w:t>OPTIONAL — document how to enable</w:t>
            </w:r>
          </w:p>
        </w:tc>
      </w:tr>
    </w:tbl>
    <w:p/>
    <w:p>
      <w:r>
        <w:rPr>
          <w:b w:val="0"/>
          <w:i w:val="0"/>
          <w:sz w:val="20"/>
        </w:rPr>
        <w:t>IMPLEMENTATION — Approach A (default):</w:t>
      </w:r>
    </w:p>
    <w:p>
      <w:pPr>
        <w:ind w:left="576"/>
      </w:pPr>
      <w:r>
        <w:rPr>
          <w:rFonts w:ascii="Courier New" w:hAnsi="Courier New"/>
          <w:color w:val="1A1A5E"/>
          <w:sz w:val="17"/>
        </w:rPr>
        <w:t># In forecast.py — interest expense row:</w:t>
        <w:br/>
        <w:t># For each forecast year t:</w:t>
        <w:br/>
        <w:t>interest_expense_t = ibd_t_minus_1 * cost_of_debt</w:t>
        <w:br/>
        <w:br/>
        <w:t># In Excel formula string (model sheet, interest expense row, forecast col L):</w:t>
        <w:br/>
        <w:t># Assuming IBD is on row 195, interest expense on row 198, cost_of_debt in assumptions!B12</w:t>
        <w:br/>
        <w:t>formula = '=K195 * assumptions!$B$12'  # K195 = prior year IBD; locked assumption</w:t>
        <w:br/>
        <w:br/>
        <w:t># In Excel formula string for IBD itself (row 195, col L — forecast year 1):</w:t>
        <w:br/>
        <w:t># IBD = D/TA × Total Assets</w:t>
        <w:br/>
        <w:t># Total Assets is on row 180; D/TA assumption in assumptions!B8</w:t>
        <w:br/>
        <w:t>formula = '=L180 * assumptions!$B$8'</w:t>
      </w:r>
    </w:p>
    <w:p>
      <w:r>
        <w:rPr>
          <w:b w:val="0"/>
          <w:i w:val="0"/>
          <w:sz w:val="20"/>
        </w:rPr>
        <w:t>IMPLEMENTATION — Approach B (optional iterative):</w:t>
      </w:r>
    </w:p>
    <w:p>
      <w:pPr>
        <w:ind w:left="576"/>
      </w:pPr>
      <w:r>
        <w:rPr>
          <w:rFonts w:ascii="Courier New" w:hAnsi="Courier New"/>
          <w:color w:val="1A1A5E"/>
          <w:sz w:val="17"/>
        </w:rPr>
        <w:t># In excel_builder.py, after creating workbook:</w:t>
        <w:br/>
        <w:t>from openpyxl.workbook.defined_name import DefinedName</w:t>
        <w:br/>
        <w:t>wb.calculation.calcMode = 'auto'</w:t>
        <w:br/>
        <w:t>wb.calculation.iterate = True</w:t>
        <w:br/>
        <w:t>wb.calculation.iterateCount = 100</w:t>
        <w:br/>
        <w:t>wb.calculation.iterateDelta = 0.001</w:t>
        <w:br/>
        <w:t># This setting is EMBEDDED in the .xlsx file — no user action needed on first open.</w:t>
        <w:br/>
        <w:t># However, if the user saves and re-opens with iterative mode OFF, circularity breaks.</w:t>
        <w:br/>
        <w:t># Always document on README sheet: 'This workbook uses iterative calculation.'</w:t>
      </w:r>
    </w:p>
    <w:p>
      <w:pPr>
        <w:pStyle w:val="Heading2"/>
      </w:pPr>
      <w:r>
        <w:rPr>
          <w:color w:val="1F3964"/>
        </w:rPr>
        <w:t>3.6  Shares Outstanding Roll-Forward  [GAP FILLED]</w:t>
      </w:r>
    </w:p>
    <w:p>
      <w:r>
        <w:rPr>
          <w:b w:val="0"/>
          <w:i w:val="0"/>
          <w:sz w:val="20"/>
        </w:rPr>
        <w:t>In the forecast, the share count decreases each year as buybacks occur. This affects the per-share equity value calculation.</w:t>
      </w:r>
    </w:p>
    <w:p>
      <w:pPr>
        <w:ind w:left="576"/>
      </w:pPr>
      <w:r>
        <w:rPr>
          <w:rFonts w:ascii="Courier New" w:hAnsi="Courier New"/>
          <w:color w:val="1A1A5E"/>
          <w:sz w:val="17"/>
        </w:rPr>
        <w:t># Shares outstanding roll-forward:</w:t>
        <w:br/>
        <w:t>shares_t = shares_t_minus_1 - (buybacks_$ / avg_share_price_t)</w:t>
        <w:br/>
        <w:br/>
        <w:t># Problem: avg_share_price_t is unknown in a forward forecast.</w:t>
        <w:br/>
        <w:t># Solution: use the CURRENT share price as a fixed assumption</w:t>
        <w:br/>
        <w:t># (conservative; underestimates buyback benefit if price rises, overestimates if falls)</w:t>
        <w:br/>
        <w:br/>
        <w:t># In Excel formula string (shares row = 290, buybacks row = 245, price assumption = assumptions!B3):</w:t>
        <w:br/>
        <w:t>formula_yr1 = '=K290 - (L245 / assumptions!$B$3)'</w:t>
      </w:r>
    </w:p>
    <w:p>
      <w:pPr>
        <w:ind w:left="432"/>
      </w:pPr>
      <w:r>
        <w:rPr>
          <w:b/>
          <w:color w:val="1F6F2E"/>
          <w:sz w:val="18"/>
        </w:rPr>
        <w:t>[NOTE]  Using a fixed price assumption for share count roll-forward is a standard simplification in planning models. The sensitivity table indirectly captures the impact of different price scenarios via the WACC and growth rate dimensions.</w:t>
      </w:r>
    </w:p>
    <w:p>
      <w:pPr>
        <w:pStyle w:val="Heading2"/>
      </w:pPr>
      <w:r>
        <w:rPr>
          <w:color w:val="1F3964"/>
        </w:rPr>
        <w:t>3.7  PP&amp;E Roll-Forward  [GAP FILLED]</w:t>
      </w:r>
    </w:p>
    <w:p>
      <w:r>
        <w:rPr>
          <w:b w:val="0"/>
          <w:i w:val="0"/>
          <w:sz w:val="20"/>
        </w:rPr>
        <w:t>The NIKE model hardcodes Net PP&amp;E in the forecast (noted as 'hard coded' in the file). The automated system should use a proper roll-forward formula instead:</w:t>
      </w:r>
    </w:p>
    <w:p>
      <w:pPr>
        <w:ind w:left="576"/>
      </w:pPr>
      <w:r>
        <w:rPr>
          <w:rFonts w:ascii="Courier New" w:hAnsi="Courier New"/>
          <w:color w:val="1A1A5E"/>
          <w:sz w:val="17"/>
        </w:rPr>
        <w:t># Gross PP&amp;E roll-forward:</w:t>
        <w:br/>
        <w:t>GrossPPE_t = GrossPPE_t_minus_1 + CapEx_t - Disposals_t</w:t>
        <w:br/>
        <w:br/>
        <w:t># Accumulated Depreciation roll-forward:</w:t>
        <w:br/>
        <w:t>AccumDepr_t = AccumDepr_t_minus_1 + DA_t - DepronDisposals_t</w:t>
        <w:br/>
        <w:br/>
        <w:t># Net PP&amp;E:</w:t>
        <w:br/>
        <w:t>NetPPE_t = GrossPPE_t - AccumDepr_t</w:t>
        <w:br/>
        <w:br/>
        <w:t># Simplified version (assumes disposals = 0 in forecast, standard assumption):</w:t>
        <w:br/>
        <w:t>GrossPPE_t  = GrossPPE_t_minus_1 + CapEx_t</w:t>
        <w:br/>
        <w:t>AccumDepr_t = AccumDepr_t_minus_1 + DA_t</w:t>
        <w:br/>
        <w:t>NetPPE_t    = GrossPPE_t - AccumDepr_t</w:t>
        <w:br/>
        <w:br/>
        <w:t># In Excel formula strings:</w:t>
        <w:br/>
        <w:t># Gross PP&amp;E row = 500, CapEx row = 245</w:t>
        <w:br/>
        <w:t>gross_ppe_formula = '=K500 + L245'  # prior gross + this year CapEx</w:t>
        <w:br/>
        <w:t># Accum Depr row = 501, D&amp;A row = 230</w:t>
        <w:br/>
        <w:t>accum_depr_formula = '=K501 + L230'</w:t>
        <w:br/>
        <w:t># Net PP&amp;E row = 502</w:t>
        <w:br/>
        <w:t>net_ppe_formula = '=L500 - L501'</w:t>
      </w:r>
    </w:p>
    <w:p>
      <w:r>
        <w:br w:type="page"/>
      </w:r>
    </w:p>
    <w:p>
      <w:pPr>
        <w:pStyle w:val="Heading1"/>
      </w:pPr>
      <w:r>
        <w:rPr>
          <w:color w:val="1F3964"/>
        </w:rPr>
        <w:t>PART 4 — ASSUMPTIONS ENGINE (EXPANDED)</w:t>
      </w:r>
    </w:p>
    <w:p>
      <w:pPr>
        <w:pStyle w:val="Heading2"/>
      </w:pPr>
      <w:r>
        <w:rPr>
          <w:color w:val="1F3964"/>
        </w:rPr>
        <w:t>4.1  Complete Driver List with Auto-Calculation Methods</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Driver</w:t>
            </w:r>
          </w:p>
        </w:tc>
        <w:tc>
          <w:tcPr>
            <w:tcW w:type="dxa" w:w="4608"/>
          </w:tcPr>
          <w:p>
            <w:r>
              <w:rPr>
                <w:b/>
                <w:sz w:val="18"/>
              </w:rPr>
              <w:t>Auto Calculation</w:t>
            </w:r>
          </w:p>
        </w:tc>
        <w:tc>
          <w:tcPr>
            <w:tcW w:type="dxa" w:w="1152"/>
          </w:tcPr>
          <w:p>
            <w:r>
              <w:rPr>
                <w:b/>
                <w:sz w:val="18"/>
              </w:rPr>
              <w:t>Override?</w:t>
            </w:r>
          </w:p>
        </w:tc>
        <w:tc>
          <w:tcPr>
            <w:tcW w:type="dxa" w:w="1440"/>
          </w:tcPr>
          <w:p>
            <w:r>
              <w:rPr>
                <w:b/>
                <w:sz w:val="18"/>
              </w:rPr>
              <w:t>NIKE Example</w:t>
            </w: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tc>
        <w:tc>
          <w:tcPr>
            <w:tcW w:type="dxa" w:w="4608"/>
          </w:tcPr>
          <w:p/>
        </w:tc>
        <w:tc>
          <w:tcPr>
            <w:tcW w:type="dxa" w:w="1152"/>
          </w:tcPr>
          <w:p/>
        </w:tc>
        <w:tc>
          <w:tcPr>
            <w:tcW w:type="dxa" w:w="1440"/>
          </w:tcPr>
          <w:p/>
        </w:tc>
      </w:tr>
      <w:tr>
        <w:tc>
          <w:tcPr>
            <w:tcW w:type="dxa" w:w="2880"/>
          </w:tcPr>
          <w:p>
            <w:r>
              <w:rPr>
                <w:sz w:val="18"/>
              </w:rPr>
              <w:t>Revenue Growth yr1–3</w:t>
            </w:r>
          </w:p>
        </w:tc>
        <w:tc>
          <w:tcPr>
            <w:tcW w:type="dxa" w:w="4608"/>
          </w:tcPr>
          <w:p>
            <w:r>
              <w:rPr>
                <w:sz w:val="18"/>
              </w:rPr>
              <w:t>CAGR of last 3 non-M&amp;A years; capped at 2× industry avg growth</w:t>
            </w:r>
          </w:p>
        </w:tc>
        <w:tc>
          <w:tcPr>
            <w:tcW w:type="dxa" w:w="1152"/>
          </w:tcPr>
          <w:p>
            <w:r>
              <w:rPr>
                <w:sz w:val="18"/>
              </w:rPr>
              <w:t>YES (recommended)</w:t>
            </w:r>
          </w:p>
        </w:tc>
        <w:tc>
          <w:tcPr>
            <w:tcW w:type="dxa" w:w="1440"/>
          </w:tcPr>
          <w:p>
            <w:r>
              <w:rPr>
                <w:sz w:val="18"/>
              </w:rPr>
              <w:t>~5%</w:t>
            </w:r>
          </w:p>
        </w:tc>
      </w:tr>
      <w:tr>
        <w:tc>
          <w:tcPr>
            <w:tcW w:type="dxa" w:w="2880"/>
          </w:tcPr>
          <w:p>
            <w:r>
              <w:rPr>
                <w:sz w:val="18"/>
              </w:rPr>
              <w:t>Revenue Growth yr4–7</w:t>
            </w:r>
          </w:p>
        </w:tc>
        <w:tc>
          <w:tcPr>
            <w:tcW w:type="dxa" w:w="4608"/>
          </w:tcPr>
          <w:p>
            <w:r>
              <w:rPr>
                <w:sz w:val="18"/>
              </w:rPr>
              <w:t>Linear mean-reversion from yr3 rate toward terminal growth rate</w:t>
            </w:r>
          </w:p>
        </w:tc>
        <w:tc>
          <w:tcPr>
            <w:tcW w:type="dxa" w:w="1152"/>
          </w:tcPr>
          <w:p>
            <w:r>
              <w:rPr>
                <w:sz w:val="18"/>
              </w:rPr>
              <w:t>YES</w:t>
            </w:r>
          </w:p>
        </w:tc>
        <w:tc>
          <w:tcPr>
            <w:tcW w:type="dxa" w:w="1440"/>
          </w:tcPr>
          <w:p>
            <w:r>
              <w:rPr>
                <w:sz w:val="18"/>
              </w:rPr>
              <w:t>~3–4%</w:t>
            </w:r>
          </w:p>
        </w:tc>
      </w:tr>
      <w:tr>
        <w:tc>
          <w:tcPr>
            <w:tcW w:type="dxa" w:w="2880"/>
          </w:tcPr>
          <w:p>
            <w:r>
              <w:rPr>
                <w:sz w:val="18"/>
              </w:rPr>
              <w:t>Terminal Growth Rate</w:t>
            </w:r>
          </w:p>
        </w:tc>
        <w:tc>
          <w:tcPr>
            <w:tcW w:type="dxa" w:w="4608"/>
          </w:tcPr>
          <w:p>
            <w:r>
              <w:rPr>
                <w:sz w:val="18"/>
              </w:rPr>
              <w:t>min(10yr nominal GDP of primary market, Rf − 1%)</w:t>
            </w:r>
          </w:p>
        </w:tc>
        <w:tc>
          <w:tcPr>
            <w:tcW w:type="dxa" w:w="1152"/>
          </w:tcPr>
          <w:p>
            <w:r>
              <w:rPr>
                <w:sz w:val="18"/>
              </w:rPr>
              <w:t>YES — critical</w:t>
            </w:r>
          </w:p>
        </w:tc>
        <w:tc>
          <w:tcPr>
            <w:tcW w:type="dxa" w:w="1440"/>
          </w:tcPr>
          <w:p>
            <w:r>
              <w:rPr>
                <w:sz w:val="18"/>
              </w:rPr>
              <w:t>4.0%</w:t>
            </w:r>
          </w:p>
        </w:tc>
      </w:tr>
      <w:tr>
        <w:tc>
          <w:tcPr>
            <w:tcW w:type="dxa" w:w="2880"/>
          </w:tcPr>
          <w:p>
            <w:r>
              <w:rPr>
                <w:sz w:val="18"/>
              </w:rPr>
              <w:t>COGS % of Revenue</w:t>
            </w:r>
          </w:p>
        </w:tc>
        <w:tc>
          <w:tcPr>
            <w:tcW w:type="dxa" w:w="4608"/>
          </w:tcPr>
          <w:p>
            <w:r>
              <w:rPr>
                <w:sz w:val="18"/>
              </w:rPr>
              <w:t>5yr median; M&amp;A and COVID years excluded from calculation</w:t>
            </w:r>
          </w:p>
        </w:tc>
        <w:tc>
          <w:tcPr>
            <w:tcW w:type="dxa" w:w="1152"/>
          </w:tcPr>
          <w:p>
            <w:r>
              <w:rPr>
                <w:sz w:val="18"/>
              </w:rPr>
              <w:t>YES</w:t>
            </w:r>
          </w:p>
        </w:tc>
        <w:tc>
          <w:tcPr>
            <w:tcW w:type="dxa" w:w="1440"/>
          </w:tcPr>
          <w:p>
            <w:r>
              <w:rPr>
                <w:sz w:val="18"/>
              </w:rPr>
              <w:t>~56.4%</w:t>
            </w:r>
          </w:p>
        </w:tc>
      </w:tr>
      <w:tr>
        <w:tc>
          <w:tcPr>
            <w:tcW w:type="dxa" w:w="2880"/>
          </w:tcPr>
          <w:p>
            <w:r>
              <w:rPr>
                <w:sz w:val="18"/>
              </w:rPr>
              <w:t>SG&amp;A % of Revenue</w:t>
            </w:r>
          </w:p>
        </w:tc>
        <w:tc>
          <w:tcPr>
            <w:tcW w:type="dxa" w:w="4608"/>
          </w:tcPr>
          <w:p>
            <w:r>
              <w:rPr>
                <w:sz w:val="18"/>
              </w:rPr>
              <w:t>5yr median; restructuring years normalised (stripped)</w:t>
            </w:r>
          </w:p>
        </w:tc>
        <w:tc>
          <w:tcPr>
            <w:tcW w:type="dxa" w:w="1152"/>
          </w:tcPr>
          <w:p>
            <w:r>
              <w:rPr>
                <w:sz w:val="18"/>
              </w:rPr>
              <w:t>YES</w:t>
            </w:r>
          </w:p>
        </w:tc>
        <w:tc>
          <w:tcPr>
            <w:tcW w:type="dxa" w:w="1440"/>
          </w:tcPr>
          <w:p>
            <w:r>
              <w:rPr>
                <w:sz w:val="18"/>
              </w:rPr>
              <w:t>~30.8%</w:t>
            </w:r>
          </w:p>
        </w:tc>
      </w:tr>
      <w:tr>
        <w:tc>
          <w:tcPr>
            <w:tcW w:type="dxa" w:w="2880"/>
          </w:tcPr>
          <w:p>
            <w:r>
              <w:rPr>
                <w:sz w:val="18"/>
              </w:rPr>
              <w:t>D&amp;A % of Revenue</w:t>
            </w:r>
          </w:p>
        </w:tc>
        <w:tc>
          <w:tcPr>
            <w:tcW w:type="dxa" w:w="4608"/>
          </w:tcPr>
          <w:p>
            <w:r>
              <w:rPr>
                <w:sz w:val="18"/>
              </w:rPr>
              <w:t>5yr median</w:t>
            </w:r>
          </w:p>
        </w:tc>
        <w:tc>
          <w:tcPr>
            <w:tcW w:type="dxa" w:w="1152"/>
          </w:tcPr>
          <w:p>
            <w:r>
              <w:rPr>
                <w:sz w:val="18"/>
              </w:rPr>
              <w:t>YES</w:t>
            </w:r>
          </w:p>
        </w:tc>
        <w:tc>
          <w:tcPr>
            <w:tcW w:type="dxa" w:w="1440"/>
          </w:tcPr>
          <w:p>
            <w:r>
              <w:rPr>
                <w:sz w:val="18"/>
              </w:rPr>
              <w:t>~2.0%</w:t>
            </w:r>
          </w:p>
        </w:tc>
      </w:tr>
      <w:tr>
        <w:tc>
          <w:tcPr>
            <w:tcW w:type="dxa" w:w="2880"/>
          </w:tcPr>
          <w:p>
            <w:r>
              <w:rPr>
                <w:sz w:val="18"/>
              </w:rPr>
              <w:t>CapEx % of Revenue</w:t>
            </w:r>
          </w:p>
        </w:tc>
        <w:tc>
          <w:tcPr>
            <w:tcW w:type="dxa" w:w="4608"/>
          </w:tcPr>
          <w:p>
            <w:r>
              <w:rPr>
                <w:sz w:val="18"/>
              </w:rPr>
              <w:t>5yr median; flag if declining trend (possible under-investment signal)</w:t>
            </w:r>
          </w:p>
        </w:tc>
        <w:tc>
          <w:tcPr>
            <w:tcW w:type="dxa" w:w="1152"/>
          </w:tcPr>
          <w:p>
            <w:r>
              <w:rPr>
                <w:sz w:val="18"/>
              </w:rPr>
              <w:t>YES</w:t>
            </w:r>
          </w:p>
        </w:tc>
        <w:tc>
          <w:tcPr>
            <w:tcW w:type="dxa" w:w="1440"/>
          </w:tcPr>
          <w:p>
            <w:r>
              <w:rPr>
                <w:sz w:val="18"/>
              </w:rPr>
              <w:t>~3.2%</w:t>
            </w:r>
          </w:p>
        </w:tc>
      </w:tr>
      <w:tr>
        <w:tc>
          <w:tcPr>
            <w:tcW w:type="dxa" w:w="2880"/>
          </w:tcPr>
          <w:p>
            <w:r>
              <w:rPr>
                <w:sz w:val="18"/>
              </w:rPr>
              <w:t>DSO (Days Sales Outst.)</w:t>
            </w:r>
          </w:p>
        </w:tc>
        <w:tc>
          <w:tcPr>
            <w:tcW w:type="dxa" w:w="4608"/>
          </w:tcPr>
          <w:p>
            <w:r>
              <w:rPr>
                <w:sz w:val="18"/>
              </w:rPr>
              <w:t>5yr median of AR / (Revenue/365)</w:t>
            </w:r>
          </w:p>
        </w:tc>
        <w:tc>
          <w:tcPr>
            <w:tcW w:type="dxa" w:w="1152"/>
          </w:tcPr>
          <w:p>
            <w:r>
              <w:rPr>
                <w:sz w:val="18"/>
              </w:rPr>
              <w:t>YES</w:t>
            </w:r>
          </w:p>
        </w:tc>
        <w:tc>
          <w:tcPr>
            <w:tcW w:type="dxa" w:w="1440"/>
          </w:tcPr>
          <w:p>
            <w:r>
              <w:rPr>
                <w:sz w:val="18"/>
              </w:rPr>
              <w:t>~35 days</w:t>
            </w:r>
          </w:p>
        </w:tc>
      </w:tr>
      <w:tr>
        <w:tc>
          <w:tcPr>
            <w:tcW w:type="dxa" w:w="2880"/>
          </w:tcPr>
          <w:p>
            <w:r>
              <w:rPr>
                <w:sz w:val="18"/>
              </w:rPr>
              <w:t>DIO (Days Inv. Outst.)</w:t>
            </w:r>
          </w:p>
        </w:tc>
        <w:tc>
          <w:tcPr>
            <w:tcW w:type="dxa" w:w="4608"/>
          </w:tcPr>
          <w:p>
            <w:r>
              <w:rPr>
                <w:sz w:val="18"/>
              </w:rPr>
              <w:t>5yr median of Inventory / (COGS/365)</w:t>
            </w:r>
          </w:p>
        </w:tc>
        <w:tc>
          <w:tcPr>
            <w:tcW w:type="dxa" w:w="1152"/>
          </w:tcPr>
          <w:p>
            <w:r>
              <w:rPr>
                <w:sz w:val="18"/>
              </w:rPr>
              <w:t>YES</w:t>
            </w:r>
          </w:p>
        </w:tc>
        <w:tc>
          <w:tcPr>
            <w:tcW w:type="dxa" w:w="1440"/>
          </w:tcPr>
          <w:p>
            <w:r>
              <w:rPr>
                <w:sz w:val="18"/>
              </w:rPr>
              <w:t>~90 days</w:t>
            </w:r>
          </w:p>
        </w:tc>
      </w:tr>
      <w:tr>
        <w:tc>
          <w:tcPr>
            <w:tcW w:type="dxa" w:w="2880"/>
          </w:tcPr>
          <w:p>
            <w:r>
              <w:rPr>
                <w:sz w:val="18"/>
              </w:rPr>
              <w:t>DPO (Days Pay. Outst.)</w:t>
            </w:r>
          </w:p>
        </w:tc>
        <w:tc>
          <w:tcPr>
            <w:tcW w:type="dxa" w:w="4608"/>
          </w:tcPr>
          <w:p>
            <w:r>
              <w:rPr>
                <w:sz w:val="18"/>
              </w:rPr>
              <w:t>5yr median of AP / (COGS/365)</w:t>
            </w:r>
          </w:p>
        </w:tc>
        <w:tc>
          <w:tcPr>
            <w:tcW w:type="dxa" w:w="1152"/>
          </w:tcPr>
          <w:p>
            <w:r>
              <w:rPr>
                <w:sz w:val="18"/>
              </w:rPr>
              <w:t>YES</w:t>
            </w:r>
          </w:p>
        </w:tc>
        <w:tc>
          <w:tcPr>
            <w:tcW w:type="dxa" w:w="1440"/>
          </w:tcPr>
          <w:p>
            <w:r>
              <w:rPr>
                <w:sz w:val="18"/>
              </w:rPr>
              <w:t>~45 days</w:t>
            </w:r>
          </w:p>
        </w:tc>
      </w:tr>
      <w:tr>
        <w:tc>
          <w:tcPr>
            <w:tcW w:type="dxa" w:w="2880"/>
          </w:tcPr>
          <w:p>
            <w:r>
              <w:rPr>
                <w:sz w:val="18"/>
              </w:rPr>
              <w:t>Effective Tax Rate</w:t>
            </w:r>
          </w:p>
        </w:tc>
        <w:tc>
          <w:tcPr>
            <w:tcW w:type="dxa" w:w="4608"/>
          </w:tcPr>
          <w:p>
            <w:r>
              <w:rPr>
                <w:sz w:val="18"/>
              </w:rPr>
              <w:t>5yr median; TCJA years excluded; floored at statutory rate</w:t>
            </w:r>
          </w:p>
        </w:tc>
        <w:tc>
          <w:tcPr>
            <w:tcW w:type="dxa" w:w="1152"/>
          </w:tcPr>
          <w:p>
            <w:r>
              <w:rPr>
                <w:sz w:val="18"/>
              </w:rPr>
              <w:t>YES</w:t>
            </w:r>
          </w:p>
        </w:tc>
        <w:tc>
          <w:tcPr>
            <w:tcW w:type="dxa" w:w="1440"/>
          </w:tcPr>
          <w:p>
            <w:r>
              <w:rPr>
                <w:sz w:val="18"/>
              </w:rPr>
              <w:t>~18%</w:t>
            </w:r>
          </w:p>
        </w:tc>
      </w:tr>
      <w:tr>
        <w:tc>
          <w:tcPr>
            <w:tcW w:type="dxa" w:w="2880"/>
          </w:tcPr>
          <w:p>
            <w:r>
              <w:rPr>
                <w:sz w:val="18"/>
              </w:rPr>
              <w:t>D/TA Ratio</w:t>
            </w:r>
          </w:p>
        </w:tc>
        <w:tc>
          <w:tcPr>
            <w:tcW w:type="dxa" w:w="4608"/>
          </w:tcPr>
          <w:p>
            <w:r>
              <w:rPr>
                <w:sz w:val="18"/>
              </w:rPr>
              <w:t>5yr median of (IBD incl. leases) / Total Assets</w:t>
            </w:r>
          </w:p>
        </w:tc>
        <w:tc>
          <w:tcPr>
            <w:tcW w:type="dxa" w:w="1152"/>
          </w:tcPr>
          <w:p>
            <w:r>
              <w:rPr>
                <w:sz w:val="18"/>
              </w:rPr>
              <w:t>YES</w:t>
            </w:r>
          </w:p>
        </w:tc>
        <w:tc>
          <w:tcPr>
            <w:tcW w:type="dxa" w:w="1440"/>
          </w:tcPr>
          <w:p>
            <w:r>
              <w:rPr>
                <w:sz w:val="18"/>
              </w:rPr>
              <w:t>~24%</w:t>
            </w:r>
          </w:p>
        </w:tc>
      </w:tr>
      <w:tr>
        <w:tc>
          <w:tcPr>
            <w:tcW w:type="dxa" w:w="2880"/>
          </w:tcPr>
          <w:p>
            <w:r>
              <w:rPr>
                <w:sz w:val="18"/>
              </w:rPr>
              <w:t>Buyback Payout Ratio</w:t>
            </w:r>
          </w:p>
        </w:tc>
        <w:tc>
          <w:tcPr>
            <w:tcW w:type="dxa" w:w="4608"/>
          </w:tcPr>
          <w:p>
            <w:r>
              <w:rPr>
                <w:sz w:val="18"/>
              </w:rPr>
              <w:t>5yr median of Buybacks / NI; capped at 150% (buybacks can exceed NI)</w:t>
            </w:r>
          </w:p>
        </w:tc>
        <w:tc>
          <w:tcPr>
            <w:tcW w:type="dxa" w:w="1152"/>
          </w:tcPr>
          <w:p>
            <w:r>
              <w:rPr>
                <w:sz w:val="18"/>
              </w:rPr>
              <w:t>YES</w:t>
            </w:r>
          </w:p>
        </w:tc>
        <w:tc>
          <w:tcPr>
            <w:tcW w:type="dxa" w:w="1440"/>
          </w:tcPr>
          <w:p>
            <w:r>
              <w:rPr>
                <w:sz w:val="18"/>
              </w:rPr>
              <w:t>~40%</w:t>
            </w:r>
          </w:p>
        </w:tc>
      </w:tr>
      <w:tr>
        <w:tc>
          <w:tcPr>
            <w:tcW w:type="dxa" w:w="2880"/>
          </w:tcPr>
          <w:p>
            <w:r>
              <w:rPr>
                <w:sz w:val="18"/>
              </w:rPr>
              <w:t>Dividend / Buyback Ratio</w:t>
            </w:r>
          </w:p>
        </w:tc>
        <w:tc>
          <w:tcPr>
            <w:tcW w:type="dxa" w:w="4608"/>
          </w:tcPr>
          <w:p>
            <w:r>
              <w:rPr>
                <w:sz w:val="18"/>
              </w:rPr>
              <w:t>5yr median of Dividends / Buybacks</w:t>
            </w:r>
          </w:p>
        </w:tc>
        <w:tc>
          <w:tcPr>
            <w:tcW w:type="dxa" w:w="1152"/>
          </w:tcPr>
          <w:p>
            <w:r>
              <w:rPr>
                <w:sz w:val="18"/>
              </w:rPr>
              <w:t>YES</w:t>
            </w:r>
          </w:p>
        </w:tc>
        <w:tc>
          <w:tcPr>
            <w:tcW w:type="dxa" w:w="1440"/>
          </w:tcPr>
          <w:p>
            <w:r>
              <w:rPr>
                <w:sz w:val="18"/>
              </w:rPr>
              <w:t>~50%</w:t>
            </w:r>
          </w:p>
        </w:tc>
      </w:tr>
      <w:tr>
        <w:tc>
          <w:tcPr>
            <w:tcW w:type="dxa" w:w="2880"/>
          </w:tcPr>
          <w:p>
            <w:r>
              <w:rPr>
                <w:sz w:val="18"/>
              </w:rPr>
              <w:t>SBC % of Revenue</w:t>
            </w:r>
          </w:p>
        </w:tc>
        <w:tc>
          <w:tcPr>
            <w:tcW w:type="dxa" w:w="4608"/>
          </w:tcPr>
          <w:p>
            <w:r>
              <w:rPr>
                <w:sz w:val="18"/>
              </w:rPr>
              <w:t>5yr median; used for CFO add-back and equity dilution</w:t>
            </w:r>
          </w:p>
        </w:tc>
        <w:tc>
          <w:tcPr>
            <w:tcW w:type="dxa" w:w="1152"/>
          </w:tcPr>
          <w:p>
            <w:r>
              <w:rPr>
                <w:sz w:val="18"/>
              </w:rPr>
              <w:t>NO (auto)</w:t>
            </w:r>
          </w:p>
        </w:tc>
        <w:tc>
          <w:tcPr>
            <w:tcW w:type="dxa" w:w="1440"/>
          </w:tcPr>
          <w:p>
            <w:r>
              <w:rPr>
                <w:sz w:val="18"/>
              </w:rPr>
              <w:t>~1.6%</w:t>
            </w:r>
          </w:p>
        </w:tc>
      </w:tr>
      <w:tr>
        <w:tc>
          <w:tcPr>
            <w:tcW w:type="dxa" w:w="2880"/>
          </w:tcPr>
          <w:p>
            <w:r>
              <w:rPr>
                <w:sz w:val="18"/>
              </w:rPr>
              <w:t>Interest Income Rate</w:t>
            </w:r>
          </w:p>
        </w:tc>
        <w:tc>
          <w:tcPr>
            <w:tcW w:type="dxa" w:w="4608"/>
          </w:tcPr>
          <w:p>
            <w:r>
              <w:rPr>
                <w:sz w:val="18"/>
              </w:rPr>
              <w:t>5yr median of Interest Income / Avg Cash</w:t>
            </w:r>
          </w:p>
        </w:tc>
        <w:tc>
          <w:tcPr>
            <w:tcW w:type="dxa" w:w="1152"/>
          </w:tcPr>
          <w:p>
            <w:r>
              <w:rPr>
                <w:sz w:val="18"/>
              </w:rPr>
              <w:t>YES</w:t>
            </w:r>
          </w:p>
        </w:tc>
        <w:tc>
          <w:tcPr>
            <w:tcW w:type="dxa" w:w="1440"/>
          </w:tcPr>
          <w:p>
            <w:r>
              <w:rPr>
                <w:sz w:val="18"/>
              </w:rPr>
              <w:t>~2%</w:t>
            </w:r>
          </w:p>
        </w:tc>
      </w:tr>
      <w:tr>
        <w:tc>
          <w:tcPr>
            <w:tcW w:type="dxa" w:w="2880"/>
          </w:tcPr>
          <w:p>
            <w:r>
              <w:rPr>
                <w:sz w:val="18"/>
              </w:rPr>
              <w:t>Other Operating CF %</w:t>
            </w:r>
          </w:p>
        </w:tc>
        <w:tc>
          <w:tcPr>
            <w:tcW w:type="dxa" w:w="4608"/>
          </w:tcPr>
          <w:p>
            <w:r>
              <w:rPr>
                <w:sz w:val="18"/>
              </w:rPr>
              <w:t>5yr median of Other Oper. CF / Revenue</w:t>
            </w:r>
          </w:p>
        </w:tc>
        <w:tc>
          <w:tcPr>
            <w:tcW w:type="dxa" w:w="1152"/>
          </w:tcPr>
          <w:p>
            <w:r>
              <w:rPr>
                <w:sz w:val="18"/>
              </w:rPr>
              <w:t>NO (auto)</w:t>
            </w:r>
          </w:p>
        </w:tc>
        <w:tc>
          <w:tcPr>
            <w:tcW w:type="dxa" w:w="1440"/>
          </w:tcPr>
          <w:p>
            <w:r>
              <w:rPr>
                <w:sz w:val="18"/>
              </w:rPr>
              <w:t>~-1.2%</w:t>
            </w:r>
          </w:p>
        </w:tc>
      </w:tr>
      <w:tr>
        <w:tc>
          <w:tcPr>
            <w:tcW w:type="dxa" w:w="2880"/>
          </w:tcPr>
          <w:p>
            <w:r>
              <w:rPr>
                <w:sz w:val="18"/>
              </w:rPr>
              <w:t>Risk-Free Rate</w:t>
            </w:r>
          </w:p>
        </w:tc>
        <w:tc>
          <w:tcPr>
            <w:tcW w:type="dxa" w:w="4608"/>
          </w:tcPr>
          <w:p>
            <w:r>
              <w:rPr>
                <w:sz w:val="18"/>
              </w:rPr>
              <w:t>Live FRED series GS10 at run time</w:t>
            </w:r>
          </w:p>
        </w:tc>
        <w:tc>
          <w:tcPr>
            <w:tcW w:type="dxa" w:w="1152"/>
          </w:tcPr>
          <w:p>
            <w:r>
              <w:rPr>
                <w:sz w:val="18"/>
              </w:rPr>
              <w:t>YES</w:t>
            </w:r>
          </w:p>
        </w:tc>
        <w:tc>
          <w:tcPr>
            <w:tcW w:type="dxa" w:w="1440"/>
          </w:tcPr>
          <w:p>
            <w:r>
              <w:rPr>
                <w:sz w:val="18"/>
              </w:rPr>
              <w:t>~4.3%</w:t>
            </w:r>
          </w:p>
        </w:tc>
      </w:tr>
      <w:tr>
        <w:tc>
          <w:tcPr>
            <w:tcW w:type="dxa" w:w="2880"/>
          </w:tcPr>
          <w:p>
            <w:r>
              <w:rPr>
                <w:sz w:val="18"/>
              </w:rPr>
              <w:t>Equity Risk Premium</w:t>
            </w:r>
          </w:p>
        </w:tc>
        <w:tc>
          <w:tcPr>
            <w:tcW w:type="dxa" w:w="4608"/>
          </w:tcPr>
          <w:p>
            <w:r>
              <w:rPr>
                <w:sz w:val="18"/>
              </w:rPr>
              <w:t>Damodaran implied ERP for primary country</w:t>
            </w:r>
          </w:p>
        </w:tc>
        <w:tc>
          <w:tcPr>
            <w:tcW w:type="dxa" w:w="1152"/>
          </w:tcPr>
          <w:p>
            <w:r>
              <w:rPr>
                <w:sz w:val="18"/>
              </w:rPr>
              <w:t>YES</w:t>
            </w:r>
          </w:p>
        </w:tc>
        <w:tc>
          <w:tcPr>
            <w:tcW w:type="dxa" w:w="1440"/>
          </w:tcPr>
          <w:p>
            <w:r>
              <w:rPr>
                <w:sz w:val="18"/>
              </w:rPr>
              <w:t>~5.5%</w:t>
            </w:r>
          </w:p>
        </w:tc>
      </w:tr>
      <w:tr>
        <w:tc>
          <w:tcPr>
            <w:tcW w:type="dxa" w:w="2880"/>
          </w:tcPr>
          <w:p>
            <w:r>
              <w:rPr>
                <w:sz w:val="18"/>
              </w:rPr>
              <w:t>Beta (relevered)</w:t>
            </w:r>
          </w:p>
        </w:tc>
        <w:tc>
          <w:tcPr>
            <w:tcW w:type="dxa" w:w="4608"/>
          </w:tcPr>
          <w:p>
            <w:r>
              <w:rPr>
                <w:sz w:val="18"/>
              </w:rPr>
              <w:t>Damodaran industry unlevered beta, relevered to co. D/E — see 4.2</w:t>
            </w:r>
          </w:p>
        </w:tc>
        <w:tc>
          <w:tcPr>
            <w:tcW w:type="dxa" w:w="1152"/>
          </w:tcPr>
          <w:p>
            <w:r>
              <w:rPr>
                <w:sz w:val="18"/>
              </w:rPr>
              <w:t>YES</w:t>
            </w:r>
          </w:p>
        </w:tc>
        <w:tc>
          <w:tcPr>
            <w:tcW w:type="dxa" w:w="1440"/>
          </w:tcPr>
          <w:p>
            <w:r>
              <w:rPr>
                <w:sz w:val="18"/>
              </w:rPr>
              <w:t>~0.85</w:t>
            </w:r>
          </w:p>
        </w:tc>
      </w:tr>
      <w:tr>
        <w:tc>
          <w:tcPr>
            <w:tcW w:type="dxa" w:w="2880"/>
          </w:tcPr>
          <w:p>
            <w:r>
              <w:rPr>
                <w:sz w:val="18"/>
              </w:rPr>
              <w:t>Cost of Debt (pre-tax)</w:t>
            </w:r>
          </w:p>
        </w:tc>
        <w:tc>
          <w:tcPr>
            <w:tcW w:type="dxa" w:w="4608"/>
          </w:tcPr>
          <w:p>
            <w:r>
              <w:rPr>
                <w:sz w:val="18"/>
              </w:rPr>
              <w:t>Interest Expense (latest yr) / Avg IBD (last 2 yrs)</w:t>
            </w:r>
          </w:p>
        </w:tc>
        <w:tc>
          <w:tcPr>
            <w:tcW w:type="dxa" w:w="1152"/>
          </w:tcPr>
          <w:p>
            <w:r>
              <w:rPr>
                <w:sz w:val="18"/>
              </w:rPr>
              <w:t>YES</w:t>
            </w:r>
          </w:p>
        </w:tc>
        <w:tc>
          <w:tcPr>
            <w:tcW w:type="dxa" w:w="1440"/>
          </w:tcPr>
          <w:p>
            <w:r>
              <w:rPr>
                <w:sz w:val="18"/>
              </w:rPr>
              <w:t>~3.8%</w:t>
            </w:r>
          </w:p>
        </w:tc>
      </w:tr>
      <w:tr>
        <w:tc>
          <w:tcPr>
            <w:tcW w:type="dxa" w:w="2880"/>
          </w:tcPr>
          <w:p>
            <w:r>
              <w:rPr>
                <w:sz w:val="18"/>
              </w:rPr>
              <w:t>WACC</w:t>
            </w:r>
          </w:p>
        </w:tc>
        <w:tc>
          <w:tcPr>
            <w:tcW w:type="dxa" w:w="4608"/>
          </w:tcPr>
          <w:p>
            <w:r>
              <w:rPr>
                <w:sz w:val="18"/>
              </w:rPr>
              <w:t>E/(D+E)×Ke + D/(D+E)×Kd×(1−t); minimum floor = 6%</w:t>
            </w:r>
          </w:p>
        </w:tc>
        <w:tc>
          <w:tcPr>
            <w:tcW w:type="dxa" w:w="1152"/>
          </w:tcPr>
          <w:p>
            <w:r>
              <w:rPr>
                <w:sz w:val="18"/>
              </w:rPr>
              <w:t>YES</w:t>
            </w:r>
          </w:p>
        </w:tc>
        <w:tc>
          <w:tcPr>
            <w:tcW w:type="dxa" w:w="1440"/>
          </w:tcPr>
          <w:p>
            <w:r>
              <w:rPr>
                <w:sz w:val="18"/>
              </w:rPr>
              <w:t>~10.43%</w:t>
            </w:r>
          </w:p>
        </w:tc>
      </w:tr>
      <w:tr>
        <w:tc>
          <w:tcPr>
            <w:tcW w:type="dxa" w:w="2880"/>
          </w:tcPr>
          <w:p>
            <w:r>
              <w:rPr>
                <w:sz w:val="18"/>
              </w:rPr>
              <w:t>Goodwill (forecast)</w:t>
            </w:r>
          </w:p>
        </w:tc>
        <w:tc>
          <w:tcPr>
            <w:tcW w:type="dxa" w:w="4608"/>
          </w:tcPr>
          <w:p>
            <w:r>
              <w:rPr>
                <w:sz w:val="18"/>
              </w:rPr>
              <w:t>Hold constant at last historical year (no impairment assumed)</w:t>
            </w:r>
          </w:p>
        </w:tc>
        <w:tc>
          <w:tcPr>
            <w:tcW w:type="dxa" w:w="1152"/>
          </w:tcPr>
          <w:p>
            <w:r>
              <w:rPr>
                <w:sz w:val="18"/>
              </w:rPr>
              <w:t>YES</w:t>
            </w:r>
          </w:p>
        </w:tc>
        <w:tc>
          <w:tcPr>
            <w:tcW w:type="dxa" w:w="1440"/>
          </w:tcPr>
          <w:p>
            <w:r>
              <w:rPr>
                <w:sz w:val="18"/>
              </w:rPr>
              <w:t>Flat</w:t>
            </w:r>
          </w:p>
        </w:tc>
      </w:tr>
      <w:tr>
        <w:tc>
          <w:tcPr>
            <w:tcW w:type="dxa" w:w="2880"/>
          </w:tcPr>
          <w:p>
            <w:r>
              <w:rPr>
                <w:sz w:val="18"/>
              </w:rPr>
              <w:t>NCI % of NI (forecast)</w:t>
            </w:r>
          </w:p>
        </w:tc>
        <w:tc>
          <w:tcPr>
            <w:tcW w:type="dxa" w:w="4608"/>
          </w:tcPr>
          <w:p>
            <w:r>
              <w:rPr>
                <w:sz w:val="18"/>
              </w:rPr>
              <w:t>5yr median of NCI charge / NI</w:t>
            </w:r>
          </w:p>
        </w:tc>
        <w:tc>
          <w:tcPr>
            <w:tcW w:type="dxa" w:w="1152"/>
          </w:tcPr>
          <w:p>
            <w:r>
              <w:rPr>
                <w:sz w:val="18"/>
              </w:rPr>
              <w:t>YES</w:t>
            </w:r>
          </w:p>
        </w:tc>
        <w:tc>
          <w:tcPr>
            <w:tcW w:type="dxa" w:w="1440"/>
          </w:tcPr>
          <w:p>
            <w:r>
              <w:rPr>
                <w:sz w:val="18"/>
              </w:rPr>
              <w:t>~0% (NKE)</w:t>
            </w:r>
          </w:p>
        </w:tc>
      </w:tr>
      <w:tr>
        <w:tc>
          <w:tcPr>
            <w:tcW w:type="dxa" w:w="2880"/>
          </w:tcPr>
          <w:p>
            <w:r>
              <w:rPr>
                <w:sz w:val="18"/>
              </w:rPr>
              <w:t>Disc. convention toggle</w:t>
            </w:r>
          </w:p>
        </w:tc>
        <w:tc>
          <w:tcPr>
            <w:tcW w:type="dxa" w:w="4608"/>
          </w:tcPr>
          <w:p>
            <w:r>
              <w:rPr>
                <w:sz w:val="18"/>
              </w:rPr>
              <w:t>end-of-year default; mid-year optional</w:t>
            </w:r>
          </w:p>
        </w:tc>
        <w:tc>
          <w:tcPr>
            <w:tcW w:type="dxa" w:w="1152"/>
          </w:tcPr>
          <w:p>
            <w:r>
              <w:rPr>
                <w:sz w:val="18"/>
              </w:rPr>
              <w:t>YES</w:t>
            </w:r>
          </w:p>
        </w:tc>
        <w:tc>
          <w:tcPr>
            <w:tcW w:type="dxa" w:w="1440"/>
          </w:tcPr>
          <w:p>
            <w:r>
              <w:rPr>
                <w:sz w:val="18"/>
              </w:rPr>
              <w:t>end-of-year</w:t>
            </w:r>
          </w:p>
        </w:tc>
      </w:tr>
    </w:tbl>
    <w:p/>
    <w:p>
      <w:pPr>
        <w:pStyle w:val="Heading2"/>
      </w:pPr>
      <w:r>
        <w:rPr>
          <w:color w:val="1F3964"/>
        </w:rPr>
        <w:t>4.2  Working Capital Days Approach  [GAP FILLED]</w:t>
      </w:r>
    </w:p>
    <w:p>
      <w:r>
        <w:rPr>
          <w:b w:val="0"/>
          <w:i w:val="0"/>
          <w:sz w:val="20"/>
        </w:rPr>
        <w:t>Version 1 used NWC as a single % of revenue. This is a simplification. The days-based approach is more granular and catches companies where receivables, inventory, and payables behave differently (e.g. a retailer with high inventory but fast collection has very different NWC dynamics).</w:t>
      </w:r>
    </w:p>
    <w:p>
      <w:pPr>
        <w:ind w:left="576"/>
      </w:pPr>
      <w:r>
        <w:rPr>
          <w:rFonts w:ascii="Courier New" w:hAnsi="Courier New"/>
          <w:color w:val="1A1A5E"/>
          <w:sz w:val="17"/>
        </w:rPr>
        <w:t># Compute individual NWC components from days:</w:t>
        <w:br/>
        <w:br/>
        <w:t>AR_t      = DSO_assumption × (Revenue_t / 365)</w:t>
        <w:br/>
        <w:t>Inventory_t = DIO_assumption × (COGS_t / 365)</w:t>
        <w:br/>
        <w:t>AP_t      = DPO_assumption × (COGS_t / 365)</w:t>
        <w:br/>
        <w:t>Accrued_t = Accrued_pct × Revenue_t    # hold as % of revenue (stable)</w:t>
        <w:br/>
        <w:br/>
        <w:t>NWC_t     = AR_t + Inventory_t - AP_t - Accrued_t</w:t>
        <w:br/>
        <w:t>Delta_NWC_t = NWC_t - NWC_t_minus_1   # positive = cash outflow</w:t>
      </w:r>
    </w:p>
    <w:p>
      <w:r>
        <w:rPr>
          <w:b w:val="0"/>
          <w:i w:val="0"/>
          <w:sz w:val="20"/>
        </w:rPr>
        <w:t>DSO, DIO, DPO are computed from historical data and held constant in the forecast unless overridden. The model validates that all three assumptions are positive and within reasonable ranges (DSO: 0–120 days; DIO: 0–365 days; DPO: 0–150 days).</w:t>
      </w:r>
    </w:p>
    <w:p>
      <w:pPr>
        <w:pStyle w:val="Heading2"/>
      </w:pPr>
      <w:r>
        <w:rPr>
          <w:color w:val="1F3964"/>
        </w:rPr>
        <w:t>4.3  WACC Deep Dive — Beta Re-Levering Formula  [GAP FILLED]</w:t>
      </w:r>
    </w:p>
    <w:p>
      <w:r>
        <w:rPr>
          <w:b w:val="0"/>
          <w:i w:val="0"/>
          <w:sz w:val="20"/>
        </w:rPr>
        <w:t>Beta measures market risk relative to the overall market. An 'industry beta' from Damodaran is an UNLEVERED beta (stripped of financial leverage effects). It must be RE-LEVERED to reflect the company's actual capital structure before use in CAPM.</w:t>
      </w:r>
    </w:p>
    <w:p>
      <w:pPr>
        <w:ind w:left="576"/>
      </w:pPr>
      <w:r>
        <w:rPr>
          <w:rFonts w:ascii="Courier New" w:hAnsi="Courier New"/>
          <w:color w:val="1A1A5E"/>
          <w:sz w:val="17"/>
        </w:rPr>
        <w:t># Hamada Equation — re-levering beta:</w:t>
        <w:br/>
        <w:t>Beta_levered = Beta_unlevered × (1 + (1 - tax_rate) × (Debt / Equity))</w:t>
        <w:br/>
        <w:br/>
        <w:t># Where:</w:t>
        <w:br/>
        <w:t>#   Beta_unlevered = Damodaran industry beta for the company's GICS sub-industry</w:t>
        <w:br/>
        <w:t>#   tax_rate       = company's normalised effective tax rate (from assumptions engine)</w:t>
        <w:br/>
        <w:t>#   Debt           = IBD (using market value approximation = book value for debt)</w:t>
        <w:br/>
        <w:t>#   Equity         = Market capitalisation (shares × current price)</w:t>
        <w:br/>
        <w:br/>
        <w:t># Example for NKE:</w:t>
        <w:br/>
        <w:t>#   Beta_unlevered (Apparel) ≈ 0.75 (Damodaran 2024)</w:t>
        <w:br/>
        <w:t>#   tax_rate = 18%</w:t>
        <w:br/>
        <w:t>#   D/E = IBD / Market_cap ≈ 0.25 / 0.75 = 0.333</w:t>
        <w:br/>
        <w:t>#   Beta_levered = 0.75 × (1 + 0.82 × 0.333) = 0.75 × 1.273 = 0.955</w:t>
        <w:br/>
        <w:br/>
        <w:t># Note: yfinance also provides a regression beta (5yr monthly).</w:t>
        <w:br/>
        <w:t># Use the HIGHER of regression beta and relevered beta as a conservative approach.</w:t>
        <w:br/>
        <w:t># Or average the two if they differ by &lt;20%.</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Beta Source</w:t>
            </w:r>
          </w:p>
        </w:tc>
        <w:tc>
          <w:tcPr>
            <w:tcW w:type="dxa" w:w="3600"/>
          </w:tcPr>
          <w:p>
            <w:r>
              <w:rPr>
                <w:b/>
                <w:sz w:val="18"/>
              </w:rPr>
              <w:t>Method</w:t>
            </w:r>
          </w:p>
        </w:tc>
        <w:tc>
          <w:tcPr>
            <w:tcW w:type="dxa" w:w="2880"/>
          </w:tcPr>
          <w:p>
            <w:r>
              <w:rPr>
                <w:b/>
                <w:sz w:val="18"/>
              </w:rPr>
              <w:t>Pros</w:t>
            </w:r>
          </w:p>
        </w:tc>
        <w:tc>
          <w:tcPr>
            <w:tcW w:type="dxa" w:w="2880"/>
          </w:tcPr>
          <w:p>
            <w:r>
              <w:rPr>
                <w:b/>
                <w:sz w:val="18"/>
              </w:rPr>
              <w:t>Cons</w:t>
            </w:r>
          </w:p>
        </w:tc>
      </w:tr>
      <w:tr>
        <w:tc>
          <w:tcPr>
            <w:tcW w:type="dxa" w:w="3600"/>
          </w:tcPr>
          <w:p/>
        </w:tc>
        <w:tc>
          <w:tcPr>
            <w:tcW w:type="dxa" w:w="3600"/>
          </w:tcPr>
          <w:p/>
        </w:tc>
        <w:tc>
          <w:tcPr>
            <w:tcW w:type="dxa" w:w="2880"/>
          </w:tcPr>
          <w:p/>
        </w:tc>
        <w:tc>
          <w:tcPr>
            <w:tcW w:type="dxa" w:w="2880"/>
          </w:tcPr>
          <w:p/>
        </w:tc>
      </w:tr>
      <w:tr>
        <w:tc>
          <w:tcPr>
            <w:tcW w:type="dxa" w:w="3600"/>
          </w:tcPr>
          <w:p/>
        </w:tc>
        <w:tc>
          <w:tcPr>
            <w:tcW w:type="dxa" w:w="3600"/>
          </w:tcPr>
          <w:p/>
        </w:tc>
        <w:tc>
          <w:tcPr>
            <w:tcW w:type="dxa" w:w="2880"/>
          </w:tcPr>
          <w:p/>
        </w:tc>
        <w:tc>
          <w:tcPr>
            <w:tcW w:type="dxa" w:w="2880"/>
          </w:tcPr>
          <w:p/>
        </w:tc>
      </w:tr>
      <w:tr>
        <w:tc>
          <w:tcPr>
            <w:tcW w:type="dxa" w:w="3600"/>
          </w:tcPr>
          <w:p/>
        </w:tc>
        <w:tc>
          <w:tcPr>
            <w:tcW w:type="dxa" w:w="3600"/>
          </w:tcPr>
          <w:p/>
        </w:tc>
        <w:tc>
          <w:tcPr>
            <w:tcW w:type="dxa" w:w="2880"/>
          </w:tcPr>
          <w:p/>
        </w:tc>
        <w:tc>
          <w:tcPr>
            <w:tcW w:type="dxa" w:w="2880"/>
          </w:tcPr>
          <w:p/>
        </w:tc>
      </w:tr>
      <w:tr>
        <w:tc>
          <w:tcPr>
            <w:tcW w:type="dxa" w:w="3600"/>
          </w:tcPr>
          <w:p>
            <w:r>
              <w:rPr>
                <w:sz w:val="18"/>
              </w:rPr>
              <w:t>Damodaran industry (relevered)</w:t>
            </w:r>
          </w:p>
        </w:tc>
        <w:tc>
          <w:tcPr>
            <w:tcW w:type="dxa" w:w="3600"/>
          </w:tcPr>
          <w:p>
            <w:r>
              <w:rPr>
                <w:sz w:val="18"/>
              </w:rPr>
              <w:t>Take unlevered industry beta; apply Hamada formula</w:t>
            </w:r>
          </w:p>
        </w:tc>
        <w:tc>
          <w:tcPr>
            <w:tcW w:type="dxa" w:w="2880"/>
          </w:tcPr>
          <w:p>
            <w:r>
              <w:rPr>
                <w:sz w:val="18"/>
              </w:rPr>
              <w:t>Market-average risk; less noise than single-stock regression</w:t>
            </w:r>
          </w:p>
        </w:tc>
        <w:tc>
          <w:tcPr>
            <w:tcW w:type="dxa" w:w="2880"/>
          </w:tcPr>
          <w:p>
            <w:r>
              <w:rPr>
                <w:sz w:val="18"/>
              </w:rPr>
              <w:t>Ignores company-specific risk vs peers</w:t>
            </w:r>
          </w:p>
        </w:tc>
      </w:tr>
      <w:tr>
        <w:tc>
          <w:tcPr>
            <w:tcW w:type="dxa" w:w="3600"/>
          </w:tcPr>
          <w:p>
            <w:r>
              <w:rPr>
                <w:sz w:val="18"/>
              </w:rPr>
              <w:t>yfinance regression beta</w:t>
            </w:r>
          </w:p>
        </w:tc>
        <w:tc>
          <w:tcPr>
            <w:tcW w:type="dxa" w:w="3600"/>
          </w:tcPr>
          <w:p>
            <w:r>
              <w:rPr>
                <w:sz w:val="18"/>
              </w:rPr>
              <w:t>5-year monthly return regression of stock vs S&amp;P500</w:t>
            </w:r>
          </w:p>
        </w:tc>
        <w:tc>
          <w:tcPr>
            <w:tcW w:type="dxa" w:w="2880"/>
          </w:tcPr>
          <w:p>
            <w:r>
              <w:rPr>
                <w:sz w:val="18"/>
              </w:rPr>
              <w:t>Company-specific; captures actual market perception</w:t>
            </w:r>
          </w:p>
        </w:tc>
        <w:tc>
          <w:tcPr>
            <w:tcW w:type="dxa" w:w="2880"/>
          </w:tcPr>
          <w:p>
            <w:r>
              <w:rPr>
                <w:sz w:val="18"/>
              </w:rPr>
              <w:t>High standard error; outlier months distort</w:t>
            </w:r>
          </w:p>
        </w:tc>
      </w:tr>
      <w:tr>
        <w:tc>
          <w:tcPr>
            <w:tcW w:type="dxa" w:w="3600"/>
          </w:tcPr>
          <w:p>
            <w:r>
              <w:rPr>
                <w:sz w:val="18"/>
              </w:rPr>
              <w:t>Blended (recommended)</w:t>
            </w:r>
          </w:p>
        </w:tc>
        <w:tc>
          <w:tcPr>
            <w:tcW w:type="dxa" w:w="3600"/>
          </w:tcPr>
          <w:p>
            <w:r>
              <w:rPr>
                <w:sz w:val="18"/>
              </w:rPr>
              <w:t>Weight: 50% Damodaran + 50% regression beta</w:t>
            </w:r>
          </w:p>
        </w:tc>
        <w:tc>
          <w:tcPr>
            <w:tcW w:type="dxa" w:w="2880"/>
          </w:tcPr>
          <w:p>
            <w:r>
              <w:rPr>
                <w:sz w:val="18"/>
              </w:rPr>
              <w:t>Balances stability and company-specificity</w:t>
            </w:r>
          </w:p>
        </w:tc>
        <w:tc>
          <w:tcPr>
            <w:tcW w:type="dxa" w:w="2880"/>
          </w:tcPr>
          <w:p>
            <w:r>
              <w:rPr>
                <w:sz w:val="18"/>
              </w:rPr>
              <w:t>Requires two sources</w:t>
            </w:r>
          </w:p>
        </w:tc>
      </w:tr>
    </w:tbl>
    <w:p/>
    <w:p>
      <w:pPr>
        <w:pStyle w:val="Heading2"/>
      </w:pPr>
      <w:r>
        <w:rPr>
          <w:color w:val="1F3964"/>
        </w:rPr>
        <w:t>4.4  WACC — Market-Value Weights  [GAP FILLED]</w:t>
      </w:r>
    </w:p>
    <w:p>
      <w:r>
        <w:rPr>
          <w:b w:val="0"/>
          <w:i w:val="0"/>
          <w:sz w:val="20"/>
        </w:rPr>
        <w:t>WACC weights must use MARKET VALUES, not book values. This is critical — using book value weights for equity materially understates the equity weight for profitable, asset-light businesses (e.g. tech).</w:t>
      </w:r>
    </w:p>
    <w:p>
      <w:pPr>
        <w:ind w:left="576"/>
      </w:pPr>
      <w:r>
        <w:rPr>
          <w:rFonts w:ascii="Courier New" w:hAnsi="Courier New"/>
          <w:color w:val="1A1A5E"/>
          <w:sz w:val="17"/>
        </w:rPr>
        <w:t># Market-value weights:</w:t>
        <w:br/>
        <w:t>equity_market_value  = current_share_price × diluted_shares_outstanding</w:t>
        <w:br/>
        <w:t>debt_market_value    = IBD_book_value  # acceptable approximation; debt not easily market-priced</w:t>
        <w:br/>
        <w:t>preferred_market_value = preferred_shares × preferred_price  # if applicable; usually 0</w:t>
        <w:br/>
        <w:br/>
        <w:t>total_capital = equity_market_value + debt_market_value + preferred_market_value</w:t>
        <w:br/>
        <w:br/>
        <w:t>weight_equity    = equity_market_value / total_capital</w:t>
        <w:br/>
        <w:t>weight_debt      = debt_market_value / total_capital</w:t>
        <w:br/>
        <w:t>weight_preferred = preferred_market_value / total_capital</w:t>
        <w:br/>
        <w:br/>
        <w:t>WACC = weight_equity × Ke + weight_debt × Kd_after_tax + weight_preferred × Kp</w:t>
        <w:br/>
        <w:br/>
        <w:t># Kp (cost of preferred) = preferred_dividend / preferred_price</w:t>
        <w:br/>
        <w:t># For most companies: weight_preferred = 0, Kp = 0</w:t>
      </w:r>
    </w:p>
    <w:p>
      <w:pPr>
        <w:ind w:left="432"/>
      </w:pPr>
      <w:r>
        <w:rPr>
          <w:b/>
          <w:color w:val="BF8F00"/>
          <w:sz w:val="18"/>
        </w:rPr>
        <w:t>[WARNING]  WACC floor: the system enforces a minimum WACC of 6.0% regardless of inputs. Below this, near-zero interest rate environments can produce unrealistically low WACCs that inflate terminal value to meaningless levels.</w:t>
      </w:r>
    </w:p>
    <w:p>
      <w:pPr>
        <w:pStyle w:val="Heading2"/>
      </w:pPr>
      <w:r>
        <w:rPr>
          <w:color w:val="1F3964"/>
        </w:rPr>
        <w:t>4.5  Stub Period Handling  [GAP FILLED]</w:t>
      </w:r>
    </w:p>
    <w:p>
      <w:r>
        <w:rPr>
          <w:b w:val="0"/>
          <w:i w:val="0"/>
          <w:sz w:val="20"/>
        </w:rPr>
        <w:t>A stub period arises when the analysis date falls mid-fiscal-year. Example: NKE FY ends May. Running the model in October 2026 means FY2027 is already 5 months old — we should not discount 12 months of FY2027 FCF.</w:t>
      </w:r>
    </w:p>
    <w:tbl>
      <w:tblPr>
        <w:tblStyle w:val="LightList-Accent1"/>
        <w:tblW w:type="auto" w:w="0"/>
        <w:tblLook w:firstColumn="1" w:firstRow="1" w:lastColumn="0" w:lastRow="0" w:noHBand="0" w:noVBand="1" w:val="04A0"/>
      </w:tblPr>
      <w:tblGrid>
        <w:gridCol w:w="4320"/>
        <w:gridCol w:w="4320"/>
      </w:tblGrid>
      <w:tr>
        <w:tc>
          <w:tcPr>
            <w:tcW w:type="dxa" w:w="3600"/>
          </w:tcPr>
          <w:p>
            <w:r>
              <w:rPr>
                <w:b/>
                <w:sz w:val="18"/>
              </w:rPr>
              <w:t>Scenario</w:t>
            </w:r>
          </w:p>
        </w:tc>
        <w:tc>
          <w:tcPr>
            <w:tcW w:type="dxa" w:w="7200"/>
          </w:tcPr>
          <w:p>
            <w:r>
              <w:rPr>
                <w:b/>
                <w:sz w:val="18"/>
              </w:rPr>
              <w:t>Handling</w:t>
            </w:r>
          </w:p>
        </w:tc>
      </w:tr>
      <w:tr>
        <w:tc>
          <w:tcPr>
            <w:tcW w:type="dxa" w:w="3600"/>
          </w:tcPr>
          <w:p/>
        </w:tc>
        <w:tc>
          <w:tcPr>
            <w:tcW w:type="dxa" w:w="7200"/>
          </w:tcPr>
          <w:p/>
        </w:tc>
      </w:tr>
      <w:tr>
        <w:tc>
          <w:tcPr>
            <w:tcW w:type="dxa" w:w="3600"/>
          </w:tcPr>
          <w:p/>
        </w:tc>
        <w:tc>
          <w:tcPr>
            <w:tcW w:type="dxa" w:w="7200"/>
          </w:tcPr>
          <w:p/>
        </w:tc>
      </w:tr>
      <w:tr>
        <w:tc>
          <w:tcPr>
            <w:tcW w:type="dxa" w:w="3600"/>
          </w:tcPr>
          <w:p/>
        </w:tc>
        <w:tc>
          <w:tcPr>
            <w:tcW w:type="dxa" w:w="7200"/>
          </w:tcPr>
          <w:p/>
        </w:tc>
      </w:tr>
      <w:tr>
        <w:tc>
          <w:tcPr>
            <w:tcW w:type="dxa" w:w="3600"/>
          </w:tcPr>
          <w:p/>
        </w:tc>
        <w:tc>
          <w:tcPr>
            <w:tcW w:type="dxa" w:w="7200"/>
          </w:tcPr>
          <w:p/>
        </w:tc>
      </w:tr>
      <w:tr>
        <w:tc>
          <w:tcPr>
            <w:tcW w:type="dxa" w:w="3600"/>
          </w:tcPr>
          <w:p>
            <w:r>
              <w:rPr>
                <w:sz w:val="18"/>
              </w:rPr>
              <w:t>Analysis date &lt; 3 months after last FY-end</w:t>
            </w:r>
          </w:p>
        </w:tc>
        <w:tc>
          <w:tcPr>
            <w:tcW w:type="dxa" w:w="7200"/>
          </w:tcPr>
          <w:p>
            <w:r>
              <w:rPr>
                <w:sz w:val="18"/>
              </w:rPr>
              <w:t>Normal: use last FY actuals as anchor. Forecast starts with FY+1 as full year.</w:t>
            </w:r>
          </w:p>
        </w:tc>
      </w:tr>
      <w:tr>
        <w:tc>
          <w:tcPr>
            <w:tcW w:type="dxa" w:w="3600"/>
          </w:tcPr>
          <w:p>
            <w:r>
              <w:rPr>
                <w:sz w:val="18"/>
              </w:rPr>
              <w:t>Analysis date 3–9 months after last FY-end</w:t>
            </w:r>
          </w:p>
        </w:tc>
        <w:tc>
          <w:tcPr>
            <w:tcW w:type="dxa" w:w="7200"/>
          </w:tcPr>
          <w:p>
            <w:r>
              <w:rPr>
                <w:sz w:val="18"/>
              </w:rPr>
              <w:t>Flag 'MID-YEAR ANALYSIS'. Options: (a) Use TTM data as the anchor if quarterly data available from FMP; (b) or use last FY and note the model is up to X months stale.</w:t>
            </w:r>
          </w:p>
        </w:tc>
      </w:tr>
      <w:tr>
        <w:tc>
          <w:tcPr>
            <w:tcW w:type="dxa" w:w="3600"/>
          </w:tcPr>
          <w:p>
            <w:r>
              <w:rPr>
                <w:sz w:val="18"/>
              </w:rPr>
              <w:t>Analysis date &gt; 9 months after last FY-end (results not yet filed)</w:t>
            </w:r>
          </w:p>
        </w:tc>
        <w:tc>
          <w:tcPr>
            <w:tcW w:type="dxa" w:w="7200"/>
          </w:tcPr>
          <w:p>
            <w:r>
              <w:rPr>
                <w:sz w:val="18"/>
              </w:rPr>
              <w:t>Use analyst consensus estimates (if available from FMP /analyst-estimates endpoint) for the current FY as actuals placeholder. Flag as 'ESTIMATED CURRENT FY'.</w:t>
            </w:r>
          </w:p>
        </w:tc>
      </w:tr>
      <w:tr>
        <w:tc>
          <w:tcPr>
            <w:tcW w:type="dxa" w:w="3600"/>
          </w:tcPr>
          <w:p>
            <w:r>
              <w:rPr>
                <w:sz w:val="18"/>
              </w:rPr>
              <w:t>Stub period discount factor</w:t>
            </w:r>
          </w:p>
        </w:tc>
        <w:tc>
          <w:tcPr>
            <w:tcW w:type="dxa" w:w="7200"/>
          </w:tcPr>
          <w:p>
            <w:r>
              <w:rPr>
                <w:sz w:val="18"/>
              </w:rPr>
              <w:t>If current FY is partially elapsed, discount yr1 FCF using remaining_months/12 as the exponent: PV = FCF_yr1 / (1+WACC)^(remaining_months/12). This prevents double-discounting.</w:t>
            </w:r>
          </w:p>
        </w:tc>
      </w:tr>
    </w:tbl>
    <w:p/>
    <w:p>
      <w:r>
        <w:br w:type="page"/>
      </w:r>
    </w:p>
    <w:p>
      <w:pPr>
        <w:pStyle w:val="Heading1"/>
      </w:pPr>
      <w:r>
        <w:rPr>
          <w:color w:val="1F3964"/>
        </w:rPr>
        <w:t>PART 5 — COMPARABLE COMPANIES MODULE  [NEW SECTION]</w:t>
      </w:r>
    </w:p>
    <w:p>
      <w:r>
        <w:rPr>
          <w:b w:val="0"/>
          <w:i w:val="0"/>
          <w:sz w:val="20"/>
        </w:rPr>
        <w:t>The comps module provides a triangulation on the DCF value using market-observed multiples for a peer group. It is a SEPARATE valuation approach — not an input to the DCF. The output is a range of implied values that the analyst compares against the DCF result to build conviction.</w:t>
      </w:r>
    </w:p>
    <w:p>
      <w:pPr>
        <w:pStyle w:val="Heading2"/>
      </w:pPr>
      <w:r>
        <w:rPr>
          <w:color w:val="1F3964"/>
        </w:rPr>
        <w:t>5.1  Peer Group Selection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5040"/>
          </w:tcPr>
          <w:p>
            <w:r>
              <w:rPr>
                <w:b/>
                <w:sz w:val="18"/>
              </w:rPr>
              <w:t>How</w:t>
            </w:r>
          </w:p>
        </w:tc>
        <w:tc>
          <w:tcPr>
            <w:tcW w:type="dxa" w:w="3600"/>
          </w:tcPr>
          <w:p>
            <w:r>
              <w:rPr>
                <w:b/>
                <w:sz w:val="18"/>
              </w:rPr>
              <w:t>Reliability</w:t>
            </w: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r>
              <w:rPr>
                <w:sz w:val="18"/>
              </w:rPr>
              <w:t>Auto — FMP peers endpoint</w:t>
            </w:r>
          </w:p>
        </w:tc>
        <w:tc>
          <w:tcPr>
            <w:tcW w:type="dxa" w:w="5040"/>
          </w:tcPr>
          <w:p>
            <w:r>
              <w:rPr>
                <w:sz w:val="18"/>
              </w:rPr>
              <w:t>GET /v4/stock_peers?symbol=NKE returns a list of tickers FMP considers peers. Usually 5–10 companies in the same GICS sub-industry.</w:t>
            </w:r>
          </w:p>
        </w:tc>
        <w:tc>
          <w:tcPr>
            <w:tcW w:type="dxa" w:w="3600"/>
          </w:tcPr>
          <w:p>
            <w:r>
              <w:rPr>
                <w:sz w:val="18"/>
              </w:rPr>
              <w:t>Good starting point; occasionally includes irrelevant peers — flag for review</w:t>
            </w:r>
          </w:p>
        </w:tc>
      </w:tr>
      <w:tr>
        <w:tc>
          <w:tcPr>
            <w:tcW w:type="dxa" w:w="2880"/>
          </w:tcPr>
          <w:p>
            <w:r>
              <w:rPr>
                <w:sz w:val="18"/>
              </w:rPr>
              <w:t>Auto — GICS sub-industry match</w:t>
            </w:r>
          </w:p>
        </w:tc>
        <w:tc>
          <w:tcPr>
            <w:tcW w:type="dxa" w:w="5040"/>
          </w:tcPr>
          <w:p>
            <w:r>
              <w:rPr>
                <w:sz w:val="18"/>
              </w:rPr>
              <w:t>Fetch company's GICS sub-industry from FMP profile. Pull all companies in same sub-industry with market cap within 0.1× to 10× of subject company.</w:t>
            </w:r>
          </w:p>
        </w:tc>
        <w:tc>
          <w:tcPr>
            <w:tcW w:type="dxa" w:w="3600"/>
          </w:tcPr>
          <w:p>
            <w:r>
              <w:rPr>
                <w:sz w:val="18"/>
              </w:rPr>
              <w:t>More systematic; may return too many peers</w:t>
            </w:r>
          </w:p>
        </w:tc>
      </w:tr>
      <w:tr>
        <w:tc>
          <w:tcPr>
            <w:tcW w:type="dxa" w:w="2880"/>
          </w:tcPr>
          <w:p>
            <w:r>
              <w:rPr>
                <w:sz w:val="18"/>
              </w:rPr>
              <w:t>Manual — user-specified</w:t>
            </w:r>
          </w:p>
        </w:tc>
        <w:tc>
          <w:tcPr>
            <w:tcW w:type="dxa" w:w="5040"/>
          </w:tcPr>
          <w:p>
            <w:r>
              <w:rPr>
                <w:sz w:val="18"/>
              </w:rPr>
              <w:t>User provides peer list in overrides.json: 'peers': ['ADS.DE','PUMA.DE','VFC','SKX']</w:t>
            </w:r>
          </w:p>
        </w:tc>
        <w:tc>
          <w:tcPr>
            <w:tcW w:type="dxa" w:w="3600"/>
          </w:tcPr>
          <w:p>
            <w:r>
              <w:rPr>
                <w:sz w:val="18"/>
              </w:rPr>
              <w:t>Most reliable — analyst judgement applied</w:t>
            </w:r>
          </w:p>
        </w:tc>
      </w:tr>
      <w:tr>
        <w:tc>
          <w:tcPr>
            <w:tcW w:type="dxa" w:w="2880"/>
          </w:tcPr>
          <w:p>
            <w:r>
              <w:rPr>
                <w:sz w:val="18"/>
              </w:rPr>
              <w:t>Hybrid (recommended)</w:t>
            </w:r>
          </w:p>
        </w:tc>
        <w:tc>
          <w:tcPr>
            <w:tcW w:type="dxa" w:w="5040"/>
          </w:tcPr>
          <w:p>
            <w:r>
              <w:rPr>
                <w:sz w:val="18"/>
              </w:rPr>
              <w:t>Start with FMP auto-peers; user reviews and removes/adds via overrides.json</w:t>
            </w:r>
          </w:p>
        </w:tc>
        <w:tc>
          <w:tcPr>
            <w:tcW w:type="dxa" w:w="3600"/>
          </w:tcPr>
          <w:p>
            <w:r>
              <w:rPr>
                <w:sz w:val="18"/>
              </w:rPr>
              <w:t>Best of both worlds</w:t>
            </w:r>
          </w:p>
        </w:tc>
      </w:tr>
    </w:tbl>
    <w:p/>
    <w:p>
      <w:pPr>
        <w:pStyle w:val="Heading2"/>
      </w:pPr>
      <w:r>
        <w:rPr>
          <w:color w:val="1F3964"/>
        </w:rPr>
        <w:t>5.2  Comps Metrics and Enterprise Value Calculation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3600"/>
          </w:tcPr>
          <w:p>
            <w:r>
              <w:rPr>
                <w:b/>
                <w:sz w:val="18"/>
              </w:rPr>
              <w:t>Formula</w:t>
            </w:r>
          </w:p>
        </w:tc>
        <w:tc>
          <w:tcPr>
            <w:tcW w:type="dxa" w:w="5760"/>
          </w:tcPr>
          <w:p>
            <w:r>
              <w:rPr>
                <w:b/>
                <w:sz w:val="18"/>
              </w:rPr>
              <w:t>Reliability as Valuation Anchor</w:t>
            </w:r>
          </w:p>
        </w:tc>
      </w:tr>
      <w:tr>
        <w:tc>
          <w:tcPr>
            <w:tcW w:type="dxa" w:w="2880"/>
          </w:tcPr>
          <w:p/>
        </w:tc>
        <w:tc>
          <w:tcPr>
            <w:tcW w:type="dxa" w:w="3600"/>
          </w:tcPr>
          <w:p/>
        </w:tc>
        <w:tc>
          <w:tcPr>
            <w:tcW w:type="dxa" w:w="5760"/>
          </w:tcPr>
          <w:p/>
        </w:tc>
      </w:tr>
      <w:tr>
        <w:tc>
          <w:tcPr>
            <w:tcW w:type="dxa" w:w="2880"/>
          </w:tcPr>
          <w:p/>
        </w:tc>
        <w:tc>
          <w:tcPr>
            <w:tcW w:type="dxa" w:w="3600"/>
          </w:tcPr>
          <w:p/>
        </w:tc>
        <w:tc>
          <w:tcPr>
            <w:tcW w:type="dxa" w:w="5760"/>
          </w:tcPr>
          <w:p/>
        </w:tc>
      </w:tr>
      <w:tr>
        <w:tc>
          <w:tcPr>
            <w:tcW w:type="dxa" w:w="2880"/>
          </w:tcPr>
          <w:p/>
        </w:tc>
        <w:tc>
          <w:tcPr>
            <w:tcW w:type="dxa" w:w="3600"/>
          </w:tcPr>
          <w:p/>
        </w:tc>
        <w:tc>
          <w:tcPr>
            <w:tcW w:type="dxa" w:w="5760"/>
          </w:tcPr>
          <w:p/>
        </w:tc>
      </w:tr>
      <w:tr>
        <w:tc>
          <w:tcPr>
            <w:tcW w:type="dxa" w:w="2880"/>
          </w:tcPr>
          <w:p/>
        </w:tc>
        <w:tc>
          <w:tcPr>
            <w:tcW w:type="dxa" w:w="3600"/>
          </w:tcPr>
          <w:p/>
        </w:tc>
        <w:tc>
          <w:tcPr>
            <w:tcW w:type="dxa" w:w="5760"/>
          </w:tcPr>
          <w:p/>
        </w:tc>
      </w:tr>
      <w:tr>
        <w:tc>
          <w:tcPr>
            <w:tcW w:type="dxa" w:w="2880"/>
          </w:tcPr>
          <w:p/>
        </w:tc>
        <w:tc>
          <w:tcPr>
            <w:tcW w:type="dxa" w:w="3600"/>
          </w:tcPr>
          <w:p/>
        </w:tc>
        <w:tc>
          <w:tcPr>
            <w:tcW w:type="dxa" w:w="5760"/>
          </w:tcPr>
          <w:p/>
        </w:tc>
      </w:tr>
      <w:tr>
        <w:tc>
          <w:tcPr>
            <w:tcW w:type="dxa" w:w="2880"/>
          </w:tcPr>
          <w:p/>
        </w:tc>
        <w:tc>
          <w:tcPr>
            <w:tcW w:type="dxa" w:w="3600"/>
          </w:tcPr>
          <w:p/>
        </w:tc>
        <w:tc>
          <w:tcPr>
            <w:tcW w:type="dxa" w:w="5760"/>
          </w:tcPr>
          <w:p/>
        </w:tc>
      </w:tr>
      <w:tr>
        <w:tc>
          <w:tcPr>
            <w:tcW w:type="dxa" w:w="2880"/>
          </w:tcPr>
          <w:p>
            <w:r>
              <w:rPr>
                <w:sz w:val="18"/>
              </w:rPr>
              <w:t>EV / EBITDA</w:t>
            </w:r>
          </w:p>
        </w:tc>
        <w:tc>
          <w:tcPr>
            <w:tcW w:type="dxa" w:w="3600"/>
          </w:tcPr>
          <w:p>
            <w:r>
              <w:rPr>
                <w:sz w:val="18"/>
              </w:rPr>
              <w:t>EV / (EBIT + D&amp;A)</w:t>
            </w:r>
          </w:p>
        </w:tc>
        <w:tc>
          <w:tcPr>
            <w:tcW w:type="dxa" w:w="5760"/>
          </w:tcPr>
          <w:p>
            <w:r>
              <w:rPr>
                <w:sz w:val="18"/>
              </w:rPr>
              <w:t>BEST — most widely used; removes capital structure and depreciation differences</w:t>
            </w:r>
          </w:p>
        </w:tc>
      </w:tr>
      <w:tr>
        <w:tc>
          <w:tcPr>
            <w:tcW w:type="dxa" w:w="2880"/>
          </w:tcPr>
          <w:p>
            <w:r>
              <w:rPr>
                <w:sz w:val="18"/>
              </w:rPr>
              <w:t>EV / EBIT</w:t>
            </w:r>
          </w:p>
        </w:tc>
        <w:tc>
          <w:tcPr>
            <w:tcW w:type="dxa" w:w="3600"/>
          </w:tcPr>
          <w:p>
            <w:r>
              <w:rPr>
                <w:sz w:val="18"/>
              </w:rPr>
              <w:t>EV / EBIT</w:t>
            </w:r>
          </w:p>
        </w:tc>
        <w:tc>
          <w:tcPr>
            <w:tcW w:type="dxa" w:w="5760"/>
          </w:tcPr>
          <w:p>
            <w:r>
              <w:rPr>
                <w:sz w:val="18"/>
              </w:rPr>
              <w:t>Good — captures operating leverage; sensitive to D&amp;A policy</w:t>
            </w:r>
          </w:p>
        </w:tc>
      </w:tr>
      <w:tr>
        <w:tc>
          <w:tcPr>
            <w:tcW w:type="dxa" w:w="2880"/>
          </w:tcPr>
          <w:p>
            <w:r>
              <w:rPr>
                <w:sz w:val="18"/>
              </w:rPr>
              <w:t>EV / Revenue</w:t>
            </w:r>
          </w:p>
        </w:tc>
        <w:tc>
          <w:tcPr>
            <w:tcW w:type="dxa" w:w="3600"/>
          </w:tcPr>
          <w:p>
            <w:r>
              <w:rPr>
                <w:sz w:val="18"/>
              </w:rPr>
              <w:t>EV / Revenue</w:t>
            </w:r>
          </w:p>
        </w:tc>
        <w:tc>
          <w:tcPr>
            <w:tcW w:type="dxa" w:w="5760"/>
          </w:tcPr>
          <w:p>
            <w:r>
              <w:rPr>
                <w:sz w:val="18"/>
              </w:rPr>
              <w:t>Useful for high-growth / pre-profit companies; less for mature businesses</w:t>
            </w:r>
          </w:p>
        </w:tc>
      </w:tr>
      <w:tr>
        <w:tc>
          <w:tcPr>
            <w:tcW w:type="dxa" w:w="2880"/>
          </w:tcPr>
          <w:p>
            <w:r>
              <w:rPr>
                <w:sz w:val="18"/>
              </w:rPr>
              <w:t>P / E (NTM)</w:t>
            </w:r>
          </w:p>
        </w:tc>
        <w:tc>
          <w:tcPr>
            <w:tcW w:type="dxa" w:w="3600"/>
          </w:tcPr>
          <w:p>
            <w:r>
              <w:rPr>
                <w:sz w:val="18"/>
              </w:rPr>
              <w:t>Share price / Next12Mo EPS estimate</w:t>
            </w:r>
          </w:p>
        </w:tc>
        <w:tc>
          <w:tcPr>
            <w:tcW w:type="dxa" w:w="5760"/>
          </w:tcPr>
          <w:p>
            <w:r>
              <w:rPr>
                <w:sz w:val="18"/>
              </w:rPr>
              <w:t>Common; distorted by capital structure; use NTM not LTM</w:t>
            </w:r>
          </w:p>
        </w:tc>
      </w:tr>
      <w:tr>
        <w:tc>
          <w:tcPr>
            <w:tcW w:type="dxa" w:w="2880"/>
          </w:tcPr>
          <w:p>
            <w:r>
              <w:rPr>
                <w:sz w:val="18"/>
              </w:rPr>
              <w:t>P / FCF</w:t>
            </w:r>
          </w:p>
        </w:tc>
        <w:tc>
          <w:tcPr>
            <w:tcW w:type="dxa" w:w="3600"/>
          </w:tcPr>
          <w:p>
            <w:r>
              <w:rPr>
                <w:sz w:val="18"/>
              </w:rPr>
              <w:t>Market cap / Free Cash Flow to Equity</w:t>
            </w:r>
          </w:p>
        </w:tc>
        <w:tc>
          <w:tcPr>
            <w:tcW w:type="dxa" w:w="5760"/>
          </w:tcPr>
          <w:p>
            <w:r>
              <w:rPr>
                <w:sz w:val="18"/>
              </w:rPr>
              <w:t>Good for cash-generative mature businesses</w:t>
            </w:r>
          </w:p>
        </w:tc>
      </w:tr>
      <w:tr>
        <w:tc>
          <w:tcPr>
            <w:tcW w:type="dxa" w:w="2880"/>
          </w:tcPr>
          <w:p>
            <w:r>
              <w:rPr>
                <w:sz w:val="18"/>
              </w:rPr>
              <w:t>EV / NOPAT</w:t>
            </w:r>
          </w:p>
        </w:tc>
        <w:tc>
          <w:tcPr>
            <w:tcW w:type="dxa" w:w="3600"/>
          </w:tcPr>
          <w:p>
            <w:r>
              <w:rPr>
                <w:sz w:val="18"/>
              </w:rPr>
              <w:t>EV / (EBIT × (1-t))</w:t>
            </w:r>
          </w:p>
        </w:tc>
        <w:tc>
          <w:tcPr>
            <w:tcW w:type="dxa" w:w="5760"/>
          </w:tcPr>
          <w:p>
            <w:r>
              <w:rPr>
                <w:sz w:val="18"/>
              </w:rPr>
              <w:t>Best for unlevered comparison; aligns with UFCF valuation</w:t>
            </w:r>
          </w:p>
        </w:tc>
      </w:tr>
    </w:tbl>
    <w:p/>
    <w:p>
      <w:r>
        <w:rPr>
          <w:b w:val="0"/>
          <w:i w:val="0"/>
          <w:sz w:val="20"/>
        </w:rPr>
        <w:t>Enterprise Value for each peer:</w:t>
      </w:r>
    </w:p>
    <w:p>
      <w:pPr>
        <w:ind w:left="576"/>
      </w:pPr>
      <w:r>
        <w:rPr>
          <w:rFonts w:ascii="Courier New" w:hAnsi="Courier New"/>
          <w:color w:val="1A1A5E"/>
          <w:sz w:val="17"/>
        </w:rPr>
        <w:t>EV_peer = Market_cap + Total_IBD - Cash - ST_Investments + NCI + Preferred</w:t>
        <w:br/>
        <w:br/>
        <w:t># Market cap pulled from yfinance .info['marketCap']</w:t>
        <w:br/>
        <w:t># IBD, Cash, NCI, Preferred from FMP balance sheet (most recent)</w:t>
        <w:br/>
        <w:t># EV / EBITDA ratio computed using LTM EBITDA (last 12 months)</w:t>
        <w:br/>
        <w:br/>
        <w:t># LTM EBITDA = last 4 quarters EBITDA (if quarterly data available)</w:t>
        <w:br/>
        <w:t># else = last full-year EBITDA (acceptable approximation)</w:t>
      </w:r>
    </w:p>
    <w:p>
      <w:pPr>
        <w:pStyle w:val="Heading2"/>
      </w:pPr>
      <w:r>
        <w:rPr>
          <w:color w:val="1F3964"/>
        </w:rPr>
        <w:t>5.3  Multiple Application to Subject Company</w:t>
      </w:r>
    </w:p>
    <w:p>
      <w:r>
        <w:rPr>
          <w:b w:val="0"/>
          <w:i w:val="0"/>
          <w:sz w:val="20"/>
        </w:rPr>
        <w:t>Apply peer multiples to the subject company's own financials to derive implied value range:</w:t>
      </w:r>
    </w:p>
    <w:p>
      <w:pPr>
        <w:ind w:left="576"/>
      </w:pPr>
      <w:r>
        <w:rPr>
          <w:rFonts w:ascii="Courier New" w:hAnsi="Courier New"/>
          <w:color w:val="1A1A5E"/>
          <w:sz w:val="17"/>
        </w:rPr>
        <w:t># For EV/EBITDA:</w:t>
        <w:br/>
        <w:t>implied_ev_25th   = peer_25th_percentile_multiple × subject_EBITDA_LTM</w:t>
        <w:br/>
        <w:t>implied_ev_median = peer_median_multiple          × subject_EBITDA_LTM</w:t>
        <w:br/>
        <w:t>implied_ev_75th   = peer_75th_percentile_multiple × subject_EBITDA_LTM</w:t>
        <w:br/>
        <w:br/>
        <w:t># Convert implied EV to equity value per share (same bridge as DCF):</w:t>
        <w:br/>
        <w:t>implied_equity_25th  = (implied_ev_25th  - net_debt - NCI - preferred) / diluted_shares</w:t>
        <w:br/>
        <w:t>implied_equity_median= (implied_ev_median - net_debt - NCI - preferred) / diluted_shares</w:t>
        <w:br/>
        <w:t>implied_equity_75th  = (implied_ev_75th  - net_debt - NCI - preferred) / diluted_shares</w:t>
        <w:br/>
        <w:br/>
        <w:t># Output: football field chart showing:</w:t>
        <w:br/>
        <w:t># DCF range (sensitivity table min/max) vs Comps range (25th–75th) vs Current price</w:t>
      </w:r>
    </w:p>
    <w:p>
      <w:pPr>
        <w:ind w:left="432"/>
      </w:pPr>
      <w:r>
        <w:rPr>
          <w:b/>
          <w:color w:val="1F6F2E"/>
          <w:sz w:val="18"/>
        </w:rPr>
        <w:t>[NOTE]  The comps output creates the 'football field' valuation summary: a horizontal bar chart with multiple valuation methodologies side by side. This is the standard investment banking output format and should appear on the README sheet of the workbook.</w:t>
      </w:r>
    </w:p>
    <w:p>
      <w:r>
        <w:br w:type="page"/>
      </w:r>
    </w:p>
    <w:p>
      <w:pPr>
        <w:pStyle w:val="Heading1"/>
      </w:pPr>
      <w:r>
        <w:rPr>
          <w:color w:val="1F3964"/>
        </w:rPr>
        <w:t>PART 6 — EXCEL OUTPUT LAYER</w:t>
      </w:r>
    </w:p>
    <w:p>
      <w:pPr>
        <w:pStyle w:val="Heading2"/>
      </w:pPr>
      <w:r>
        <w:rPr>
          <w:color w:val="1F3964"/>
        </w:rPr>
        <w:t>6.1  Workbook Sheet Structure</w:t>
      </w:r>
    </w:p>
    <w:tbl>
      <w:tblPr>
        <w:tblStyle w:val="LightList-Accent1"/>
        <w:tblW w:type="auto" w:w="0"/>
        <w:tblLook w:firstColumn="1" w:firstRow="1" w:lastColumn="0" w:lastRow="0" w:noHBand="0" w:noVBand="1" w:val="04A0"/>
      </w:tblPr>
      <w:tblGrid>
        <w:gridCol w:w="2160"/>
        <w:gridCol w:w="2160"/>
        <w:gridCol w:w="2160"/>
        <w:gridCol w:w="2160"/>
      </w:tblGrid>
      <w:tr>
        <w:tc>
          <w:tcPr>
            <w:tcW w:type="dxa" w:w="1872"/>
          </w:tcPr>
          <w:p>
            <w:r>
              <w:rPr>
                <w:b/>
                <w:sz w:val="18"/>
              </w:rPr>
              <w:t>Sheet</w:t>
            </w:r>
          </w:p>
        </w:tc>
        <w:tc>
          <w:tcPr>
            <w:tcW w:type="dxa" w:w="1440"/>
          </w:tcPr>
          <w:p>
            <w:r>
              <w:rPr>
                <w:b/>
                <w:sz w:val="18"/>
              </w:rPr>
              <w:t>Tab Colour</w:t>
            </w:r>
          </w:p>
        </w:tc>
        <w:tc>
          <w:tcPr>
            <w:tcW w:type="dxa" w:w="4320"/>
          </w:tcPr>
          <w:p>
            <w:r>
              <w:rPr>
                <w:b/>
                <w:sz w:val="18"/>
              </w:rPr>
              <w:t>Purpose</w:t>
            </w:r>
          </w:p>
        </w:tc>
        <w:tc>
          <w:tcPr>
            <w:tcW w:type="dxa" w:w="4032"/>
          </w:tcPr>
          <w:p>
            <w:r>
              <w:rPr>
                <w:b/>
                <w:sz w:val="18"/>
              </w:rPr>
              <w:t>How Populated</w:t>
            </w: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tc>
        <w:tc>
          <w:tcPr>
            <w:tcW w:type="dxa" w:w="1440"/>
          </w:tcPr>
          <w:p/>
        </w:tc>
        <w:tc>
          <w:tcPr>
            <w:tcW w:type="dxa" w:w="4320"/>
          </w:tcPr>
          <w:p/>
        </w:tc>
        <w:tc>
          <w:tcPr>
            <w:tcW w:type="dxa" w:w="4032"/>
          </w:tcPr>
          <w:p/>
        </w:tc>
      </w:tr>
      <w:tr>
        <w:tc>
          <w:tcPr>
            <w:tcW w:type="dxa" w:w="1872"/>
          </w:tcPr>
          <w:p>
            <w:r>
              <w:rPr>
                <w:sz w:val="18"/>
              </w:rPr>
              <w:t>README</w:t>
            </w:r>
          </w:p>
        </w:tc>
        <w:tc>
          <w:tcPr>
            <w:tcW w:type="dxa" w:w="1440"/>
          </w:tcPr>
          <w:p>
            <w:r>
              <w:rPr>
                <w:sz w:val="18"/>
              </w:rPr>
              <w:t>Blue</w:t>
            </w:r>
          </w:p>
        </w:tc>
        <w:tc>
          <w:tcPr>
            <w:tcW w:type="dxa" w:w="4320"/>
          </w:tcPr>
          <w:p>
            <w:r>
              <w:rPr>
                <w:sz w:val="18"/>
              </w:rPr>
              <w:t>Summary: company info, implied price, upside/downside, data sources, validation report, football field</w:t>
            </w:r>
          </w:p>
        </w:tc>
        <w:tc>
          <w:tcPr>
            <w:tcW w:type="dxa" w:w="4032"/>
          </w:tcPr>
          <w:p>
            <w:r>
              <w:rPr>
                <w:sz w:val="18"/>
              </w:rPr>
              <w:t>Auto-generated</w:t>
            </w:r>
          </w:p>
        </w:tc>
      </w:tr>
      <w:tr>
        <w:tc>
          <w:tcPr>
            <w:tcW w:type="dxa" w:w="1872"/>
          </w:tcPr>
          <w:p>
            <w:r>
              <w:rPr>
                <w:sz w:val="18"/>
              </w:rPr>
              <w:t>model</w:t>
            </w:r>
          </w:p>
        </w:tc>
        <w:tc>
          <w:tcPr>
            <w:tcW w:type="dxa" w:w="1440"/>
          </w:tcPr>
          <w:p>
            <w:r>
              <w:rPr>
                <w:sz w:val="18"/>
              </w:rPr>
              <w:t>Green</w:t>
            </w:r>
          </w:p>
        </w:tc>
        <w:tc>
          <w:tcPr>
            <w:tcW w:type="dxa" w:w="4320"/>
          </w:tcPr>
          <w:p>
            <w:r>
              <w:rPr>
                <w:sz w:val="18"/>
              </w:rPr>
              <w:t>Full DCF model — all rows from NIKE template structure; all formulas</w:t>
            </w:r>
          </w:p>
        </w:tc>
        <w:tc>
          <w:tcPr>
            <w:tcW w:type="dxa" w:w="4032"/>
          </w:tcPr>
          <w:p>
            <w:r>
              <w:rPr>
                <w:sz w:val="18"/>
              </w:rPr>
              <w:t>Formula strings referencing other sheets</w:t>
            </w:r>
          </w:p>
        </w:tc>
      </w:tr>
      <w:tr>
        <w:tc>
          <w:tcPr>
            <w:tcW w:type="dxa" w:w="1872"/>
          </w:tcPr>
          <w:p>
            <w:r>
              <w:rPr>
                <w:sz w:val="18"/>
              </w:rPr>
              <w:t>assumptions</w:t>
            </w:r>
          </w:p>
        </w:tc>
        <w:tc>
          <w:tcPr>
            <w:tcW w:type="dxa" w:w="1440"/>
          </w:tcPr>
          <w:p>
            <w:r>
              <w:rPr>
                <w:sz w:val="18"/>
              </w:rPr>
              <w:t>Yellow</w:t>
            </w:r>
          </w:p>
        </w:tc>
        <w:tc>
          <w:tcPr>
            <w:tcW w:type="dxa" w:w="4320"/>
          </w:tcPr>
          <w:p>
            <w:r>
              <w:rPr>
                <w:sz w:val="18"/>
              </w:rPr>
              <w:t>All 25 drivers; yellow = manual, white = auto; dropdown AUTO/MANUAL per row</w:t>
            </w:r>
          </w:p>
        </w:tc>
        <w:tc>
          <w:tcPr>
            <w:tcW w:type="dxa" w:w="4032"/>
          </w:tcPr>
          <w:p>
            <w:r>
              <w:rPr>
                <w:sz w:val="18"/>
              </w:rPr>
              <w:t>HYBRID; user edits yellow cells</w:t>
            </w:r>
          </w:p>
        </w:tc>
      </w:tr>
      <w:tr>
        <w:tc>
          <w:tcPr>
            <w:tcW w:type="dxa" w:w="1872"/>
          </w:tcPr>
          <w:p>
            <w:r>
              <w:rPr>
                <w:sz w:val="18"/>
              </w:rPr>
              <w:t>raw_IS</w:t>
            </w:r>
          </w:p>
        </w:tc>
        <w:tc>
          <w:tcPr>
            <w:tcW w:type="dxa" w:w="1440"/>
          </w:tcPr>
          <w:p>
            <w:r>
              <w:rPr>
                <w:sz w:val="18"/>
              </w:rPr>
              <w:t>Grey</w:t>
            </w:r>
          </w:p>
        </w:tc>
        <w:tc>
          <w:tcPr>
            <w:tcW w:type="dxa" w:w="4320"/>
          </w:tcPr>
          <w:p>
            <w:r>
              <w:rPr>
                <w:sz w:val="18"/>
              </w:rPr>
              <w:t>10yr Income Statement — hard values from APIs</w:t>
            </w:r>
          </w:p>
        </w:tc>
        <w:tc>
          <w:tcPr>
            <w:tcW w:type="dxa" w:w="4032"/>
          </w:tcPr>
          <w:p>
            <w:r>
              <w:rPr>
                <w:sz w:val="18"/>
              </w:rPr>
              <w:t>Python writes numbers</w:t>
            </w:r>
          </w:p>
        </w:tc>
      </w:tr>
      <w:tr>
        <w:tc>
          <w:tcPr>
            <w:tcW w:type="dxa" w:w="1872"/>
          </w:tcPr>
          <w:p>
            <w:r>
              <w:rPr>
                <w:sz w:val="18"/>
              </w:rPr>
              <w:t>raw_BS</w:t>
            </w:r>
          </w:p>
        </w:tc>
        <w:tc>
          <w:tcPr>
            <w:tcW w:type="dxa" w:w="1440"/>
          </w:tcPr>
          <w:p>
            <w:r>
              <w:rPr>
                <w:sz w:val="18"/>
              </w:rPr>
              <w:t>Grey</w:t>
            </w:r>
          </w:p>
        </w:tc>
        <w:tc>
          <w:tcPr>
            <w:tcW w:type="dxa" w:w="4320"/>
          </w:tcPr>
          <w:p>
            <w:r>
              <w:rPr>
                <w:sz w:val="18"/>
              </w:rPr>
              <w:t>10yr Balance Sheet — hard values from APIs</w:t>
            </w:r>
          </w:p>
        </w:tc>
        <w:tc>
          <w:tcPr>
            <w:tcW w:type="dxa" w:w="4032"/>
          </w:tcPr>
          <w:p>
            <w:r>
              <w:rPr>
                <w:sz w:val="18"/>
              </w:rPr>
              <w:t>Python writes numbers</w:t>
            </w:r>
          </w:p>
        </w:tc>
      </w:tr>
      <w:tr>
        <w:tc>
          <w:tcPr>
            <w:tcW w:type="dxa" w:w="1872"/>
          </w:tcPr>
          <w:p>
            <w:r>
              <w:rPr>
                <w:sz w:val="18"/>
              </w:rPr>
              <w:t>raw_CF</w:t>
            </w:r>
          </w:p>
        </w:tc>
        <w:tc>
          <w:tcPr>
            <w:tcW w:type="dxa" w:w="1440"/>
          </w:tcPr>
          <w:p>
            <w:r>
              <w:rPr>
                <w:sz w:val="18"/>
              </w:rPr>
              <w:t>Grey</w:t>
            </w:r>
          </w:p>
        </w:tc>
        <w:tc>
          <w:tcPr>
            <w:tcW w:type="dxa" w:w="4320"/>
          </w:tcPr>
          <w:p>
            <w:r>
              <w:rPr>
                <w:sz w:val="18"/>
              </w:rPr>
              <w:t>10yr Cash Flow — hard values from APIs</w:t>
            </w:r>
          </w:p>
        </w:tc>
        <w:tc>
          <w:tcPr>
            <w:tcW w:type="dxa" w:w="4032"/>
          </w:tcPr>
          <w:p>
            <w:r>
              <w:rPr>
                <w:sz w:val="18"/>
              </w:rPr>
              <w:t>Python writes numbers</w:t>
            </w:r>
          </w:p>
        </w:tc>
      </w:tr>
      <w:tr>
        <w:tc>
          <w:tcPr>
            <w:tcW w:type="dxa" w:w="1872"/>
          </w:tcPr>
          <w:p>
            <w:r>
              <w:rPr>
                <w:sz w:val="18"/>
              </w:rPr>
              <w:t>comps</w:t>
            </w:r>
          </w:p>
        </w:tc>
        <w:tc>
          <w:tcPr>
            <w:tcW w:type="dxa" w:w="1440"/>
          </w:tcPr>
          <w:p>
            <w:r>
              <w:rPr>
                <w:sz w:val="18"/>
              </w:rPr>
              <w:t>Orange</w:t>
            </w:r>
          </w:p>
        </w:tc>
        <w:tc>
          <w:tcPr>
            <w:tcW w:type="dxa" w:w="4320"/>
          </w:tcPr>
          <w:p>
            <w:r>
              <w:rPr>
                <w:sz w:val="18"/>
              </w:rPr>
              <w:t>Peer group multiples and implied value range</w:t>
            </w:r>
          </w:p>
        </w:tc>
        <w:tc>
          <w:tcPr>
            <w:tcW w:type="dxa" w:w="4032"/>
          </w:tcPr>
          <w:p>
            <w:r>
              <w:rPr>
                <w:sz w:val="18"/>
              </w:rPr>
              <w:t>Auto-fetched or user-supplied</w:t>
            </w:r>
          </w:p>
        </w:tc>
      </w:tr>
      <w:tr>
        <w:tc>
          <w:tcPr>
            <w:tcW w:type="dxa" w:w="1872"/>
          </w:tcPr>
          <w:p>
            <w:r>
              <w:rPr>
                <w:sz w:val="18"/>
              </w:rPr>
              <w:t>macro</w:t>
            </w:r>
          </w:p>
        </w:tc>
        <w:tc>
          <w:tcPr>
            <w:tcW w:type="dxa" w:w="1440"/>
          </w:tcPr>
          <w:p>
            <w:r>
              <w:rPr>
                <w:sz w:val="18"/>
              </w:rPr>
              <w:t>Grey</w:t>
            </w:r>
          </w:p>
        </w:tc>
        <w:tc>
          <w:tcPr>
            <w:tcW w:type="dxa" w:w="4320"/>
          </w:tcPr>
          <w:p>
            <w:r>
              <w:rPr>
                <w:sz w:val="18"/>
              </w:rPr>
              <w:t>Risk-free rate, ERP, beta, GDP growth — all macro inputs logged here</w:t>
            </w:r>
          </w:p>
        </w:tc>
        <w:tc>
          <w:tcPr>
            <w:tcW w:type="dxa" w:w="4032"/>
          </w:tcPr>
          <w:p>
            <w:r>
              <w:rPr>
                <w:sz w:val="18"/>
              </w:rPr>
              <w:t>Auto-fetched from FRED/Damodaran</w:t>
            </w:r>
          </w:p>
        </w:tc>
      </w:tr>
    </w:tbl>
    <w:p/>
    <w:p>
      <w:pPr>
        <w:pStyle w:val="Heading2"/>
      </w:pPr>
      <w:r>
        <w:rPr>
          <w:color w:val="1F3964"/>
        </w:rPr>
        <w:t>6.2  Model Sheet Row Layout</w:t>
      </w:r>
    </w:p>
    <w:tbl>
      <w:tblPr>
        <w:tblStyle w:val="LightList-Accent1"/>
        <w:tblW w:type="auto" w:w="0"/>
        <w:tblLook w:firstColumn="1" w:firstRow="1" w:lastColumn="0" w:lastRow="0" w:noHBand="0" w:noVBand="1" w:val="04A0"/>
      </w:tblPr>
      <w:tblGrid>
        <w:gridCol w:w="2880"/>
        <w:gridCol w:w="2880"/>
        <w:gridCol w:w="2880"/>
      </w:tblGrid>
      <w:tr>
        <w:tc>
          <w:tcPr>
            <w:tcW w:type="dxa" w:w="1440"/>
          </w:tcPr>
          <w:p>
            <w:r>
              <w:rPr>
                <w:b/>
                <w:sz w:val="18"/>
              </w:rPr>
              <w:t>Row Range</w:t>
            </w:r>
          </w:p>
        </w:tc>
        <w:tc>
          <w:tcPr>
            <w:tcW w:type="dxa" w:w="2880"/>
          </w:tcPr>
          <w:p>
            <w:r>
              <w:rPr>
                <w:b/>
                <w:sz w:val="18"/>
              </w:rPr>
              <w:t>Section</w:t>
            </w:r>
          </w:p>
        </w:tc>
        <w:tc>
          <w:tcPr>
            <w:tcW w:type="dxa" w:w="7920"/>
          </w:tcPr>
          <w:p>
            <w:r>
              <w:rPr>
                <w:b/>
                <w:sz w:val="18"/>
              </w:rPr>
              <w:t>Content</w:t>
            </w: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tc>
        <w:tc>
          <w:tcPr>
            <w:tcW w:type="dxa" w:w="2880"/>
          </w:tcPr>
          <w:p/>
        </w:tc>
        <w:tc>
          <w:tcPr>
            <w:tcW w:type="dxa" w:w="7920"/>
          </w:tcPr>
          <w:p/>
        </w:tc>
      </w:tr>
      <w:tr>
        <w:tc>
          <w:tcPr>
            <w:tcW w:type="dxa" w:w="1440"/>
          </w:tcPr>
          <w:p>
            <w:r>
              <w:rPr>
                <w:sz w:val="18"/>
              </w:rPr>
              <w:t>1–15</w:t>
            </w:r>
          </w:p>
        </w:tc>
        <w:tc>
          <w:tcPr>
            <w:tcW w:type="dxa" w:w="2880"/>
          </w:tcPr>
          <w:p>
            <w:r>
              <w:rPr>
                <w:sz w:val="18"/>
              </w:rPr>
              <w:t>Header</w:t>
            </w:r>
          </w:p>
        </w:tc>
        <w:tc>
          <w:tcPr>
            <w:tcW w:type="dxa" w:w="7920"/>
          </w:tcPr>
          <w:p>
            <w:r>
              <w:rPr>
                <w:sz w:val="18"/>
              </w:rPr>
              <w:t>Company name, ticker, FY-end, run date, analyst, currency, discounting convention, iterative calc note</w:t>
            </w:r>
          </w:p>
        </w:tc>
      </w:tr>
      <w:tr>
        <w:tc>
          <w:tcPr>
            <w:tcW w:type="dxa" w:w="1440"/>
          </w:tcPr>
          <w:p>
            <w:r>
              <w:rPr>
                <w:sz w:val="18"/>
              </w:rPr>
              <w:t>16–30</w:t>
            </w:r>
          </w:p>
        </w:tc>
        <w:tc>
          <w:tcPr>
            <w:tcW w:type="dxa" w:w="2880"/>
          </w:tcPr>
          <w:p>
            <w:r>
              <w:rPr>
                <w:sz w:val="18"/>
              </w:rPr>
              <w:t>Valuation Summary</w:t>
            </w:r>
          </w:p>
        </w:tc>
        <w:tc>
          <w:tcPr>
            <w:tcW w:type="dxa" w:w="7920"/>
          </w:tcPr>
          <w:p>
            <w:r>
              <w:rPr>
                <w:sz w:val="18"/>
              </w:rPr>
              <w:t>DCF EV, EV bridge, equity value, implied per share, current price, upside/downside, comps cross-check</w:t>
            </w:r>
          </w:p>
        </w:tc>
      </w:tr>
      <w:tr>
        <w:tc>
          <w:tcPr>
            <w:tcW w:type="dxa" w:w="1440"/>
          </w:tcPr>
          <w:p>
            <w:r>
              <w:rPr>
                <w:sz w:val="18"/>
              </w:rPr>
              <w:t>31–50</w:t>
            </w:r>
          </w:p>
        </w:tc>
        <w:tc>
          <w:tcPr>
            <w:tcW w:type="dxa" w:w="2880"/>
          </w:tcPr>
          <w:p>
            <w:r>
              <w:rPr>
                <w:sz w:val="18"/>
              </w:rPr>
              <w:t>Assumptions / Drivers</w:t>
            </w:r>
          </w:p>
        </w:tc>
        <w:tc>
          <w:tcPr>
            <w:tcW w:type="dxa" w:w="7920"/>
          </w:tcPr>
          <w:p>
            <w:r>
              <w:rPr>
                <w:sz w:val="18"/>
              </w:rPr>
              <w:t>Links to assumptions sheet; reference cells so model sheet is the one-stop view</w:t>
            </w:r>
          </w:p>
        </w:tc>
      </w:tr>
      <w:tr>
        <w:tc>
          <w:tcPr>
            <w:tcW w:type="dxa" w:w="1440"/>
          </w:tcPr>
          <w:p>
            <w:r>
              <w:rPr>
                <w:sz w:val="18"/>
              </w:rPr>
              <w:t>51–65</w:t>
            </w:r>
          </w:p>
        </w:tc>
        <w:tc>
          <w:tcPr>
            <w:tcW w:type="dxa" w:w="2880"/>
          </w:tcPr>
          <w:p>
            <w:r>
              <w:rPr>
                <w:sz w:val="18"/>
              </w:rPr>
              <w:t>WACC Calculation</w:t>
            </w:r>
          </w:p>
        </w:tc>
        <w:tc>
          <w:tcPr>
            <w:tcW w:type="dxa" w:w="7920"/>
          </w:tcPr>
          <w:p>
            <w:r>
              <w:rPr>
                <w:sz w:val="18"/>
              </w:rPr>
              <w:t>Beta (unlevered), tax shield, relevered beta, Ke, Kd, weights, WACC</w:t>
            </w:r>
          </w:p>
        </w:tc>
      </w:tr>
      <w:tr>
        <w:tc>
          <w:tcPr>
            <w:tcW w:type="dxa" w:w="1440"/>
          </w:tcPr>
          <w:p>
            <w:r>
              <w:rPr>
                <w:sz w:val="18"/>
              </w:rPr>
              <w:t>66–90</w:t>
            </w:r>
          </w:p>
        </w:tc>
        <w:tc>
          <w:tcPr>
            <w:tcW w:type="dxa" w:w="2880"/>
          </w:tcPr>
          <w:p>
            <w:r>
              <w:rPr>
                <w:sz w:val="18"/>
              </w:rPr>
              <w:t>DCF Output</w:t>
            </w:r>
          </w:p>
        </w:tc>
        <w:tc>
          <w:tcPr>
            <w:tcW w:type="dxa" w:w="7920"/>
          </w:tcPr>
          <w:p>
            <w:r>
              <w:rPr>
                <w:sz w:val="18"/>
              </w:rPr>
              <w:t>UFCF per year, PV of UFCF, terminal value (GGM + exit multiple), PV of TV, total EV</w:t>
            </w:r>
          </w:p>
        </w:tc>
      </w:tr>
      <w:tr>
        <w:tc>
          <w:tcPr>
            <w:tcW w:type="dxa" w:w="1440"/>
          </w:tcPr>
          <w:p>
            <w:r>
              <w:rPr>
                <w:sz w:val="18"/>
              </w:rPr>
              <w:t>91–110</w:t>
            </w:r>
          </w:p>
        </w:tc>
        <w:tc>
          <w:tcPr>
            <w:tcW w:type="dxa" w:w="2880"/>
          </w:tcPr>
          <w:p>
            <w:r>
              <w:rPr>
                <w:sz w:val="18"/>
              </w:rPr>
              <w:t>Sensitivity Table</w:t>
            </w:r>
          </w:p>
        </w:tc>
        <w:tc>
          <w:tcPr>
            <w:tcW w:type="dxa" w:w="7920"/>
          </w:tcPr>
          <w:p>
            <w:r>
              <w:rPr>
                <w:sz w:val="18"/>
              </w:rPr>
              <w:t>12×9 grid: WACC (y-axis) × terminal growth (x-axis) → equity value per share</w:t>
            </w:r>
          </w:p>
        </w:tc>
      </w:tr>
      <w:tr>
        <w:tc>
          <w:tcPr>
            <w:tcW w:type="dxa" w:w="1440"/>
          </w:tcPr>
          <w:p>
            <w:r>
              <w:rPr>
                <w:sz w:val="18"/>
              </w:rPr>
              <w:t>111–140</w:t>
            </w:r>
          </w:p>
        </w:tc>
        <w:tc>
          <w:tcPr>
            <w:tcW w:type="dxa" w:w="2880"/>
          </w:tcPr>
          <w:p>
            <w:r>
              <w:rPr>
                <w:sz w:val="18"/>
              </w:rPr>
              <w:t>Income Statement Forecast</w:t>
            </w:r>
          </w:p>
        </w:tc>
        <w:tc>
          <w:tcPr>
            <w:tcW w:type="dxa" w:w="7920"/>
          </w:tcPr>
          <w:p>
            <w:r>
              <w:rPr>
                <w:sz w:val="18"/>
              </w:rPr>
              <w:t>7 forecast years; all rows formula-driven; restructuring locked to 0 by default</w:t>
            </w:r>
          </w:p>
        </w:tc>
      </w:tr>
      <w:tr>
        <w:tc>
          <w:tcPr>
            <w:tcW w:type="dxa" w:w="1440"/>
          </w:tcPr>
          <w:p>
            <w:r>
              <w:rPr>
                <w:sz w:val="18"/>
              </w:rPr>
              <w:t>141–170</w:t>
            </w:r>
          </w:p>
        </w:tc>
        <w:tc>
          <w:tcPr>
            <w:tcW w:type="dxa" w:w="2880"/>
          </w:tcPr>
          <w:p>
            <w:r>
              <w:rPr>
                <w:sz w:val="18"/>
              </w:rPr>
              <w:t>Cash Flow Forecast</w:t>
            </w:r>
          </w:p>
        </w:tc>
        <w:tc>
          <w:tcPr>
            <w:tcW w:type="dxa" w:w="7920"/>
          </w:tcPr>
          <w:p>
            <w:r>
              <w:rPr>
                <w:sz w:val="18"/>
              </w:rPr>
              <w:t>CFO (indirect method), investing, financing, net change, closing cash</w:t>
            </w:r>
          </w:p>
        </w:tc>
      </w:tr>
      <w:tr>
        <w:tc>
          <w:tcPr>
            <w:tcW w:type="dxa" w:w="1440"/>
          </w:tcPr>
          <w:p>
            <w:r>
              <w:rPr>
                <w:sz w:val="18"/>
              </w:rPr>
              <w:t>171–210</w:t>
            </w:r>
          </w:p>
        </w:tc>
        <w:tc>
          <w:tcPr>
            <w:tcW w:type="dxa" w:w="2880"/>
          </w:tcPr>
          <w:p>
            <w:r>
              <w:rPr>
                <w:sz w:val="18"/>
              </w:rPr>
              <w:t>Balance Sheet Forecast</w:t>
            </w:r>
          </w:p>
        </w:tc>
        <w:tc>
          <w:tcPr>
            <w:tcW w:type="dxa" w:w="7920"/>
          </w:tcPr>
          <w:p>
            <w:r>
              <w:rPr>
                <w:sz w:val="18"/>
              </w:rPr>
              <w:t>Full BS with PP&amp;E roll-forward, NWC build-up, IBD plug, RE roll-forward, share count</w:t>
            </w:r>
          </w:p>
        </w:tc>
      </w:tr>
      <w:tr>
        <w:tc>
          <w:tcPr>
            <w:tcW w:type="dxa" w:w="1440"/>
          </w:tcPr>
          <w:p>
            <w:r>
              <w:rPr>
                <w:sz w:val="18"/>
              </w:rPr>
              <w:t>211–260</w:t>
            </w:r>
          </w:p>
        </w:tc>
        <w:tc>
          <w:tcPr>
            <w:tcW w:type="dxa" w:w="2880"/>
          </w:tcPr>
          <w:p>
            <w:r>
              <w:rPr>
                <w:sz w:val="18"/>
              </w:rPr>
              <w:t>UFCF Build</w:t>
            </w:r>
          </w:p>
        </w:tc>
        <w:tc>
          <w:tcPr>
            <w:tcW w:type="dxa" w:w="7920"/>
          </w:tcPr>
          <w:p>
            <w:r>
              <w:rPr>
                <w:sz w:val="18"/>
              </w:rPr>
              <w:t>NOPAT, D&amp;A, CapEx, ΔNWC line items; UFCF per year; CFO cross-check</w:t>
            </w:r>
          </w:p>
        </w:tc>
      </w:tr>
      <w:tr>
        <w:tc>
          <w:tcPr>
            <w:tcW w:type="dxa" w:w="1440"/>
          </w:tcPr>
          <w:p>
            <w:r>
              <w:rPr>
                <w:sz w:val="18"/>
              </w:rPr>
              <w:t>261–290</w:t>
            </w:r>
          </w:p>
        </w:tc>
        <w:tc>
          <w:tcPr>
            <w:tcW w:type="dxa" w:w="2880"/>
          </w:tcPr>
          <w:p>
            <w:r>
              <w:rPr>
                <w:sz w:val="18"/>
              </w:rPr>
              <w:t>Working Capital Detail</w:t>
            </w:r>
          </w:p>
        </w:tc>
        <w:tc>
          <w:tcPr>
            <w:tcW w:type="dxa" w:w="7920"/>
          </w:tcPr>
          <w:p>
            <w:r>
              <w:rPr>
                <w:sz w:val="18"/>
              </w:rPr>
              <w:t>AR (via DSO), Inventory (via DIO), AP (via DPO), Accrued; NWC; ΔNWC</w:t>
            </w:r>
          </w:p>
        </w:tc>
      </w:tr>
      <w:tr>
        <w:tc>
          <w:tcPr>
            <w:tcW w:type="dxa" w:w="1440"/>
          </w:tcPr>
          <w:p>
            <w:r>
              <w:rPr>
                <w:sz w:val="18"/>
              </w:rPr>
              <w:t>291–315</w:t>
            </w:r>
          </w:p>
        </w:tc>
        <w:tc>
          <w:tcPr>
            <w:tcW w:type="dxa" w:w="2880"/>
          </w:tcPr>
          <w:p>
            <w:r>
              <w:rPr>
                <w:sz w:val="18"/>
              </w:rPr>
              <w:t>Key Ratios &amp; Metrics</w:t>
            </w:r>
          </w:p>
        </w:tc>
        <w:tc>
          <w:tcPr>
            <w:tcW w:type="dxa" w:w="7920"/>
          </w:tcPr>
          <w:p>
            <w:r>
              <w:rPr>
                <w:sz w:val="18"/>
              </w:rPr>
              <w:t>Gross margin, EBIT margin, EBITDA margin, ROIC, ROE, D/E, coverage, DuPont decomposition</w:t>
            </w:r>
          </w:p>
        </w:tc>
      </w:tr>
      <w:tr>
        <w:tc>
          <w:tcPr>
            <w:tcW w:type="dxa" w:w="1440"/>
          </w:tcPr>
          <w:p>
            <w:r>
              <w:rPr>
                <w:sz w:val="18"/>
              </w:rPr>
              <w:t>316+</w:t>
            </w:r>
          </w:p>
        </w:tc>
        <w:tc>
          <w:tcPr>
            <w:tcW w:type="dxa" w:w="2880"/>
          </w:tcPr>
          <w:p>
            <w:r>
              <w:rPr>
                <w:sz w:val="18"/>
              </w:rPr>
              <w:t>Raw Data Links</w:t>
            </w:r>
          </w:p>
        </w:tc>
        <w:tc>
          <w:tcPr>
            <w:tcW w:type="dxa" w:w="7920"/>
          </w:tcPr>
          <w:p>
            <w:r>
              <w:rPr>
                <w:sz w:val="18"/>
              </w:rPr>
              <w:t>=raw_IS!..., =raw_BS!..., =raw_CF!... pointer rows; historical data viewable in-model</w:t>
            </w:r>
          </w:p>
        </w:tc>
      </w:tr>
    </w:tbl>
    <w:p/>
    <w:p>
      <w:pPr>
        <w:pStyle w:val="Heading2"/>
      </w:pPr>
      <w:r>
        <w:rPr>
          <w:color w:val="1F3964"/>
        </w:rPr>
        <w:t>6.3  The Golden Rule — Formula Architecture</w:t>
      </w:r>
    </w:p>
    <w:p>
      <w:pPr>
        <w:ind w:left="432"/>
      </w:pPr>
      <w:r>
        <w:rPr>
          <w:b/>
          <w:color w:val="C00000"/>
          <w:sz w:val="18"/>
        </w:rPr>
        <w:t>[CRITICAL]  EVERY cell in rows 1–315 that contains a historical value MUST be a formula pointing to raw_IS / raw_BS / raw_CF. ZERO hard-coded historical numbers in the model sheet. Forecast cells use formula strings. Assumption cells use links to the assumptions sheet. This makes the workbook fully portable to any company.</w:t>
      </w:r>
    </w:p>
    <w:p>
      <w:pPr>
        <w:pStyle w:val="Heading2"/>
      </w:pPr>
      <w:r>
        <w:rPr>
          <w:color w:val="1F3964"/>
        </w:rPr>
        <w:t>6.4  Iterative Calculation Setting in openpyxl  [GAP FILLED]</w:t>
      </w:r>
    </w:p>
    <w:p>
      <w:pPr>
        <w:ind w:left="576"/>
      </w:pPr>
      <w:r>
        <w:rPr>
          <w:rFonts w:ascii="Courier New" w:hAnsi="Courier New"/>
          <w:color w:val="1A1A5E"/>
          <w:sz w:val="17"/>
        </w:rPr>
        <w:t># In excel_builder.py, immediately after wb = Workbook():</w:t>
        <w:br/>
        <w:t># Option A (preferred — no circularity via lag approach):</w:t>
        <w:br/>
        <w:t>wb.calculation.calcMode = 'auto'</w:t>
        <w:br/>
        <w:t>wb.calculation.iterate  = False   # no iterative calc needed</w:t>
        <w:br/>
        <w:br/>
        <w:t># Option B (if iterative approach chosen):</w:t>
        <w:br/>
        <w:t>wb.calculation.calcMode    = 'auto'</w:t>
        <w:br/>
        <w:t>wb.calculation.iterate     = True</w:t>
        <w:br/>
        <w:t>wb.calculation.iterateCount = 100   # max iterations before giving up</w:t>
        <w:br/>
        <w:t>wb.calculation.iterateDelta = 0.001 # convergence threshold in dollars</w:t>
        <w:br/>
        <w:br/>
        <w:t># IMPORTANT: if iterative mode is used, add to README sheet:</w:t>
        <w:br/>
        <w:t># 'This workbook uses iterative calculation. If you see #VALUE errors,</w:t>
        <w:br/>
        <w:t>#  go to File &gt; Options &gt; Formulas &gt; Enable iterative calculation.'</w:t>
      </w:r>
    </w:p>
    <w:p>
      <w:pPr>
        <w:pStyle w:val="Heading2"/>
      </w:pPr>
      <w:r>
        <w:rPr>
          <w:color w:val="1F3964"/>
        </w:rPr>
        <w:t>6.5  Named Ranges for Readability  [GAP FILLED]</w:t>
      </w:r>
    </w:p>
    <w:p>
      <w:r>
        <w:rPr>
          <w:b w:val="0"/>
          <w:i w:val="0"/>
          <w:sz w:val="20"/>
        </w:rPr>
        <w:t>Named ranges make formulas self-documenting. Instead of '=assumptions!$B$8', the formula reads '=WACC'. The system creates named ranges for every key assumption.</w:t>
      </w:r>
    </w:p>
    <w:p>
      <w:pPr>
        <w:ind w:left="576"/>
      </w:pPr>
      <w:r>
        <w:rPr>
          <w:rFonts w:ascii="Courier New" w:hAnsi="Courier New"/>
          <w:color w:val="1A1A5E"/>
          <w:sz w:val="17"/>
        </w:rPr>
        <w:t>from openpyxl.workbook.defined_name import DefinedName</w:t>
        <w:br/>
        <w:br/>
        <w:t>named_ranges = {</w:t>
        <w:br/>
        <w:t xml:space="preserve">    'WACC':             'assumptions!$B$5',</w:t>
        <w:br/>
        <w:t xml:space="preserve">    'TERMINAL_GROWTH':  'assumptions!$B$6',</w:t>
        <w:br/>
        <w:t xml:space="preserve">    'TAX_RATE':         'assumptions!$B$7',</w:t>
        <w:br/>
        <w:t xml:space="preserve">    'D_TA_RATIO':       'assumptions!$B$8',</w:t>
        <w:br/>
        <w:t xml:space="preserve">    'COST_OF_DEBT':     'assumptions!$B$9',</w:t>
        <w:br/>
        <w:t xml:space="preserve">    'BETA':             'assumptions!$B$10',</w:t>
        <w:br/>
        <w:t xml:space="preserve">    'RISK_FREE_RATE':   'assumptions!$B$11',</w:t>
        <w:br/>
        <w:t xml:space="preserve">    'ERP':              'assumptions!$B$12',</w:t>
        <w:br/>
        <w:t xml:space="preserve">    'COGS_PCT':         'assumptions!$B$13',</w:t>
        <w:br/>
        <w:t xml:space="preserve">    'SGA_PCT':          'assumptions!$B$14',</w:t>
        <w:br/>
        <w:t xml:space="preserve">    'DA_PCT':           'assumptions!$B$15',</w:t>
        <w:br/>
        <w:t xml:space="preserve">    'CAPEX_PCT':        'assumptions!$B$16',</w:t>
        <w:br/>
        <w:t xml:space="preserve">    'DSO_DAYS':         'assumptions!$B$17',</w:t>
        <w:br/>
        <w:t xml:space="preserve">    'DIO_DAYS':         'assumptions!$B$18',</w:t>
        <w:br/>
        <w:t xml:space="preserve">    'DPO_DAYS':         'assumptions!$B$19',</w:t>
        <w:br/>
        <w:t xml:space="preserve">    'CURRENT_PRICE':    'assumptions!$B$20',</w:t>
        <w:br/>
        <w:t xml:space="preserve">    'DILUTED_SHARES':   'assumptions!$B$21',</w:t>
        <w:br/>
        <w:t>}</w:t>
        <w:br/>
        <w:br/>
        <w:t>for name, ref in named_ranges.items():</w:t>
        <w:br/>
        <w:t xml:space="preserve">    dn = DefinedName(name, attr_text=ref)</w:t>
        <w:br/>
        <w:t xml:space="preserve">    wb.defined_names[name] = dn</w:t>
      </w:r>
    </w:p>
    <w:p>
      <w:pPr>
        <w:pStyle w:val="Heading2"/>
      </w:pPr>
      <w:r>
        <w:rPr>
          <w:color w:val="1F3964"/>
        </w:rPr>
        <w:t>6.6  Assumptions Sheet Design</w:t>
      </w:r>
    </w:p>
    <w:p>
      <w:r>
        <w:rPr>
          <w:b w:val="0"/>
          <w:i w:val="0"/>
          <w:sz w:val="20"/>
        </w:rPr>
        <w:t>The assumptions sheet is the primary user-interaction surface. Layout: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Column A</w:t>
            </w:r>
          </w:p>
        </w:tc>
        <w:tc>
          <w:tcPr>
            <w:tcW w:type="dxa" w:w="2880"/>
          </w:tcPr>
          <w:p>
            <w:r>
              <w:rPr>
                <w:b/>
                <w:sz w:val="18"/>
              </w:rPr>
              <w:t>Column B</w:t>
            </w:r>
          </w:p>
        </w:tc>
        <w:tc>
          <w:tcPr>
            <w:tcW w:type="dxa" w:w="2880"/>
          </w:tcPr>
          <w:p>
            <w:r>
              <w:rPr>
                <w:b/>
                <w:sz w:val="18"/>
              </w:rPr>
              <w:t>Column C</w:t>
            </w:r>
          </w:p>
        </w:tc>
        <w:tc>
          <w:tcPr>
            <w:tcW w:type="dxa" w:w="2880"/>
          </w:tcPr>
          <w:p>
            <w:r>
              <w:rPr>
                <w:b/>
                <w:sz w:val="18"/>
              </w:rPr>
              <w:t>Column D</w:t>
            </w:r>
          </w:p>
        </w:tc>
        <w:tc>
          <w:tcPr>
            <w:tcW w:type="dxa" w:w="3600"/>
          </w:tcPr>
          <w:p>
            <w:r>
              <w:rPr>
                <w:b/>
                <w:sz w:val="18"/>
              </w:rPr>
              <w:t>Column E</w:t>
            </w:r>
          </w:p>
        </w:tc>
      </w:tr>
      <w:tr>
        <w:tc>
          <w:tcPr>
            <w:tcW w:type="dxa" w:w="2880"/>
          </w:tcPr>
          <w:p/>
        </w:tc>
        <w:tc>
          <w:tcPr>
            <w:tcW w:type="dxa" w:w="2880"/>
          </w:tcPr>
          <w:p/>
        </w:tc>
        <w:tc>
          <w:tcPr>
            <w:tcW w:type="dxa" w:w="2880"/>
          </w:tcPr>
          <w:p/>
        </w:tc>
        <w:tc>
          <w:tcPr>
            <w:tcW w:type="dxa" w:w="2880"/>
          </w:tcPr>
          <w:p/>
        </w:tc>
        <w:tc>
          <w:tcPr>
            <w:tcW w:type="dxa" w:w="3600"/>
          </w:tcPr>
          <w:p/>
        </w:tc>
      </w:tr>
      <w:tr>
        <w:tc>
          <w:tcPr>
            <w:tcW w:type="dxa" w:w="2880"/>
          </w:tcPr>
          <w:p/>
        </w:tc>
        <w:tc>
          <w:tcPr>
            <w:tcW w:type="dxa" w:w="2880"/>
          </w:tcPr>
          <w:p/>
        </w:tc>
        <w:tc>
          <w:tcPr>
            <w:tcW w:type="dxa" w:w="2880"/>
          </w:tcPr>
          <w:p/>
        </w:tc>
        <w:tc>
          <w:tcPr>
            <w:tcW w:type="dxa" w:w="2880"/>
          </w:tcPr>
          <w:p/>
        </w:tc>
        <w:tc>
          <w:tcPr>
            <w:tcW w:type="dxa" w:w="3600"/>
          </w:tcPr>
          <w:p/>
        </w:tc>
      </w:tr>
      <w:tr>
        <w:tc>
          <w:tcPr>
            <w:tcW w:type="dxa" w:w="2880"/>
          </w:tcPr>
          <w:p/>
        </w:tc>
        <w:tc>
          <w:tcPr>
            <w:tcW w:type="dxa" w:w="2880"/>
          </w:tcPr>
          <w:p/>
        </w:tc>
        <w:tc>
          <w:tcPr>
            <w:tcW w:type="dxa" w:w="2880"/>
          </w:tcPr>
          <w:p/>
        </w:tc>
        <w:tc>
          <w:tcPr>
            <w:tcW w:type="dxa" w:w="2880"/>
          </w:tcPr>
          <w:p/>
        </w:tc>
        <w:tc>
          <w:tcPr>
            <w:tcW w:type="dxa" w:w="3600"/>
          </w:tcPr>
          <w:p/>
        </w:tc>
      </w:tr>
      <w:tr>
        <w:tc>
          <w:tcPr>
            <w:tcW w:type="dxa" w:w="2880"/>
          </w:tcPr>
          <w:p/>
        </w:tc>
        <w:tc>
          <w:tcPr>
            <w:tcW w:type="dxa" w:w="2880"/>
          </w:tcPr>
          <w:p/>
        </w:tc>
        <w:tc>
          <w:tcPr>
            <w:tcW w:type="dxa" w:w="2880"/>
          </w:tcPr>
          <w:p/>
        </w:tc>
        <w:tc>
          <w:tcPr>
            <w:tcW w:type="dxa" w:w="2880"/>
          </w:tcPr>
          <w:p/>
        </w:tc>
        <w:tc>
          <w:tcPr>
            <w:tcW w:type="dxa" w:w="3600"/>
          </w:tcPr>
          <w:p/>
        </w:tc>
      </w:tr>
      <w:tr>
        <w:tc>
          <w:tcPr>
            <w:tcW w:type="dxa" w:w="2880"/>
          </w:tcPr>
          <w:p>
            <w:r>
              <w:rPr>
                <w:sz w:val="18"/>
              </w:rPr>
              <w:t>Driver name</w:t>
            </w:r>
          </w:p>
        </w:tc>
        <w:tc>
          <w:tcPr>
            <w:tcW w:type="dxa" w:w="2880"/>
          </w:tcPr>
          <w:p>
            <w:r>
              <w:rPr>
                <w:sz w:val="18"/>
              </w:rPr>
              <w:t>VALUE (yellow=manual, white=auto)</w:t>
            </w:r>
          </w:p>
        </w:tc>
        <w:tc>
          <w:tcPr>
            <w:tcW w:type="dxa" w:w="2880"/>
          </w:tcPr>
          <w:p>
            <w:r>
              <w:rPr>
                <w:sz w:val="18"/>
              </w:rPr>
              <w:t>Auto-computed value</w:t>
            </w:r>
          </w:p>
        </w:tc>
        <w:tc>
          <w:tcPr>
            <w:tcW w:type="dxa" w:w="2880"/>
          </w:tcPr>
          <w:p>
            <w:r>
              <w:rPr>
                <w:sz w:val="18"/>
              </w:rPr>
              <w:t>Mode (AUTO/MANUAL dropdown)</w:t>
            </w:r>
          </w:p>
        </w:tc>
        <w:tc>
          <w:tcPr>
            <w:tcW w:type="dxa" w:w="3600"/>
          </w:tcPr>
          <w:p>
            <w:r>
              <w:rPr>
                <w:sz w:val="18"/>
              </w:rPr>
              <w:t>Source / note</w:t>
            </w:r>
          </w:p>
        </w:tc>
      </w:tr>
      <w:tr>
        <w:tc>
          <w:tcPr>
            <w:tcW w:type="dxa" w:w="2880"/>
          </w:tcPr>
          <w:p>
            <w:r>
              <w:rPr>
                <w:sz w:val="18"/>
              </w:rPr>
              <w:t>e.g. WACC</w:t>
            </w:r>
          </w:p>
        </w:tc>
        <w:tc>
          <w:tcPr>
            <w:tcW w:type="dxa" w:w="2880"/>
          </w:tcPr>
          <w:p>
            <w:r>
              <w:rPr>
                <w:sz w:val="18"/>
              </w:rPr>
              <w:t>10.43%</w:t>
            </w:r>
          </w:p>
        </w:tc>
        <w:tc>
          <w:tcPr>
            <w:tcW w:type="dxa" w:w="2880"/>
          </w:tcPr>
          <w:p>
            <w:r>
              <w:rPr>
                <w:sz w:val="18"/>
              </w:rPr>
              <w:t>10.43%</w:t>
            </w:r>
          </w:p>
        </w:tc>
        <w:tc>
          <w:tcPr>
            <w:tcW w:type="dxa" w:w="2880"/>
          </w:tcPr>
          <w:p>
            <w:r>
              <w:rPr>
                <w:sz w:val="18"/>
              </w:rPr>
              <w:t>AUTO</w:t>
            </w:r>
          </w:p>
        </w:tc>
        <w:tc>
          <w:tcPr>
            <w:tcW w:type="dxa" w:w="3600"/>
          </w:tcPr>
          <w:p>
            <w:r>
              <w:rPr>
                <w:sz w:val="18"/>
              </w:rPr>
              <w:t>= Ke×wE + Kd×wD×(1-t)</w:t>
            </w:r>
          </w:p>
        </w:tc>
      </w:tr>
      <w:tr>
        <w:tc>
          <w:tcPr>
            <w:tcW w:type="dxa" w:w="2880"/>
          </w:tcPr>
          <w:p>
            <w:r>
              <w:rPr>
                <w:sz w:val="18"/>
              </w:rPr>
              <w:t>e.g. Tax Rate</w:t>
            </w:r>
          </w:p>
        </w:tc>
        <w:tc>
          <w:tcPr>
            <w:tcW w:type="dxa" w:w="2880"/>
          </w:tcPr>
          <w:p>
            <w:r>
              <w:rPr>
                <w:sz w:val="18"/>
              </w:rPr>
              <w:t>18.0%</w:t>
            </w:r>
          </w:p>
        </w:tc>
        <w:tc>
          <w:tcPr>
            <w:tcW w:type="dxa" w:w="2880"/>
          </w:tcPr>
          <w:p>
            <w:r>
              <w:rPr>
                <w:sz w:val="18"/>
              </w:rPr>
              <w:t>17.8%</w:t>
            </w:r>
          </w:p>
        </w:tc>
        <w:tc>
          <w:tcPr>
            <w:tcW w:type="dxa" w:w="2880"/>
          </w:tcPr>
          <w:p>
            <w:r>
              <w:rPr>
                <w:sz w:val="18"/>
              </w:rPr>
              <w:t>MANUAL</w:t>
            </w:r>
          </w:p>
        </w:tc>
        <w:tc>
          <w:tcPr>
            <w:tcW w:type="dxa" w:w="3600"/>
          </w:tcPr>
          <w:p>
            <w:r>
              <w:rPr>
                <w:sz w:val="18"/>
              </w:rPr>
              <w:t>User override; auto was 17.8%</w:t>
            </w:r>
          </w:p>
        </w:tc>
      </w:tr>
      <w:tr>
        <w:tc>
          <w:tcPr>
            <w:tcW w:type="dxa" w:w="2880"/>
          </w:tcPr>
          <w:p>
            <w:r>
              <w:rPr>
                <w:sz w:val="18"/>
              </w:rPr>
              <w:t>e.g. Term. g</w:t>
            </w:r>
          </w:p>
        </w:tc>
        <w:tc>
          <w:tcPr>
            <w:tcW w:type="dxa" w:w="2880"/>
          </w:tcPr>
          <w:p>
            <w:r>
              <w:rPr>
                <w:sz w:val="18"/>
              </w:rPr>
              <w:t>4.0%</w:t>
            </w:r>
          </w:p>
        </w:tc>
        <w:tc>
          <w:tcPr>
            <w:tcW w:type="dxa" w:w="2880"/>
          </w:tcPr>
          <w:p>
            <w:r>
              <w:rPr>
                <w:sz w:val="18"/>
              </w:rPr>
              <w:t>3.9%</w:t>
            </w:r>
          </w:p>
        </w:tc>
        <w:tc>
          <w:tcPr>
            <w:tcW w:type="dxa" w:w="2880"/>
          </w:tcPr>
          <w:p>
            <w:r>
              <w:rPr>
                <w:sz w:val="18"/>
              </w:rPr>
              <w:t>MANUAL</w:t>
            </w:r>
          </w:p>
        </w:tc>
        <w:tc>
          <w:tcPr>
            <w:tcW w:type="dxa" w:w="3600"/>
          </w:tcPr>
          <w:p>
            <w:r>
              <w:rPr>
                <w:sz w:val="18"/>
              </w:rPr>
              <w:t>GDP-based; capped at Rf-1%</w:t>
            </w:r>
          </w:p>
        </w:tc>
      </w:tr>
    </w:tbl>
    <w:p/>
    <w:p>
      <w:r>
        <w:rPr>
          <w:b w:val="0"/>
          <w:i w:val="0"/>
          <w:sz w:val="20"/>
        </w:rPr>
        <w:t>Column B is the ACTIVE value the model uses. If mode = AUTO, column B = column C (formula). If mode = MANUAL, column B = user-entered value. The dropdown in column D switches the mode. This provides a clear audit trail of what was manually changed vs auto-computed.</w:t>
      </w:r>
    </w:p>
    <w:p>
      <w:pPr>
        <w:pStyle w:val="Heading2"/>
      </w:pPr>
      <w:r>
        <w:rPr>
          <w:color w:val="1F3964"/>
        </w:rPr>
        <w:t>6.7  openpyxl Technical Implementation</w:t>
      </w:r>
    </w:p>
    <w:tbl>
      <w:tblPr>
        <w:tblStyle w:val="LightList-Accent1"/>
        <w:tblW w:type="auto" w:w="0"/>
        <w:tblLook w:firstColumn="1" w:firstRow="1" w:lastColumn="0" w:lastRow="0" w:noHBand="0" w:noVBand="1" w:val="04A0"/>
      </w:tblPr>
      <w:tblGrid>
        <w:gridCol w:w="4320"/>
        <w:gridCol w:w="4320"/>
      </w:tblGrid>
      <w:tr>
        <w:tc>
          <w:tcPr>
            <w:tcW w:type="dxa" w:w="3600"/>
          </w:tcPr>
          <w:p>
            <w:r>
              <w:rPr>
                <w:b/>
                <w:sz w:val="18"/>
              </w:rPr>
              <w:t>Task</w:t>
            </w:r>
          </w:p>
        </w:tc>
        <w:tc>
          <w:tcPr>
            <w:tcW w:type="dxa" w:w="7920"/>
          </w:tcPr>
          <w:p>
            <w:r>
              <w:rPr>
                <w:b/>
                <w:sz w:val="18"/>
              </w:rPr>
              <w:t>openpyxl Code Pattern</w:t>
            </w: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r>
              <w:rPr>
                <w:sz w:val="18"/>
              </w:rPr>
              <w:t>Write raw number</w:t>
            </w:r>
          </w:p>
        </w:tc>
        <w:tc>
          <w:tcPr>
            <w:tcW w:type="dxa" w:w="7920"/>
          </w:tcPr>
          <w:p>
            <w:r>
              <w:rPr>
                <w:sz w:val="18"/>
              </w:rPr>
              <w:t>ws.cell(row=r, column=c).value = float(value)</w:t>
            </w:r>
          </w:p>
        </w:tc>
      </w:tr>
      <w:tr>
        <w:tc>
          <w:tcPr>
            <w:tcW w:type="dxa" w:w="3600"/>
          </w:tcPr>
          <w:p>
            <w:r>
              <w:rPr>
                <w:sz w:val="18"/>
              </w:rPr>
              <w:t>Write formula string</w:t>
            </w:r>
          </w:p>
        </w:tc>
        <w:tc>
          <w:tcPr>
            <w:tcW w:type="dxa" w:w="7920"/>
          </w:tcPr>
          <w:p>
            <w:r>
              <w:rPr>
                <w:sz w:val="18"/>
              </w:rPr>
              <w:t>ws.cell(row=r, column=c).value = '=K338*(1+TERMINAL_GROWTH)'</w:t>
            </w:r>
          </w:p>
        </w:tc>
      </w:tr>
      <w:tr>
        <w:tc>
          <w:tcPr>
            <w:tcW w:type="dxa" w:w="3600"/>
          </w:tcPr>
          <w:p>
            <w:r>
              <w:rPr>
                <w:sz w:val="18"/>
              </w:rPr>
              <w:t>Yellow fill (manual input)</w:t>
            </w:r>
          </w:p>
        </w:tc>
        <w:tc>
          <w:tcPr>
            <w:tcW w:type="dxa" w:w="7920"/>
          </w:tcPr>
          <w:p>
            <w:r>
              <w:rPr>
                <w:sz w:val="18"/>
              </w:rPr>
              <w:t>from openpyxl.styles import PatternFill; cell.fill = PatternFill('solid', fgColor='FFFF99')</w:t>
            </w:r>
          </w:p>
        </w:tc>
      </w:tr>
      <w:tr>
        <w:tc>
          <w:tcPr>
            <w:tcW w:type="dxa" w:w="3600"/>
          </w:tcPr>
          <w:p>
            <w:r>
              <w:rPr>
                <w:sz w:val="18"/>
              </w:rPr>
              <w:t>Number format — dollars</w:t>
            </w:r>
          </w:p>
        </w:tc>
        <w:tc>
          <w:tcPr>
            <w:tcW w:type="dxa" w:w="7920"/>
          </w:tcPr>
          <w:p>
            <w:r>
              <w:rPr>
                <w:sz w:val="18"/>
              </w:rPr>
              <w:t>cell.number_format = '#,##0'  # thousands separator, no decimals</w:t>
            </w:r>
          </w:p>
        </w:tc>
      </w:tr>
      <w:tr>
        <w:tc>
          <w:tcPr>
            <w:tcW w:type="dxa" w:w="3600"/>
          </w:tcPr>
          <w:p>
            <w:r>
              <w:rPr>
                <w:sz w:val="18"/>
              </w:rPr>
              <w:t>Number format — percent</w:t>
            </w:r>
          </w:p>
        </w:tc>
        <w:tc>
          <w:tcPr>
            <w:tcW w:type="dxa" w:w="7920"/>
          </w:tcPr>
          <w:p>
            <w:r>
              <w:rPr>
                <w:sz w:val="18"/>
              </w:rPr>
              <w:t>cell.number_format = '0.0%'</w:t>
            </w:r>
          </w:p>
        </w:tc>
      </w:tr>
      <w:tr>
        <w:tc>
          <w:tcPr>
            <w:tcW w:type="dxa" w:w="3600"/>
          </w:tcPr>
          <w:p>
            <w:r>
              <w:rPr>
                <w:sz w:val="18"/>
              </w:rPr>
              <w:t>Number format — days</w:t>
            </w:r>
          </w:p>
        </w:tc>
        <w:tc>
          <w:tcPr>
            <w:tcW w:type="dxa" w:w="7920"/>
          </w:tcPr>
          <w:p>
            <w:r>
              <w:rPr>
                <w:sz w:val="18"/>
              </w:rPr>
              <w:t>cell.number_format = '0.0"d"'</w:t>
            </w:r>
          </w:p>
        </w:tc>
      </w:tr>
      <w:tr>
        <w:tc>
          <w:tcPr>
            <w:tcW w:type="dxa" w:w="3600"/>
          </w:tcPr>
          <w:p>
            <w:r>
              <w:rPr>
                <w:sz w:val="18"/>
              </w:rPr>
              <w:t>Column width</w:t>
            </w:r>
          </w:p>
        </w:tc>
        <w:tc>
          <w:tcPr>
            <w:tcW w:type="dxa" w:w="7920"/>
          </w:tcPr>
          <w:p>
            <w:r>
              <w:rPr>
                <w:sz w:val="18"/>
              </w:rPr>
              <w:t>ws.column_dimensions['A'].width = 35</w:t>
            </w:r>
          </w:p>
        </w:tc>
      </w:tr>
      <w:tr>
        <w:tc>
          <w:tcPr>
            <w:tcW w:type="dxa" w:w="3600"/>
          </w:tcPr>
          <w:p>
            <w:r>
              <w:rPr>
                <w:sz w:val="18"/>
              </w:rPr>
              <w:t>Freeze panes</w:t>
            </w:r>
          </w:p>
        </w:tc>
        <w:tc>
          <w:tcPr>
            <w:tcW w:type="dxa" w:w="7920"/>
          </w:tcPr>
          <w:p>
            <w:r>
              <w:rPr>
                <w:sz w:val="18"/>
              </w:rPr>
              <w:t>ws.freeze_panes = 'L16'  # freeze rows 1-15 + cols A-K (history)</w:t>
            </w:r>
          </w:p>
        </w:tc>
      </w:tr>
      <w:tr>
        <w:tc>
          <w:tcPr>
            <w:tcW w:type="dxa" w:w="3600"/>
          </w:tcPr>
          <w:p>
            <w:r>
              <w:rPr>
                <w:sz w:val="18"/>
              </w:rPr>
              <w:t>Tab colour</w:t>
            </w:r>
          </w:p>
        </w:tc>
        <w:tc>
          <w:tcPr>
            <w:tcW w:type="dxa" w:w="7920"/>
          </w:tcPr>
          <w:p>
            <w:r>
              <w:rPr>
                <w:sz w:val="18"/>
              </w:rPr>
              <w:t>ws.sheet_properties.tabColor = '1F3964'  # dark blue for model sheet</w:t>
            </w:r>
          </w:p>
        </w:tc>
      </w:tr>
      <w:tr>
        <w:tc>
          <w:tcPr>
            <w:tcW w:type="dxa" w:w="3600"/>
          </w:tcPr>
          <w:p>
            <w:r>
              <w:rPr>
                <w:sz w:val="18"/>
              </w:rPr>
              <w:t>Sheet protection</w:t>
            </w:r>
          </w:p>
        </w:tc>
        <w:tc>
          <w:tcPr>
            <w:tcW w:type="dxa" w:w="7920"/>
          </w:tcPr>
          <w:p>
            <w:r>
              <w:rPr>
                <w:sz w:val="18"/>
              </w:rPr>
              <w:t>ws.protection.set_password('readonly'); unlock yellow cells: cell.protection = Protection(locked=False)</w:t>
            </w:r>
          </w:p>
        </w:tc>
      </w:tr>
      <w:tr>
        <w:tc>
          <w:tcPr>
            <w:tcW w:type="dxa" w:w="3600"/>
          </w:tcPr>
          <w:p>
            <w:r>
              <w:rPr>
                <w:sz w:val="18"/>
              </w:rPr>
              <w:t>Dropdown validation</w:t>
            </w:r>
          </w:p>
        </w:tc>
        <w:tc>
          <w:tcPr>
            <w:tcW w:type="dxa" w:w="7920"/>
          </w:tcPr>
          <w:p>
            <w:r>
              <w:rPr>
                <w:sz w:val="18"/>
              </w:rPr>
              <w:t>from openpyxl.worksheet.datavalidation import DataValidation; dv = DataValidation(type='list', formula1='"AUTO,MANUAL"'); ws.add_data_validation(dv)</w:t>
            </w:r>
          </w:p>
        </w:tc>
      </w:tr>
      <w:tr>
        <w:tc>
          <w:tcPr>
            <w:tcW w:type="dxa" w:w="3600"/>
          </w:tcPr>
          <w:p>
            <w:r>
              <w:rPr>
                <w:sz w:val="18"/>
              </w:rPr>
              <w:t>Print area</w:t>
            </w:r>
          </w:p>
        </w:tc>
        <w:tc>
          <w:tcPr>
            <w:tcW w:type="dxa" w:w="7920"/>
          </w:tcPr>
          <w:p>
            <w:r>
              <w:rPr>
                <w:sz w:val="18"/>
              </w:rPr>
              <w:t>ws.print_area = 'A1:R315'</w:t>
            </w:r>
          </w:p>
        </w:tc>
      </w:tr>
      <w:tr>
        <w:tc>
          <w:tcPr>
            <w:tcW w:type="dxa" w:w="3600"/>
          </w:tcPr>
          <w:p>
            <w:r>
              <w:rPr>
                <w:sz w:val="18"/>
              </w:rPr>
              <w:t>Header/footer for print</w:t>
            </w:r>
          </w:p>
        </w:tc>
        <w:tc>
          <w:tcPr>
            <w:tcW w:type="dxa" w:w="7920"/>
          </w:tcPr>
          <w:p>
            <w:r>
              <w:rPr>
                <w:sz w:val="18"/>
              </w:rPr>
              <w:t>ws.oddHeader.center.text = '&amp;B{TICKER} Valuation Model &amp;D'</w:t>
            </w:r>
          </w:p>
        </w:tc>
      </w:tr>
    </w:tbl>
    <w:p/>
    <w:p>
      <w:r>
        <w:br w:type="page"/>
      </w:r>
    </w:p>
    <w:p>
      <w:pPr>
        <w:pStyle w:val="Heading1"/>
      </w:pPr>
      <w:r>
        <w:rPr>
          <w:color w:val="1F3964"/>
        </w:rPr>
        <w:t>PART 7 — VALIDATION AND QUALITY CONTROL (EXPANDED)</w:t>
      </w:r>
    </w:p>
    <w:p>
      <w:pPr>
        <w:pStyle w:val="Heading2"/>
      </w:pPr>
      <w:r>
        <w:rPr>
          <w:color w:val="1F3964"/>
        </w:rPr>
        <w:t>7.1  Automated Checks After Every Generation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3600"/>
          </w:tcPr>
          <w:p>
            <w:r>
              <w:rPr>
                <w:b/>
                <w:sz w:val="18"/>
              </w:rPr>
              <w:t>Check</w:t>
            </w:r>
          </w:p>
        </w:tc>
        <w:tc>
          <w:tcPr>
            <w:tcW w:type="dxa" w:w="3600"/>
          </w:tcPr>
          <w:p>
            <w:r>
              <w:rPr>
                <w:b/>
                <w:sz w:val="18"/>
              </w:rPr>
              <w:t>Pass Condition</w:t>
            </w:r>
          </w:p>
        </w:tc>
        <w:tc>
          <w:tcPr>
            <w:tcW w:type="dxa" w:w="2880"/>
          </w:tcPr>
          <w:p>
            <w:r>
              <w:rPr>
                <w:b/>
                <w:sz w:val="18"/>
              </w:rPr>
              <w:t>What Failure Means</w:t>
            </w: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tc>
        <w:tc>
          <w:tcPr>
            <w:tcW w:type="dxa" w:w="3600"/>
          </w:tcPr>
          <w:p/>
        </w:tc>
        <w:tc>
          <w:tcPr>
            <w:tcW w:type="dxa" w:w="3600"/>
          </w:tcPr>
          <w:p/>
        </w:tc>
        <w:tc>
          <w:tcPr>
            <w:tcW w:type="dxa" w:w="2880"/>
          </w:tcPr>
          <w:p/>
        </w:tc>
      </w:tr>
      <w:tr>
        <w:tc>
          <w:tcPr>
            <w:tcW w:type="dxa" w:w="432"/>
          </w:tcPr>
          <w:p>
            <w:r>
              <w:rPr>
                <w:sz w:val="18"/>
              </w:rPr>
              <w:t>1</w:t>
            </w:r>
          </w:p>
        </w:tc>
        <w:tc>
          <w:tcPr>
            <w:tcW w:type="dxa" w:w="3600"/>
          </w:tcPr>
          <w:p>
            <w:r>
              <w:rPr>
                <w:sz w:val="18"/>
              </w:rPr>
              <w:t>Balance sheet balances (all forecast yrs)</w:t>
            </w:r>
          </w:p>
        </w:tc>
        <w:tc>
          <w:tcPr>
            <w:tcW w:type="dxa" w:w="3600"/>
          </w:tcPr>
          <w:p>
            <w:r>
              <w:rPr>
                <w:sz w:val="18"/>
              </w:rPr>
              <w:t>Assets − Liabilities − Equity &lt; $1k</w:t>
            </w:r>
          </w:p>
        </w:tc>
        <w:tc>
          <w:tcPr>
            <w:tcW w:type="dxa" w:w="2880"/>
          </w:tcPr>
          <w:p>
            <w:r>
              <w:rPr>
                <w:sz w:val="18"/>
              </w:rPr>
              <w:t>RE roll-forward or IBD plug formula error</w:t>
            </w:r>
          </w:p>
        </w:tc>
      </w:tr>
      <w:tr>
        <w:tc>
          <w:tcPr>
            <w:tcW w:type="dxa" w:w="432"/>
          </w:tcPr>
          <w:p>
            <w:r>
              <w:rPr>
                <w:sz w:val="18"/>
              </w:rPr>
              <w:t>2</w:t>
            </w:r>
          </w:p>
        </w:tc>
        <w:tc>
          <w:tcPr>
            <w:tcW w:type="dxa" w:w="3600"/>
          </w:tcPr>
          <w:p>
            <w:r>
              <w:rPr>
                <w:sz w:val="18"/>
              </w:rPr>
              <w:t>3-statement cash tie</w:t>
            </w:r>
          </w:p>
        </w:tc>
        <w:tc>
          <w:tcPr>
            <w:tcW w:type="dxa" w:w="3600"/>
          </w:tcPr>
          <w:p>
            <w:r>
              <w:rPr>
                <w:sz w:val="18"/>
              </w:rPr>
              <w:t>Closing Cash (BS) = Opening Cash + Net ΔCash (CF), all yrs</w:t>
            </w:r>
          </w:p>
        </w:tc>
        <w:tc>
          <w:tcPr>
            <w:tcW w:type="dxa" w:w="2880"/>
          </w:tcPr>
          <w:p>
            <w:r>
              <w:rPr>
                <w:sz w:val="18"/>
              </w:rPr>
              <w:t>CF statement not linked to BS cash row</w:t>
            </w:r>
          </w:p>
        </w:tc>
      </w:tr>
      <w:tr>
        <w:tc>
          <w:tcPr>
            <w:tcW w:type="dxa" w:w="432"/>
          </w:tcPr>
          <w:p>
            <w:r>
              <w:rPr>
                <w:sz w:val="18"/>
              </w:rPr>
              <w:t>3</w:t>
            </w:r>
          </w:p>
        </w:tc>
        <w:tc>
          <w:tcPr>
            <w:tcW w:type="dxa" w:w="3600"/>
          </w:tcPr>
          <w:p>
            <w:r>
              <w:rPr>
                <w:sz w:val="18"/>
              </w:rPr>
              <w:t>NI ties IS to CF</w:t>
            </w:r>
          </w:p>
        </w:tc>
        <w:tc>
          <w:tcPr>
            <w:tcW w:type="dxa" w:w="3600"/>
          </w:tcPr>
          <w:p>
            <w:r>
              <w:rPr>
                <w:sz w:val="18"/>
              </w:rPr>
              <w:t>CF NI entry = IS Net Income, all yrs</w:t>
            </w:r>
          </w:p>
        </w:tc>
        <w:tc>
          <w:tcPr>
            <w:tcW w:type="dxa" w:w="2880"/>
          </w:tcPr>
          <w:p>
            <w:r>
              <w:rPr>
                <w:sz w:val="18"/>
              </w:rPr>
              <w:t>CF starting NI incorrectly hardcoded</w:t>
            </w:r>
          </w:p>
        </w:tc>
      </w:tr>
      <w:tr>
        <w:tc>
          <w:tcPr>
            <w:tcW w:type="dxa" w:w="432"/>
          </w:tcPr>
          <w:p>
            <w:r>
              <w:rPr>
                <w:sz w:val="18"/>
              </w:rPr>
              <w:t>4</w:t>
            </w:r>
          </w:p>
        </w:tc>
        <w:tc>
          <w:tcPr>
            <w:tcW w:type="dxa" w:w="3600"/>
          </w:tcPr>
          <w:p>
            <w:r>
              <w:rPr>
                <w:sz w:val="18"/>
              </w:rPr>
              <w:t>UFCF sign / magnitude sanity</w:t>
            </w:r>
          </w:p>
        </w:tc>
        <w:tc>
          <w:tcPr>
            <w:tcW w:type="dxa" w:w="3600"/>
          </w:tcPr>
          <w:p>
            <w:r>
              <w:rPr>
                <w:sz w:val="18"/>
              </w:rPr>
              <w:t>UFCF &gt; 0 for all forecast yrs; UFCF / Revenue between 2%–30%</w:t>
            </w:r>
          </w:p>
        </w:tc>
        <w:tc>
          <w:tcPr>
            <w:tcW w:type="dxa" w:w="2880"/>
          </w:tcPr>
          <w:p>
            <w:r>
              <w:rPr>
                <w:sz w:val="18"/>
              </w:rPr>
              <w:t>Negative UFCF or extreme ratio flags model error</w:t>
            </w:r>
          </w:p>
        </w:tc>
      </w:tr>
      <w:tr>
        <w:tc>
          <w:tcPr>
            <w:tcW w:type="dxa" w:w="432"/>
          </w:tcPr>
          <w:p>
            <w:r>
              <w:rPr>
                <w:sz w:val="18"/>
              </w:rPr>
              <w:t>5</w:t>
            </w:r>
          </w:p>
        </w:tc>
        <w:tc>
          <w:tcPr>
            <w:tcW w:type="dxa" w:w="3600"/>
          </w:tcPr>
          <w:p>
            <w:r>
              <w:rPr>
                <w:sz w:val="18"/>
              </w:rPr>
              <w:t>WACC &gt; terminal growth rate</w:t>
            </w:r>
          </w:p>
        </w:tc>
        <w:tc>
          <w:tcPr>
            <w:tcW w:type="dxa" w:w="3600"/>
          </w:tcPr>
          <w:p>
            <w:r>
              <w:rPr>
                <w:sz w:val="18"/>
              </w:rPr>
              <w:t>WACC &gt; g by at least 0.5%</w:t>
            </w:r>
          </w:p>
        </w:tc>
        <w:tc>
          <w:tcPr>
            <w:tcW w:type="dxa" w:w="2880"/>
          </w:tcPr>
          <w:p>
            <w:r>
              <w:rPr>
                <w:sz w:val="18"/>
              </w:rPr>
              <w:t>Terminal value undefined or negative</w:t>
            </w:r>
          </w:p>
        </w:tc>
      </w:tr>
      <w:tr>
        <w:tc>
          <w:tcPr>
            <w:tcW w:type="dxa" w:w="432"/>
          </w:tcPr>
          <w:p>
            <w:r>
              <w:rPr>
                <w:sz w:val="18"/>
              </w:rPr>
              <w:t>6</w:t>
            </w:r>
          </w:p>
        </w:tc>
        <w:tc>
          <w:tcPr>
            <w:tcW w:type="dxa" w:w="3600"/>
          </w:tcPr>
          <w:p>
            <w:r>
              <w:rPr>
                <w:sz w:val="18"/>
              </w:rPr>
              <w:t>WACC within reasonable range</w:t>
            </w:r>
          </w:p>
        </w:tc>
        <w:tc>
          <w:tcPr>
            <w:tcW w:type="dxa" w:w="3600"/>
          </w:tcPr>
          <w:p>
            <w:r>
              <w:rPr>
                <w:sz w:val="18"/>
              </w:rPr>
              <w:t>6% ≤ WACC ≤ 25%</w:t>
            </w:r>
          </w:p>
        </w:tc>
        <w:tc>
          <w:tcPr>
            <w:tcW w:type="dxa" w:w="2880"/>
          </w:tcPr>
          <w:p>
            <w:r>
              <w:rPr>
                <w:sz w:val="18"/>
              </w:rPr>
              <w:t>Extreme input assumption</w:t>
            </w:r>
          </w:p>
        </w:tc>
      </w:tr>
      <w:tr>
        <w:tc>
          <w:tcPr>
            <w:tcW w:type="dxa" w:w="432"/>
          </w:tcPr>
          <w:p>
            <w:r>
              <w:rPr>
                <w:sz w:val="18"/>
              </w:rPr>
              <w:t>7</w:t>
            </w:r>
          </w:p>
        </w:tc>
        <w:tc>
          <w:tcPr>
            <w:tcW w:type="dxa" w:w="3600"/>
          </w:tcPr>
          <w:p>
            <w:r>
              <w:rPr>
                <w:sz w:val="18"/>
              </w:rPr>
              <w:t>Coverage ratio floor</w:t>
            </w:r>
          </w:p>
        </w:tc>
        <w:tc>
          <w:tcPr>
            <w:tcW w:type="dxa" w:w="3600"/>
          </w:tcPr>
          <w:p>
            <w:r>
              <w:rPr>
                <w:sz w:val="18"/>
              </w:rPr>
              <w:t>EBIT / Interest Expense ≥ 1.0× all forecast yrs</w:t>
            </w:r>
          </w:p>
        </w:tc>
        <w:tc>
          <w:tcPr>
            <w:tcW w:type="dxa" w:w="2880"/>
          </w:tcPr>
          <w:p>
            <w:r>
              <w:rPr>
                <w:sz w:val="18"/>
              </w:rPr>
              <w:t>Model projects distress; flag warning but don't fail</w:t>
            </w:r>
          </w:p>
        </w:tc>
      </w:tr>
      <w:tr>
        <w:tc>
          <w:tcPr>
            <w:tcW w:type="dxa" w:w="432"/>
          </w:tcPr>
          <w:p>
            <w:r>
              <w:rPr>
                <w:sz w:val="18"/>
              </w:rPr>
              <w:t>8</w:t>
            </w:r>
          </w:p>
        </w:tc>
        <w:tc>
          <w:tcPr>
            <w:tcW w:type="dxa" w:w="3600"/>
          </w:tcPr>
          <w:p>
            <w:r>
              <w:rPr>
                <w:sz w:val="18"/>
              </w:rPr>
              <w:t>Revenue growth finite</w:t>
            </w:r>
          </w:p>
        </w:tc>
        <w:tc>
          <w:tcPr>
            <w:tcW w:type="dxa" w:w="3600"/>
          </w:tcPr>
          <w:p>
            <w:r>
              <w:rPr>
                <w:sz w:val="18"/>
              </w:rPr>
              <w:t>All 7 growth rates between −50% and +50%</w:t>
            </w:r>
          </w:p>
        </w:tc>
        <w:tc>
          <w:tcPr>
            <w:tcW w:type="dxa" w:w="2880"/>
          </w:tcPr>
          <w:p>
            <w:r>
              <w:rPr>
                <w:sz w:val="18"/>
              </w:rPr>
              <w:t>Data error or extreme override</w:t>
            </w:r>
          </w:p>
        </w:tc>
      </w:tr>
      <w:tr>
        <w:tc>
          <w:tcPr>
            <w:tcW w:type="dxa" w:w="432"/>
          </w:tcPr>
          <w:p>
            <w:r>
              <w:rPr>
                <w:sz w:val="18"/>
              </w:rPr>
              <w:t>9</w:t>
            </w:r>
          </w:p>
        </w:tc>
        <w:tc>
          <w:tcPr>
            <w:tcW w:type="dxa" w:w="3600"/>
          </w:tcPr>
          <w:p>
            <w:r>
              <w:rPr>
                <w:sz w:val="18"/>
              </w:rPr>
              <w:t>Tax rate in valid range</w:t>
            </w:r>
          </w:p>
        </w:tc>
        <w:tc>
          <w:tcPr>
            <w:tcW w:type="dxa" w:w="3600"/>
          </w:tcPr>
          <w:p>
            <w:r>
              <w:rPr>
                <w:sz w:val="18"/>
              </w:rPr>
              <w:t>0% &lt; ETR ≤ 60% in all forecast years</w:t>
            </w:r>
          </w:p>
        </w:tc>
        <w:tc>
          <w:tcPr>
            <w:tcW w:type="dxa" w:w="2880"/>
          </w:tcPr>
          <w:p>
            <w:r>
              <w:rPr>
                <w:sz w:val="18"/>
              </w:rPr>
              <w:t>Anomaly year ETR contaminating forecast</w:t>
            </w:r>
          </w:p>
        </w:tc>
      </w:tr>
      <w:tr>
        <w:tc>
          <w:tcPr>
            <w:tcW w:type="dxa" w:w="432"/>
          </w:tcPr>
          <w:p>
            <w:r>
              <w:rPr>
                <w:sz w:val="18"/>
              </w:rPr>
              <w:t>10</w:t>
            </w:r>
          </w:p>
        </w:tc>
        <w:tc>
          <w:tcPr>
            <w:tcW w:type="dxa" w:w="3600"/>
          </w:tcPr>
          <w:p>
            <w:r>
              <w:rPr>
                <w:sz w:val="18"/>
              </w:rPr>
              <w:t>PP&amp;E roll-forward ties</w:t>
            </w:r>
          </w:p>
        </w:tc>
        <w:tc>
          <w:tcPr>
            <w:tcW w:type="dxa" w:w="3600"/>
          </w:tcPr>
          <w:p>
            <w:r>
              <w:rPr>
                <w:sz w:val="18"/>
              </w:rPr>
              <w:t>Net PP&amp;E (BS) = Gross PP&amp;E − Accum Depr (all forecast yrs)</w:t>
            </w:r>
          </w:p>
        </w:tc>
        <w:tc>
          <w:tcPr>
            <w:tcW w:type="dxa" w:w="2880"/>
          </w:tcPr>
          <w:p>
            <w:r>
              <w:rPr>
                <w:sz w:val="18"/>
              </w:rPr>
              <w:t>PP&amp;E roll-forward formula broken</w:t>
            </w:r>
          </w:p>
        </w:tc>
      </w:tr>
      <w:tr>
        <w:tc>
          <w:tcPr>
            <w:tcW w:type="dxa" w:w="432"/>
          </w:tcPr>
          <w:p>
            <w:r>
              <w:rPr>
                <w:sz w:val="18"/>
              </w:rPr>
              <w:t>11</w:t>
            </w:r>
          </w:p>
        </w:tc>
        <w:tc>
          <w:tcPr>
            <w:tcW w:type="dxa" w:w="3600"/>
          </w:tcPr>
          <w:p>
            <w:r>
              <w:rPr>
                <w:sz w:val="18"/>
              </w:rPr>
              <w:t>Shares tie to equity value calc</w:t>
            </w:r>
          </w:p>
        </w:tc>
        <w:tc>
          <w:tcPr>
            <w:tcW w:type="dxa" w:w="3600"/>
          </w:tcPr>
          <w:p>
            <w:r>
              <w:rPr>
                <w:sz w:val="18"/>
              </w:rPr>
              <w:t>Equity value / shares = implied price (cross-check from two paths)</w:t>
            </w:r>
          </w:p>
        </w:tc>
        <w:tc>
          <w:tcPr>
            <w:tcW w:type="dxa" w:w="2880"/>
          </w:tcPr>
          <w:p>
            <w:r>
              <w:rPr>
                <w:sz w:val="18"/>
              </w:rPr>
              <w:t>Dilution or share count formula mismatch</w:t>
            </w:r>
          </w:p>
        </w:tc>
      </w:tr>
      <w:tr>
        <w:tc>
          <w:tcPr>
            <w:tcW w:type="dxa" w:w="432"/>
          </w:tcPr>
          <w:p>
            <w:r>
              <w:rPr>
                <w:sz w:val="18"/>
              </w:rPr>
              <w:t>12</w:t>
            </w:r>
          </w:p>
        </w:tc>
        <w:tc>
          <w:tcPr>
            <w:tcW w:type="dxa" w:w="3600"/>
          </w:tcPr>
          <w:p>
            <w:r>
              <w:rPr>
                <w:sz w:val="18"/>
              </w:rPr>
              <w:t>Raw data links intact (spot check)</w:t>
            </w:r>
          </w:p>
        </w:tc>
        <w:tc>
          <w:tcPr>
            <w:tcW w:type="dxa" w:w="3600"/>
          </w:tcPr>
          <w:p>
            <w:r>
              <w:rPr>
                <w:sz w:val="18"/>
              </w:rPr>
              <w:t>model!B320 = =raw_IS!B5 formula as expected (20 spot checks)</w:t>
            </w:r>
          </w:p>
        </w:tc>
        <w:tc>
          <w:tcPr>
            <w:tcW w:type="dxa" w:w="2880"/>
          </w:tcPr>
          <w:p>
            <w:r>
              <w:rPr>
                <w:sz w:val="18"/>
              </w:rPr>
              <w:t>Python failed to write formula string correctly</w:t>
            </w:r>
          </w:p>
        </w:tc>
      </w:tr>
    </w:tbl>
    <w:p/>
    <w:p>
      <w:pPr>
        <w:pStyle w:val="Heading2"/>
      </w:pPr>
      <w:r>
        <w:rPr>
          <w:color w:val="1F3964"/>
        </w:rPr>
        <w:t>7.2  Data Quality Flags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Flag</w:t>
            </w:r>
          </w:p>
        </w:tc>
        <w:tc>
          <w:tcPr>
            <w:tcW w:type="dxa" w:w="3600"/>
          </w:tcPr>
          <w:p>
            <w:r>
              <w:rPr>
                <w:b/>
                <w:sz w:val="18"/>
              </w:rPr>
              <w:t>Trigger</w:t>
            </w:r>
          </w:p>
        </w:tc>
        <w:tc>
          <w:tcPr>
            <w:tcW w:type="dxa" w:w="4320"/>
          </w:tcPr>
          <w:p>
            <w:r>
              <w:rPr>
                <w:b/>
                <w:sz w:val="18"/>
              </w:rPr>
              <w:t>Action Required</w:t>
            </w: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tc>
        <w:tc>
          <w:tcPr>
            <w:tcW w:type="dxa" w:w="3600"/>
          </w:tcPr>
          <w:p/>
        </w:tc>
        <w:tc>
          <w:tcPr>
            <w:tcW w:type="dxa" w:w="4320"/>
          </w:tcPr>
          <w:p/>
        </w:tc>
      </w:tr>
      <w:tr>
        <w:tc>
          <w:tcPr>
            <w:tcW w:type="dxa" w:w="2880"/>
          </w:tcPr>
          <w:p>
            <w:r>
              <w:rPr>
                <w:sz w:val="18"/>
              </w:rPr>
              <w:t>RESTATEMENT</w:t>
            </w:r>
          </w:p>
        </w:tc>
        <w:tc>
          <w:tcPr>
            <w:tcW w:type="dxa" w:w="3600"/>
          </w:tcPr>
          <w:p>
            <w:r>
              <w:rPr>
                <w:sz w:val="18"/>
              </w:rPr>
              <w:t>FMP marks any year 'RS'</w:t>
            </w:r>
          </w:p>
        </w:tc>
        <w:tc>
          <w:tcPr>
            <w:tcW w:type="dxa" w:w="4320"/>
          </w:tcPr>
          <w:p>
            <w:r>
              <w:rPr>
                <w:sz w:val="18"/>
              </w:rPr>
              <w:t>Review whether material; re-run with updated data</w:t>
            </w:r>
          </w:p>
        </w:tc>
      </w:tr>
      <w:tr>
        <w:tc>
          <w:tcPr>
            <w:tcW w:type="dxa" w:w="2880"/>
          </w:tcPr>
          <w:p>
            <w:r>
              <w:rPr>
                <w:sz w:val="18"/>
              </w:rPr>
              <w:t>HIGH TAX VARIABILITY</w:t>
            </w:r>
          </w:p>
        </w:tc>
        <w:tc>
          <w:tcPr>
            <w:tcW w:type="dxa" w:w="3600"/>
          </w:tcPr>
          <w:p>
            <w:r>
              <w:rPr>
                <w:sz w:val="18"/>
              </w:rPr>
              <w:t>Max − min ETR &gt; 20% over 5 years</w:t>
            </w:r>
          </w:p>
        </w:tc>
        <w:tc>
          <w:tcPr>
            <w:tcW w:type="dxa" w:w="4320"/>
          </w:tcPr>
          <w:p>
            <w:r>
              <w:rPr>
                <w:sz w:val="18"/>
              </w:rPr>
              <w:t>Manually review anomaly years; override ETR</w:t>
            </w:r>
          </w:p>
        </w:tc>
      </w:tr>
      <w:tr>
        <w:tc>
          <w:tcPr>
            <w:tcW w:type="dxa" w:w="2880"/>
          </w:tcPr>
          <w:p>
            <w:r>
              <w:rPr>
                <w:sz w:val="18"/>
              </w:rPr>
              <w:t>REVENUE DECLINE</w:t>
            </w:r>
          </w:p>
        </w:tc>
        <w:tc>
          <w:tcPr>
            <w:tcW w:type="dxa" w:w="3600"/>
          </w:tcPr>
          <w:p>
            <w:r>
              <w:rPr>
                <w:sz w:val="18"/>
              </w:rPr>
              <w:t>3yr Revenue CAGR &lt; 0%</w:t>
            </w:r>
          </w:p>
        </w:tc>
        <w:tc>
          <w:tcPr>
            <w:tcW w:type="dxa" w:w="4320"/>
          </w:tcPr>
          <w:p>
            <w:r>
              <w:rPr>
                <w:sz w:val="18"/>
              </w:rPr>
              <w:t>Growth assumptions need strong qualitative justification</w:t>
            </w:r>
          </w:p>
        </w:tc>
      </w:tr>
      <w:tr>
        <w:tc>
          <w:tcPr>
            <w:tcW w:type="dxa" w:w="2880"/>
          </w:tcPr>
          <w:p>
            <w:r>
              <w:rPr>
                <w:sz w:val="18"/>
              </w:rPr>
              <w:t>NEGATIVE EQUITY</w:t>
            </w:r>
          </w:p>
        </w:tc>
        <w:tc>
          <w:tcPr>
            <w:tcW w:type="dxa" w:w="3600"/>
          </w:tcPr>
          <w:p>
            <w:r>
              <w:rPr>
                <w:sz w:val="18"/>
              </w:rPr>
              <w:t>Total equity &lt; 0 in any historical year</w:t>
            </w:r>
          </w:p>
        </w:tc>
        <w:tc>
          <w:tcPr>
            <w:tcW w:type="dxa" w:w="4320"/>
          </w:tcPr>
          <w:p>
            <w:r>
              <w:rPr>
                <w:sz w:val="18"/>
              </w:rPr>
              <w:t>Capital structure unusual; WACC weights may be unreliable</w:t>
            </w:r>
          </w:p>
        </w:tc>
      </w:tr>
      <w:tr>
        <w:tc>
          <w:tcPr>
            <w:tcW w:type="dxa" w:w="2880"/>
          </w:tcPr>
          <w:p>
            <w:r>
              <w:rPr>
                <w:sz w:val="18"/>
              </w:rPr>
              <w:t>M&amp;A YEAR DETECTED</w:t>
            </w:r>
          </w:p>
        </w:tc>
        <w:tc>
          <w:tcPr>
            <w:tcW w:type="dxa" w:w="3600"/>
          </w:tcPr>
          <w:p>
            <w:r>
              <w:rPr>
                <w:sz w:val="18"/>
              </w:rPr>
              <w:t>Goodwill jump &gt; 25% YoY</w:t>
            </w:r>
          </w:p>
        </w:tc>
        <w:tc>
          <w:tcPr>
            <w:tcW w:type="dxa" w:w="4320"/>
          </w:tcPr>
          <w:p>
            <w:r>
              <w:rPr>
                <w:sz w:val="18"/>
              </w:rPr>
              <w:t>Historical CAGR may be inflated; organic growth likely lower</w:t>
            </w:r>
          </w:p>
        </w:tc>
      </w:tr>
      <w:tr>
        <w:tc>
          <w:tcPr>
            <w:tcW w:type="dxa" w:w="2880"/>
          </w:tcPr>
          <w:p>
            <w:r>
              <w:rPr>
                <w:sz w:val="18"/>
              </w:rPr>
              <w:t>MATERIAL LEASE ADJ.</w:t>
            </w:r>
          </w:p>
        </w:tc>
        <w:tc>
          <w:tcPr>
            <w:tcW w:type="dxa" w:w="3600"/>
          </w:tcPr>
          <w:p>
            <w:r>
              <w:rPr>
                <w:sz w:val="18"/>
              </w:rPr>
              <w:t>Estimated pre-ASC842 lease add &gt; 10% of total assets</w:t>
            </w:r>
          </w:p>
        </w:tc>
        <w:tc>
          <w:tcPr>
            <w:tcW w:type="dxa" w:w="4320"/>
          </w:tcPr>
          <w:p>
            <w:r>
              <w:rPr>
                <w:sz w:val="18"/>
              </w:rPr>
              <w:t>Manually verify lease capitalisation multiple</w:t>
            </w:r>
          </w:p>
        </w:tc>
      </w:tr>
      <w:tr>
        <w:tc>
          <w:tcPr>
            <w:tcW w:type="dxa" w:w="2880"/>
          </w:tcPr>
          <w:p>
            <w:r>
              <w:rPr>
                <w:sz w:val="18"/>
              </w:rPr>
              <w:t>DATA GAP</w:t>
            </w:r>
          </w:p>
        </w:tc>
        <w:tc>
          <w:tcPr>
            <w:tcW w:type="dxa" w:w="3600"/>
          </w:tcPr>
          <w:p>
            <w:r>
              <w:rPr>
                <w:sz w:val="18"/>
              </w:rPr>
              <w:t>Any required field missing for ≥ 2 years</w:t>
            </w:r>
          </w:p>
        </w:tc>
        <w:tc>
          <w:tcPr>
            <w:tcW w:type="dxa" w:w="4320"/>
          </w:tcPr>
          <w:p>
            <w:r>
              <w:rPr>
                <w:sz w:val="18"/>
              </w:rPr>
              <w:t>Check alternative data source; manually input</w:t>
            </w:r>
          </w:p>
        </w:tc>
      </w:tr>
      <w:tr>
        <w:tc>
          <w:tcPr>
            <w:tcW w:type="dxa" w:w="2880"/>
          </w:tcPr>
          <w:p>
            <w:r>
              <w:rPr>
                <w:sz w:val="18"/>
              </w:rPr>
              <w:t>WACC CLOSE TO g</w:t>
            </w:r>
          </w:p>
        </w:tc>
        <w:tc>
          <w:tcPr>
            <w:tcW w:type="dxa" w:w="3600"/>
          </w:tcPr>
          <w:p>
            <w:r>
              <w:rPr>
                <w:sz w:val="18"/>
              </w:rPr>
              <w:t>WACC − g &lt; 1%</w:t>
            </w:r>
          </w:p>
        </w:tc>
        <w:tc>
          <w:tcPr>
            <w:tcW w:type="dxa" w:w="4320"/>
          </w:tcPr>
          <w:p>
            <w:r>
              <w:rPr>
                <w:sz w:val="18"/>
              </w:rPr>
              <w:t>TV extremely sensitive; widen sensitivity range</w:t>
            </w:r>
          </w:p>
        </w:tc>
      </w:tr>
      <w:tr>
        <w:tc>
          <w:tcPr>
            <w:tcW w:type="dxa" w:w="2880"/>
          </w:tcPr>
          <w:p>
            <w:r>
              <w:rPr>
                <w:sz w:val="18"/>
              </w:rPr>
              <w:t>LARGE OTHER CF</w:t>
            </w:r>
          </w:p>
        </w:tc>
        <w:tc>
          <w:tcPr>
            <w:tcW w:type="dxa" w:w="3600"/>
          </w:tcPr>
          <w:p>
            <w:r>
              <w:rPr>
                <w:sz w:val="18"/>
              </w:rPr>
              <w:t>Other operating CF &gt; 20% of CFO</w:t>
            </w:r>
          </w:p>
        </w:tc>
        <w:tc>
          <w:tcPr>
            <w:tcW w:type="dxa" w:w="4320"/>
          </w:tcPr>
          <w:p>
            <w:r>
              <w:rPr>
                <w:sz w:val="18"/>
              </w:rPr>
              <w:t>Non-recurring items likely; review CFO quality</w:t>
            </w:r>
          </w:p>
        </w:tc>
      </w:tr>
      <w:tr>
        <w:tc>
          <w:tcPr>
            <w:tcW w:type="dxa" w:w="2880"/>
          </w:tcPr>
          <w:p>
            <w:r>
              <w:rPr>
                <w:sz w:val="18"/>
              </w:rPr>
              <w:t>COVERAGE BELOW 1.5x</w:t>
            </w:r>
          </w:p>
        </w:tc>
        <w:tc>
          <w:tcPr>
            <w:tcW w:type="dxa" w:w="3600"/>
          </w:tcPr>
          <w:p>
            <w:r>
              <w:rPr>
                <w:sz w:val="18"/>
              </w:rPr>
              <w:t>EBIT/Interest &lt; 1.5× in any forecast year</w:t>
            </w:r>
          </w:p>
        </w:tc>
        <w:tc>
          <w:tcPr>
            <w:tcW w:type="dxa" w:w="4320"/>
          </w:tcPr>
          <w:p>
            <w:r>
              <w:rPr>
                <w:sz w:val="18"/>
              </w:rPr>
              <w:t>Distress risk; confirm debt assumption is realistic</w:t>
            </w:r>
          </w:p>
        </w:tc>
      </w:tr>
      <w:tr>
        <w:tc>
          <w:tcPr>
            <w:tcW w:type="dxa" w:w="2880"/>
          </w:tcPr>
          <w:p>
            <w:r>
              <w:rPr>
                <w:sz w:val="18"/>
              </w:rPr>
              <w:t>STUB PERIOD</w:t>
            </w:r>
          </w:p>
        </w:tc>
        <w:tc>
          <w:tcPr>
            <w:tcW w:type="dxa" w:w="3600"/>
          </w:tcPr>
          <w:p>
            <w:r>
              <w:rPr>
                <w:sz w:val="18"/>
              </w:rPr>
              <w:t>Analysis date &gt; 6 months after last FY-end</w:t>
            </w:r>
          </w:p>
        </w:tc>
        <w:tc>
          <w:tcPr>
            <w:tcW w:type="dxa" w:w="4320"/>
          </w:tcPr>
          <w:p>
            <w:r>
              <w:rPr>
                <w:sz w:val="18"/>
              </w:rPr>
              <w:t>Consider using TTM data as anchor</w:t>
            </w:r>
          </w:p>
        </w:tc>
      </w:tr>
      <w:tr>
        <w:tc>
          <w:tcPr>
            <w:tcW w:type="dxa" w:w="2880"/>
          </w:tcPr>
          <w:p>
            <w:r>
              <w:rPr>
                <w:sz w:val="18"/>
              </w:rPr>
              <w:t>UNIT ANOMALY</w:t>
            </w:r>
          </w:p>
        </w:tc>
        <w:tc>
          <w:tcPr>
            <w:tcW w:type="dxa" w:w="3600"/>
          </w:tcPr>
          <w:p>
            <w:r>
              <w:rPr>
                <w:sz w:val="18"/>
              </w:rPr>
              <w:t>Revenue magnitude inconsistent across sources (&gt;10% difference)</w:t>
            </w:r>
          </w:p>
        </w:tc>
        <w:tc>
          <w:tcPr>
            <w:tcW w:type="dxa" w:w="4320"/>
          </w:tcPr>
          <w:p>
            <w:r>
              <w:rPr>
                <w:sz w:val="18"/>
              </w:rPr>
              <w:t>Unit normalisation may have failed; verify manually</w:t>
            </w:r>
          </w:p>
        </w:tc>
      </w:tr>
    </w:tbl>
    <w:p/>
    <w:p>
      <w:r>
        <w:br w:type="page"/>
      </w:r>
    </w:p>
    <w:p>
      <w:pPr>
        <w:pStyle w:val="Heading1"/>
      </w:pPr>
      <w:r>
        <w:rPr>
          <w:color w:val="1F3964"/>
        </w:rPr>
        <w:t>PART 8 — EDGE CASES AND SOLUTIONS  [NEW SECTION]</w:t>
      </w:r>
    </w:p>
    <w:p>
      <w:pPr>
        <w:pStyle w:val="Heading2"/>
      </w:pPr>
      <w:r>
        <w:rPr>
          <w:color w:val="1F3964"/>
        </w:rPr>
        <w:t>8.1  Recent IPOs with Less Than 10 Years of History</w:t>
      </w:r>
    </w:p>
    <w:tbl>
      <w:tblPr>
        <w:tblStyle w:val="LightList-Accent1"/>
        <w:tblW w:type="auto" w:w="0"/>
        <w:tblLook w:firstColumn="1" w:firstRow="1" w:lastColumn="0" w:lastRow="0" w:noHBand="0" w:noVBand="1" w:val="04A0"/>
      </w:tblPr>
      <w:tblGrid>
        <w:gridCol w:w="4320"/>
        <w:gridCol w:w="4320"/>
      </w:tblGrid>
      <w:tr>
        <w:tc>
          <w:tcPr>
            <w:tcW w:type="dxa" w:w="2880"/>
          </w:tcPr>
          <w:p>
            <w:r>
              <w:rPr>
                <w:b/>
                <w:sz w:val="18"/>
              </w:rPr>
              <w:t>Years of History Available</w:t>
            </w:r>
          </w:p>
        </w:tc>
        <w:tc>
          <w:tcPr>
            <w:tcW w:type="dxa" w:w="8640"/>
          </w:tcPr>
          <w:p>
            <w:r>
              <w:rPr>
                <w:b/>
                <w:sz w:val="18"/>
              </w:rPr>
              <w:t>Solution</w:t>
            </w:r>
          </w:p>
        </w:tc>
      </w:tr>
      <w:tr>
        <w:tc>
          <w:tcPr>
            <w:tcW w:type="dxa" w:w="2880"/>
          </w:tcPr>
          <w:p/>
        </w:tc>
        <w:tc>
          <w:tcPr>
            <w:tcW w:type="dxa" w:w="8640"/>
          </w:tcPr>
          <w:p/>
        </w:tc>
      </w:tr>
      <w:tr>
        <w:tc>
          <w:tcPr>
            <w:tcW w:type="dxa" w:w="2880"/>
          </w:tcPr>
          <w:p/>
        </w:tc>
        <w:tc>
          <w:tcPr>
            <w:tcW w:type="dxa" w:w="8640"/>
          </w:tcPr>
          <w:p/>
        </w:tc>
      </w:tr>
      <w:tr>
        <w:tc>
          <w:tcPr>
            <w:tcW w:type="dxa" w:w="2880"/>
          </w:tcPr>
          <w:p/>
        </w:tc>
        <w:tc>
          <w:tcPr>
            <w:tcW w:type="dxa" w:w="8640"/>
          </w:tcPr>
          <w:p/>
        </w:tc>
      </w:tr>
      <w:tr>
        <w:tc>
          <w:tcPr>
            <w:tcW w:type="dxa" w:w="2880"/>
          </w:tcPr>
          <w:p>
            <w:r>
              <w:rPr>
                <w:sz w:val="18"/>
              </w:rPr>
              <w:t>7–9 years</w:t>
            </w:r>
          </w:p>
        </w:tc>
        <w:tc>
          <w:tcPr>
            <w:tcW w:type="dxa" w:w="8640"/>
          </w:tcPr>
          <w:p>
            <w:r>
              <w:rPr>
                <w:sz w:val="18"/>
              </w:rPr>
              <w:t>Use available years only. Flag 'LIMITED HISTORY: X years'. All ratio medians computed on available data.</w:t>
            </w:r>
          </w:p>
        </w:tc>
      </w:tr>
      <w:tr>
        <w:tc>
          <w:tcPr>
            <w:tcW w:type="dxa" w:w="2880"/>
          </w:tcPr>
          <w:p>
            <w:r>
              <w:rPr>
                <w:sz w:val="18"/>
              </w:rPr>
              <w:t>4–6 years</w:t>
            </w:r>
          </w:p>
        </w:tc>
        <w:tc>
          <w:tcPr>
            <w:tcW w:type="dxa" w:w="8640"/>
          </w:tcPr>
          <w:p>
            <w:r>
              <w:rPr>
                <w:sz w:val="18"/>
              </w:rPr>
              <w:t>Use available years for ratios. For missing historical cells in Excel, write 'N/A'. Fetch Damodaran industry medians for COGS%, SG&amp;A%, CapEx%, D&amp;A% as default assumptions.</w:t>
            </w:r>
          </w:p>
        </w:tc>
      </w:tr>
      <w:tr>
        <w:tc>
          <w:tcPr>
            <w:tcW w:type="dxa" w:w="2880"/>
          </w:tcPr>
          <w:p>
            <w:r>
              <w:rPr>
                <w:sz w:val="18"/>
              </w:rPr>
              <w:t>&lt; 4 years</w:t>
            </w:r>
          </w:p>
        </w:tc>
        <w:tc>
          <w:tcPr>
            <w:tcW w:type="dxa" w:w="8640"/>
          </w:tcPr>
          <w:p>
            <w:r>
              <w:rPr>
                <w:sz w:val="18"/>
              </w:rPr>
              <w:t>FLAG: 'INSUFFICIENT HISTORY FOR RELIABLE ASSUMPTIONS'. Populate what is available. Use industry defaults for ALL assumptions. Note: DCF output should be treated as highly indicative only.</w:t>
            </w:r>
          </w:p>
        </w:tc>
      </w:tr>
    </w:tbl>
    <w:p/>
    <w:p>
      <w:pPr>
        <w:pStyle w:val="Heading2"/>
      </w:pPr>
      <w:r>
        <w:rPr>
          <w:color w:val="1F3964"/>
        </w:rPr>
        <w:t>8.2  Negative Equity Companies</w:t>
      </w:r>
    </w:p>
    <w:p>
      <w:r>
        <w:rPr>
          <w:b w:val="0"/>
          <w:i w:val="0"/>
          <w:sz w:val="20"/>
        </w:rPr>
        <w:t>Some companies (e.g. NIKE itself in FY2023 after buybacks exceeded retained earnings) have negative total equity. This breaks WACC weight calculations if book-value equity is used.</w:t>
      </w:r>
    </w:p>
    <w:tbl>
      <w:tblPr>
        <w:tblStyle w:val="LightList-Accent1"/>
        <w:tblW w:type="auto" w:w="0"/>
        <w:tblLook w:firstColumn="1" w:firstRow="1" w:lastColumn="0" w:lastRow="0" w:noHBand="0" w:noVBand="1" w:val="04A0"/>
      </w:tblPr>
      <w:tblGrid>
        <w:gridCol w:w="4320"/>
        <w:gridCol w:w="4320"/>
      </w:tblGrid>
      <w:tr>
        <w:tc>
          <w:tcPr>
            <w:tcW w:type="dxa" w:w="3600"/>
          </w:tcPr>
          <w:p>
            <w:r>
              <w:rPr>
                <w:b/>
                <w:sz w:val="18"/>
              </w:rPr>
              <w:t>Issue</w:t>
            </w:r>
          </w:p>
        </w:tc>
        <w:tc>
          <w:tcPr>
            <w:tcW w:type="dxa" w:w="7920"/>
          </w:tcPr>
          <w:p>
            <w:r>
              <w:rPr>
                <w:b/>
                <w:sz w:val="18"/>
              </w:rPr>
              <w:t>Solution</w:t>
            </w:r>
          </w:p>
        </w:tc>
      </w:tr>
      <w:tr>
        <w:tc>
          <w:tcPr>
            <w:tcW w:type="dxa" w:w="3600"/>
          </w:tcPr>
          <w:p/>
        </w:tc>
        <w:tc>
          <w:tcPr>
            <w:tcW w:type="dxa" w:w="7920"/>
          </w:tcPr>
          <w:p/>
        </w:tc>
      </w:tr>
      <w:tr>
        <w:tc>
          <w:tcPr>
            <w:tcW w:type="dxa" w:w="3600"/>
          </w:tcPr>
          <w:p/>
        </w:tc>
        <w:tc>
          <w:tcPr>
            <w:tcW w:type="dxa" w:w="7920"/>
          </w:tcPr>
          <w:p/>
        </w:tc>
      </w:tr>
      <w:tr>
        <w:tc>
          <w:tcPr>
            <w:tcW w:type="dxa" w:w="3600"/>
          </w:tcPr>
          <w:p/>
        </w:tc>
        <w:tc>
          <w:tcPr>
            <w:tcW w:type="dxa" w:w="7920"/>
          </w:tcPr>
          <w:p/>
        </w:tc>
      </w:tr>
      <w:tr>
        <w:tc>
          <w:tcPr>
            <w:tcW w:type="dxa" w:w="3600"/>
          </w:tcPr>
          <w:p>
            <w:r>
              <w:rPr>
                <w:sz w:val="18"/>
              </w:rPr>
              <w:t>D/E ratio undefined when equity is negative</w:t>
            </w:r>
          </w:p>
        </w:tc>
        <w:tc>
          <w:tcPr>
            <w:tcW w:type="dxa" w:w="7920"/>
          </w:tcPr>
          <w:p>
            <w:r>
              <w:rPr>
                <w:sz w:val="18"/>
              </w:rPr>
              <w:t>Always use MARKET VALUE equity (shares × price) for WACC weights, never book value. Market value equity is always positive for solvent, listed companies.</w:t>
            </w:r>
          </w:p>
        </w:tc>
      </w:tr>
      <w:tr>
        <w:tc>
          <w:tcPr>
            <w:tcW w:type="dxa" w:w="3600"/>
          </w:tcPr>
          <w:p>
            <w:r>
              <w:rPr>
                <w:sz w:val="18"/>
              </w:rPr>
              <w:t>D/TA ratio misleading when equity negative</w:t>
            </w:r>
          </w:p>
        </w:tc>
        <w:tc>
          <w:tcPr>
            <w:tcW w:type="dxa" w:w="7920"/>
          </w:tcPr>
          <w:p>
            <w:r>
              <w:rPr>
                <w:sz w:val="18"/>
              </w:rPr>
              <w:t>Use D/(D + Market Equity) instead of D/TA as the leverage measure. Same result, but avoids distorted asset values.</w:t>
            </w:r>
          </w:p>
        </w:tc>
      </w:tr>
      <w:tr>
        <w:tc>
          <w:tcPr>
            <w:tcW w:type="dxa" w:w="3600"/>
          </w:tcPr>
          <w:p>
            <w:r>
              <w:rPr>
                <w:sz w:val="18"/>
              </w:rPr>
              <w:t>Coverage ratios look artificially good</w:t>
            </w:r>
          </w:p>
        </w:tc>
        <w:tc>
          <w:tcPr>
            <w:tcW w:type="dxa" w:w="7920"/>
          </w:tcPr>
          <w:p>
            <w:r>
              <w:rPr>
                <w:sz w:val="18"/>
              </w:rPr>
              <w:t>Flag 'NEGATIVE BOOK EQUITY — USE CAUTION WITH LEVERAGE RATIOS'. Report market leverage ratios alongside book ratios.</w:t>
            </w:r>
          </w:p>
        </w:tc>
      </w:tr>
    </w:tbl>
    <w:p/>
    <w:p>
      <w:pPr>
        <w:pStyle w:val="Heading2"/>
      </w:pPr>
      <w:r>
        <w:rPr>
          <w:color w:val="1F3964"/>
        </w:rPr>
        <w:t>8.3  Non-US Tickers and Exchange Suffixes  [GAP FILLED]</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Exchange</w:t>
            </w:r>
          </w:p>
        </w:tc>
        <w:tc>
          <w:tcPr>
            <w:tcW w:type="dxa" w:w="2160"/>
          </w:tcPr>
          <w:p>
            <w:r>
              <w:rPr>
                <w:b/>
                <w:sz w:val="18"/>
              </w:rPr>
              <w:t>Suffix for yfinance</w:t>
            </w:r>
          </w:p>
        </w:tc>
        <w:tc>
          <w:tcPr>
            <w:tcW w:type="dxa" w:w="2880"/>
          </w:tcPr>
          <w:p>
            <w:r>
              <w:rPr>
                <w:b/>
                <w:sz w:val="18"/>
              </w:rPr>
              <w:t>Example</w:t>
            </w:r>
          </w:p>
        </w:tc>
        <w:tc>
          <w:tcPr>
            <w:tcW w:type="dxa" w:w="2160"/>
          </w:tcPr>
          <w:p>
            <w:r>
              <w:rPr>
                <w:b/>
                <w:sz w:val="18"/>
              </w:rPr>
              <w:t>FMP Ticker</w:t>
            </w: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tc>
        <w:tc>
          <w:tcPr>
            <w:tcW w:type="dxa" w:w="2160"/>
          </w:tcPr>
          <w:p/>
        </w:tc>
        <w:tc>
          <w:tcPr>
            <w:tcW w:type="dxa" w:w="2880"/>
          </w:tcPr>
          <w:p/>
        </w:tc>
        <w:tc>
          <w:tcPr>
            <w:tcW w:type="dxa" w:w="2160"/>
          </w:tcPr>
          <w:p/>
        </w:tc>
      </w:tr>
      <w:tr>
        <w:tc>
          <w:tcPr>
            <w:tcW w:type="dxa" w:w="2880"/>
          </w:tcPr>
          <w:p>
            <w:r>
              <w:rPr>
                <w:sz w:val="18"/>
              </w:rPr>
              <w:t>London Stock Exchange</w:t>
            </w:r>
          </w:p>
        </w:tc>
        <w:tc>
          <w:tcPr>
            <w:tcW w:type="dxa" w:w="2160"/>
          </w:tcPr>
          <w:p>
            <w:r>
              <w:rPr>
                <w:sz w:val="18"/>
              </w:rPr>
              <w:t>.L</w:t>
            </w:r>
          </w:p>
        </w:tc>
        <w:tc>
          <w:tcPr>
            <w:tcW w:type="dxa" w:w="2880"/>
          </w:tcPr>
          <w:p>
            <w:r>
              <w:rPr>
                <w:sz w:val="18"/>
              </w:rPr>
              <w:t>Unilever → ULVR.L</w:t>
            </w:r>
          </w:p>
        </w:tc>
        <w:tc>
          <w:tcPr>
            <w:tcW w:type="dxa" w:w="2160"/>
          </w:tcPr>
          <w:p>
            <w:r>
              <w:rPr>
                <w:sz w:val="18"/>
              </w:rPr>
              <w:t>ULVR</w:t>
            </w:r>
          </w:p>
        </w:tc>
      </w:tr>
      <w:tr>
        <w:tc>
          <w:tcPr>
            <w:tcW w:type="dxa" w:w="2880"/>
          </w:tcPr>
          <w:p>
            <w:r>
              <w:rPr>
                <w:sz w:val="18"/>
              </w:rPr>
              <w:t>Euronext Paris</w:t>
            </w:r>
          </w:p>
        </w:tc>
        <w:tc>
          <w:tcPr>
            <w:tcW w:type="dxa" w:w="2160"/>
          </w:tcPr>
          <w:p>
            <w:r>
              <w:rPr>
                <w:sz w:val="18"/>
              </w:rPr>
              <w:t>.PA</w:t>
            </w:r>
          </w:p>
        </w:tc>
        <w:tc>
          <w:tcPr>
            <w:tcW w:type="dxa" w:w="2880"/>
          </w:tcPr>
          <w:p>
            <w:r>
              <w:rPr>
                <w:sz w:val="18"/>
              </w:rPr>
              <w:t>LVMH → MC.PA</w:t>
            </w:r>
          </w:p>
        </w:tc>
        <w:tc>
          <w:tcPr>
            <w:tcW w:type="dxa" w:w="2160"/>
          </w:tcPr>
          <w:p>
            <w:r>
              <w:rPr>
                <w:sz w:val="18"/>
              </w:rPr>
              <w:t>MC</w:t>
            </w:r>
          </w:p>
        </w:tc>
      </w:tr>
      <w:tr>
        <w:tc>
          <w:tcPr>
            <w:tcW w:type="dxa" w:w="2880"/>
          </w:tcPr>
          <w:p>
            <w:r>
              <w:rPr>
                <w:sz w:val="18"/>
              </w:rPr>
              <w:t>Xetra (Germany)</w:t>
            </w:r>
          </w:p>
        </w:tc>
        <w:tc>
          <w:tcPr>
            <w:tcW w:type="dxa" w:w="2160"/>
          </w:tcPr>
          <w:p>
            <w:r>
              <w:rPr>
                <w:sz w:val="18"/>
              </w:rPr>
              <w:t>.DE</w:t>
            </w:r>
          </w:p>
        </w:tc>
        <w:tc>
          <w:tcPr>
            <w:tcW w:type="dxa" w:w="2880"/>
          </w:tcPr>
          <w:p>
            <w:r>
              <w:rPr>
                <w:sz w:val="18"/>
              </w:rPr>
              <w:t>Volkswagen → VOW3.DE</w:t>
            </w:r>
          </w:p>
        </w:tc>
        <w:tc>
          <w:tcPr>
            <w:tcW w:type="dxa" w:w="2160"/>
          </w:tcPr>
          <w:p>
            <w:r>
              <w:rPr>
                <w:sz w:val="18"/>
              </w:rPr>
              <w:t>VOW3</w:t>
            </w:r>
          </w:p>
        </w:tc>
      </w:tr>
      <w:tr>
        <w:tc>
          <w:tcPr>
            <w:tcW w:type="dxa" w:w="2880"/>
          </w:tcPr>
          <w:p>
            <w:r>
              <w:rPr>
                <w:sz w:val="18"/>
              </w:rPr>
              <w:t>Tokyo Stock Exchange</w:t>
            </w:r>
          </w:p>
        </w:tc>
        <w:tc>
          <w:tcPr>
            <w:tcW w:type="dxa" w:w="2160"/>
          </w:tcPr>
          <w:p>
            <w:r>
              <w:rPr>
                <w:sz w:val="18"/>
              </w:rPr>
              <w:t>.T</w:t>
            </w:r>
          </w:p>
        </w:tc>
        <w:tc>
          <w:tcPr>
            <w:tcW w:type="dxa" w:w="2880"/>
          </w:tcPr>
          <w:p>
            <w:r>
              <w:rPr>
                <w:sz w:val="18"/>
              </w:rPr>
              <w:t>Toyota → 7203.T</w:t>
            </w:r>
          </w:p>
        </w:tc>
        <w:tc>
          <w:tcPr>
            <w:tcW w:type="dxa" w:w="2160"/>
          </w:tcPr>
          <w:p>
            <w:r>
              <w:rPr>
                <w:sz w:val="18"/>
              </w:rPr>
              <w:t>7203</w:t>
            </w:r>
          </w:p>
        </w:tc>
      </w:tr>
      <w:tr>
        <w:tc>
          <w:tcPr>
            <w:tcW w:type="dxa" w:w="2880"/>
          </w:tcPr>
          <w:p>
            <w:r>
              <w:rPr>
                <w:sz w:val="18"/>
              </w:rPr>
              <w:t>Hong Kong Stock Exchange</w:t>
            </w:r>
          </w:p>
        </w:tc>
        <w:tc>
          <w:tcPr>
            <w:tcW w:type="dxa" w:w="2160"/>
          </w:tcPr>
          <w:p>
            <w:r>
              <w:rPr>
                <w:sz w:val="18"/>
              </w:rPr>
              <w:t>.HK</w:t>
            </w:r>
          </w:p>
        </w:tc>
        <w:tc>
          <w:tcPr>
            <w:tcW w:type="dxa" w:w="2880"/>
          </w:tcPr>
          <w:p>
            <w:r>
              <w:rPr>
                <w:sz w:val="18"/>
              </w:rPr>
              <w:t>HSBC → 0005.HK</w:t>
            </w:r>
          </w:p>
        </w:tc>
        <w:tc>
          <w:tcPr>
            <w:tcW w:type="dxa" w:w="2160"/>
          </w:tcPr>
          <w:p>
            <w:r>
              <w:rPr>
                <w:sz w:val="18"/>
              </w:rPr>
              <w:t>0005</w:t>
            </w:r>
          </w:p>
        </w:tc>
      </w:tr>
      <w:tr>
        <w:tc>
          <w:tcPr>
            <w:tcW w:type="dxa" w:w="2880"/>
          </w:tcPr>
          <w:p>
            <w:r>
              <w:rPr>
                <w:sz w:val="18"/>
              </w:rPr>
              <w:t>NSE India</w:t>
            </w:r>
          </w:p>
        </w:tc>
        <w:tc>
          <w:tcPr>
            <w:tcW w:type="dxa" w:w="2160"/>
          </w:tcPr>
          <w:p>
            <w:r>
              <w:rPr>
                <w:sz w:val="18"/>
              </w:rPr>
              <w:t>.NS</w:t>
            </w:r>
          </w:p>
        </w:tc>
        <w:tc>
          <w:tcPr>
            <w:tcW w:type="dxa" w:w="2880"/>
          </w:tcPr>
          <w:p>
            <w:r>
              <w:rPr>
                <w:sz w:val="18"/>
              </w:rPr>
              <w:t>Infosys → INFY.NS</w:t>
            </w:r>
          </w:p>
        </w:tc>
        <w:tc>
          <w:tcPr>
            <w:tcW w:type="dxa" w:w="2160"/>
          </w:tcPr>
          <w:p>
            <w:r>
              <w:rPr>
                <w:sz w:val="18"/>
              </w:rPr>
              <w:t>INFY</w:t>
            </w:r>
          </w:p>
        </w:tc>
      </w:tr>
      <w:tr>
        <w:tc>
          <w:tcPr>
            <w:tcW w:type="dxa" w:w="2880"/>
          </w:tcPr>
          <w:p>
            <w:r>
              <w:rPr>
                <w:sz w:val="18"/>
              </w:rPr>
              <w:t>Toronto Stock Exchange</w:t>
            </w:r>
          </w:p>
        </w:tc>
        <w:tc>
          <w:tcPr>
            <w:tcW w:type="dxa" w:w="2160"/>
          </w:tcPr>
          <w:p>
            <w:r>
              <w:rPr>
                <w:sz w:val="18"/>
              </w:rPr>
              <w:t>.TO</w:t>
            </w:r>
          </w:p>
        </w:tc>
        <w:tc>
          <w:tcPr>
            <w:tcW w:type="dxa" w:w="2880"/>
          </w:tcPr>
          <w:p>
            <w:r>
              <w:rPr>
                <w:sz w:val="18"/>
              </w:rPr>
              <w:t>Shopify → SHOP.TO</w:t>
            </w:r>
          </w:p>
        </w:tc>
        <w:tc>
          <w:tcPr>
            <w:tcW w:type="dxa" w:w="2160"/>
          </w:tcPr>
          <w:p>
            <w:r>
              <w:rPr>
                <w:sz w:val="18"/>
              </w:rPr>
              <w:t>SHOP</w:t>
            </w:r>
          </w:p>
        </w:tc>
      </w:tr>
      <w:tr>
        <w:tc>
          <w:tcPr>
            <w:tcW w:type="dxa" w:w="2880"/>
          </w:tcPr>
          <w:p>
            <w:r>
              <w:rPr>
                <w:sz w:val="18"/>
              </w:rPr>
              <w:t>ASX Australia</w:t>
            </w:r>
          </w:p>
        </w:tc>
        <w:tc>
          <w:tcPr>
            <w:tcW w:type="dxa" w:w="2160"/>
          </w:tcPr>
          <w:p>
            <w:r>
              <w:rPr>
                <w:sz w:val="18"/>
              </w:rPr>
              <w:t>.AX</w:t>
            </w:r>
          </w:p>
        </w:tc>
        <w:tc>
          <w:tcPr>
            <w:tcW w:type="dxa" w:w="2880"/>
          </w:tcPr>
          <w:p>
            <w:r>
              <w:rPr>
                <w:sz w:val="18"/>
              </w:rPr>
              <w:t>BHP → BHP.AX</w:t>
            </w:r>
          </w:p>
        </w:tc>
        <w:tc>
          <w:tcPr>
            <w:tcW w:type="dxa" w:w="2160"/>
          </w:tcPr>
          <w:p>
            <w:r>
              <w:rPr>
                <w:sz w:val="18"/>
              </w:rPr>
              <w:t>BHP</w:t>
            </w:r>
          </w:p>
        </w:tc>
      </w:tr>
    </w:tbl>
    <w:p/>
    <w:p>
      <w:r>
        <w:rPr>
          <w:b w:val="0"/>
          <w:i w:val="0"/>
          <w:sz w:val="20"/>
        </w:rPr>
        <w:t>Implementation: user provides --exchange flag (e.g. --exchange EPA for Euronext Paris). The system appends the appropriate suffix when calling yfinance and passes the clean ticker to FMP. CLI example:</w:t>
      </w:r>
    </w:p>
    <w:p>
      <w:pPr>
        <w:ind w:left="576"/>
      </w:pPr>
      <w:r>
        <w:rPr>
          <w:rFonts w:ascii="Courier New" w:hAnsi="Courier New"/>
          <w:color w:val="1A1A5E"/>
          <w:sz w:val="17"/>
        </w:rPr>
        <w:t>python main.py --ticker MC --exchange EPA --currency EUR</w:t>
        <w:br/>
        <w:t># Internally: yfinance ticker = 'MC.PA'; FMP ticker = 'MC'</w:t>
      </w:r>
    </w:p>
    <w:p>
      <w:pPr>
        <w:pStyle w:val="Heading2"/>
      </w:pPr>
      <w:r>
        <w:rPr>
          <w:color w:val="1F3964"/>
        </w:rPr>
        <w:t>8.4  API Rate Limiting and Error Handling  [GAP FILLED]</w:t>
      </w:r>
    </w:p>
    <w:tbl>
      <w:tblPr>
        <w:tblStyle w:val="LightList-Accent1"/>
        <w:tblW w:type="auto" w:w="0"/>
        <w:tblLook w:firstColumn="1" w:firstRow="1" w:lastColumn="0" w:lastRow="0" w:noHBand="0" w:noVBand="1" w:val="04A0"/>
      </w:tblPr>
      <w:tblGrid>
        <w:gridCol w:w="2880"/>
        <w:gridCol w:w="2880"/>
        <w:gridCol w:w="2880"/>
      </w:tblGrid>
      <w:tr>
        <w:tc>
          <w:tcPr>
            <w:tcW w:type="dxa" w:w="1872"/>
          </w:tcPr>
          <w:p>
            <w:r>
              <w:rPr>
                <w:b/>
                <w:sz w:val="18"/>
              </w:rPr>
              <w:t>API</w:t>
            </w:r>
          </w:p>
        </w:tc>
        <w:tc>
          <w:tcPr>
            <w:tcW w:type="dxa" w:w="2160"/>
          </w:tcPr>
          <w:p>
            <w:r>
              <w:rPr>
                <w:b/>
                <w:sz w:val="18"/>
              </w:rPr>
              <w:t>Rate Limit</w:t>
            </w:r>
          </w:p>
        </w:tc>
        <w:tc>
          <w:tcPr>
            <w:tcW w:type="dxa" w:w="7920"/>
          </w:tcPr>
          <w:p>
            <w:r>
              <w:rPr>
                <w:b/>
                <w:sz w:val="18"/>
              </w:rPr>
              <w:t>Handling Strategy</w:t>
            </w:r>
          </w:p>
        </w:tc>
      </w:tr>
      <w:tr>
        <w:tc>
          <w:tcPr>
            <w:tcW w:type="dxa" w:w="1872"/>
          </w:tcPr>
          <w:p/>
        </w:tc>
        <w:tc>
          <w:tcPr>
            <w:tcW w:type="dxa" w:w="2160"/>
          </w:tcPr>
          <w:p/>
        </w:tc>
        <w:tc>
          <w:tcPr>
            <w:tcW w:type="dxa" w:w="7920"/>
          </w:tcPr>
          <w:p/>
        </w:tc>
      </w:tr>
      <w:tr>
        <w:tc>
          <w:tcPr>
            <w:tcW w:type="dxa" w:w="1872"/>
          </w:tcPr>
          <w:p/>
        </w:tc>
        <w:tc>
          <w:tcPr>
            <w:tcW w:type="dxa" w:w="2160"/>
          </w:tcPr>
          <w:p/>
        </w:tc>
        <w:tc>
          <w:tcPr>
            <w:tcW w:type="dxa" w:w="7920"/>
          </w:tcPr>
          <w:p/>
        </w:tc>
      </w:tr>
      <w:tr>
        <w:tc>
          <w:tcPr>
            <w:tcW w:type="dxa" w:w="1872"/>
          </w:tcPr>
          <w:p/>
        </w:tc>
        <w:tc>
          <w:tcPr>
            <w:tcW w:type="dxa" w:w="2160"/>
          </w:tcPr>
          <w:p/>
        </w:tc>
        <w:tc>
          <w:tcPr>
            <w:tcW w:type="dxa" w:w="7920"/>
          </w:tcPr>
          <w:p/>
        </w:tc>
      </w:tr>
      <w:tr>
        <w:tc>
          <w:tcPr>
            <w:tcW w:type="dxa" w:w="1872"/>
          </w:tcPr>
          <w:p/>
        </w:tc>
        <w:tc>
          <w:tcPr>
            <w:tcW w:type="dxa" w:w="2160"/>
          </w:tcPr>
          <w:p/>
        </w:tc>
        <w:tc>
          <w:tcPr>
            <w:tcW w:type="dxa" w:w="7920"/>
          </w:tcPr>
          <w:p/>
        </w:tc>
      </w:tr>
      <w:tr>
        <w:tc>
          <w:tcPr>
            <w:tcW w:type="dxa" w:w="1872"/>
          </w:tcPr>
          <w:p>
            <w:r>
              <w:rPr>
                <w:sz w:val="18"/>
              </w:rPr>
              <w:t>FMP (free)</w:t>
            </w:r>
          </w:p>
        </w:tc>
        <w:tc>
          <w:tcPr>
            <w:tcW w:type="dxa" w:w="2160"/>
          </w:tcPr>
          <w:p>
            <w:r>
              <w:rPr>
                <w:sz w:val="18"/>
              </w:rPr>
              <w:t>250 req/day</w:t>
            </w:r>
          </w:p>
        </w:tc>
        <w:tc>
          <w:tcPr>
            <w:tcW w:type="dxa" w:w="7920"/>
          </w:tcPr>
          <w:p>
            <w:r>
              <w:rPr>
                <w:sz w:val="18"/>
              </w:rPr>
              <w:t>Cache ALL responses locally (CSV in data/cache/). TTL = 24 hours for historical data; 1 hour for price data. Implement exponential backoff with jitter: wait 2^n × random(0.5, 1.5) seconds on 429 error.</w:t>
            </w:r>
          </w:p>
        </w:tc>
      </w:tr>
      <w:tr>
        <w:tc>
          <w:tcPr>
            <w:tcW w:type="dxa" w:w="1872"/>
          </w:tcPr>
          <w:p>
            <w:r>
              <w:rPr>
                <w:sz w:val="18"/>
              </w:rPr>
              <w:t>yfinance</w:t>
            </w:r>
          </w:p>
        </w:tc>
        <w:tc>
          <w:tcPr>
            <w:tcW w:type="dxa" w:w="2160"/>
          </w:tcPr>
          <w:p>
            <w:r>
              <w:rPr>
                <w:sz w:val="18"/>
              </w:rPr>
              <w:t>Soft rate limit (~2000 req/hr)</w:t>
            </w:r>
          </w:p>
        </w:tc>
        <w:tc>
          <w:tcPr>
            <w:tcW w:type="dxa" w:w="7920"/>
          </w:tcPr>
          <w:p>
            <w:r>
              <w:rPr>
                <w:sz w:val="18"/>
              </w:rPr>
              <w:t>Add 0.5s sleep between tickers in comps loop. Cache responses in-memory per session.</w:t>
            </w:r>
          </w:p>
        </w:tc>
      </w:tr>
      <w:tr>
        <w:tc>
          <w:tcPr>
            <w:tcW w:type="dxa" w:w="1872"/>
          </w:tcPr>
          <w:p>
            <w:r>
              <w:rPr>
                <w:sz w:val="18"/>
              </w:rPr>
              <w:t>FRED</w:t>
            </w:r>
          </w:p>
        </w:tc>
        <w:tc>
          <w:tcPr>
            <w:tcW w:type="dxa" w:w="2160"/>
          </w:tcPr>
          <w:p>
            <w:r>
              <w:rPr>
                <w:sz w:val="18"/>
              </w:rPr>
              <w:t>120 req/min</w:t>
            </w:r>
          </w:p>
        </w:tc>
        <w:tc>
          <w:tcPr>
            <w:tcW w:type="dxa" w:w="7920"/>
          </w:tcPr>
          <w:p>
            <w:r>
              <w:rPr>
                <w:sz w:val="18"/>
              </w:rPr>
              <w:t>Fetch once per session and cache. RF rate does not change intraday.</w:t>
            </w:r>
          </w:p>
        </w:tc>
      </w:tr>
      <w:tr>
        <w:tc>
          <w:tcPr>
            <w:tcW w:type="dxa" w:w="1872"/>
          </w:tcPr>
          <w:p>
            <w:r>
              <w:rPr>
                <w:sz w:val="18"/>
              </w:rPr>
              <w:t>Damodaran CSVs</w:t>
            </w:r>
          </w:p>
        </w:tc>
        <w:tc>
          <w:tcPr>
            <w:tcW w:type="dxa" w:w="2160"/>
          </w:tcPr>
          <w:p>
            <w:r>
              <w:rPr>
                <w:sz w:val="18"/>
              </w:rPr>
              <w:t>No rate limit</w:t>
            </w:r>
          </w:p>
        </w:tc>
        <w:tc>
          <w:tcPr>
            <w:tcW w:type="dxa" w:w="7920"/>
          </w:tcPr>
          <w:p>
            <w:r>
              <w:rPr>
                <w:sz w:val="18"/>
              </w:rPr>
              <w:t>Download once per quarter; store in data/cache/damodaran/. Check file age on each run; re-download if &gt; 90 days old.</w:t>
            </w:r>
          </w:p>
        </w:tc>
      </w:tr>
    </w:tbl>
    <w:p/>
    <w:p>
      <w:pPr>
        <w:ind w:left="576"/>
      </w:pPr>
      <w:r>
        <w:rPr>
          <w:rFonts w:ascii="Courier New" w:hAnsi="Courier New"/>
          <w:color w:val="1A1A5E"/>
          <w:sz w:val="17"/>
        </w:rPr>
        <w:t># In fetcher.py — generic retry wrapper:</w:t>
        <w:br/>
        <w:t>import time, random</w:t>
        <w:br/>
        <w:br/>
        <w:t>def api_call_with_retry(func, *args, max_retries=3, **kwargs):</w:t>
        <w:br/>
        <w:t xml:space="preserve">    for attempt in range(max_retries):</w:t>
        <w:br/>
        <w:t xml:space="preserve">        try:</w:t>
        <w:br/>
        <w:t xml:space="preserve">            return func(*args, **kwargs)</w:t>
        <w:br/>
        <w:t xml:space="preserve">        except requests.exceptions.HTTPError as e:</w:t>
        <w:br/>
        <w:t xml:space="preserve">            if e.response.status_code == 429:  # too many requests</w:t>
        <w:br/>
        <w:t xml:space="preserve">                wait = (2 ** attempt) * random.uniform(0.5, 1.5)</w:t>
        <w:br/>
        <w:t xml:space="preserve">                print(f'Rate limited. Waiting {wait:.1f}s...')</w:t>
        <w:br/>
        <w:t xml:space="preserve">                time.sleep(wait)</w:t>
        <w:br/>
        <w:t xml:space="preserve">            else:</w:t>
        <w:br/>
        <w:t xml:space="preserve">                raise</w:t>
        <w:br/>
        <w:t xml:space="preserve">    raise RuntimeError(f'API call failed after {max_retries} retries')</w:t>
      </w:r>
    </w:p>
    <w:p>
      <w:pPr>
        <w:pStyle w:val="Heading2"/>
      </w:pPr>
      <w:r>
        <w:rPr>
          <w:color w:val="1F3964"/>
        </w:rPr>
        <w:t>8.5  Companies with Negative Net Income</w:t>
      </w:r>
    </w:p>
    <w:tbl>
      <w:tblPr>
        <w:tblStyle w:val="LightList-Accent1"/>
        <w:tblW w:type="auto" w:w="0"/>
        <w:tblLook w:firstColumn="1" w:firstRow="1" w:lastColumn="0" w:lastRow="0" w:noHBand="0" w:noVBand="1" w:val="04A0"/>
      </w:tblPr>
      <w:tblGrid>
        <w:gridCol w:w="4320"/>
        <w:gridCol w:w="4320"/>
      </w:tblGrid>
      <w:tr>
        <w:tc>
          <w:tcPr>
            <w:tcW w:type="dxa" w:w="2880"/>
          </w:tcPr>
          <w:p>
            <w:r>
              <w:rPr>
                <w:b/>
                <w:sz w:val="18"/>
              </w:rPr>
              <w:t>Impact</w:t>
            </w:r>
          </w:p>
        </w:tc>
        <w:tc>
          <w:tcPr>
            <w:tcW w:type="dxa" w:w="8640"/>
          </w:tcPr>
          <w:p>
            <w:r>
              <w:rPr>
                <w:b/>
                <w:sz w:val="18"/>
              </w:rPr>
              <w:t>Handling</w:t>
            </w:r>
          </w:p>
        </w:tc>
      </w:tr>
      <w:tr>
        <w:tc>
          <w:tcPr>
            <w:tcW w:type="dxa" w:w="2880"/>
          </w:tcPr>
          <w:p/>
        </w:tc>
        <w:tc>
          <w:tcPr>
            <w:tcW w:type="dxa" w:w="8640"/>
          </w:tcPr>
          <w:p/>
        </w:tc>
      </w:tr>
      <w:tr>
        <w:tc>
          <w:tcPr>
            <w:tcW w:type="dxa" w:w="2880"/>
          </w:tcPr>
          <w:p/>
        </w:tc>
        <w:tc>
          <w:tcPr>
            <w:tcW w:type="dxa" w:w="8640"/>
          </w:tcPr>
          <w:p/>
        </w:tc>
      </w:tr>
      <w:tr>
        <w:tc>
          <w:tcPr>
            <w:tcW w:type="dxa" w:w="2880"/>
          </w:tcPr>
          <w:p/>
        </w:tc>
        <w:tc>
          <w:tcPr>
            <w:tcW w:type="dxa" w:w="8640"/>
          </w:tcPr>
          <w:p/>
        </w:tc>
      </w:tr>
      <w:tr>
        <w:tc>
          <w:tcPr>
            <w:tcW w:type="dxa" w:w="2880"/>
          </w:tcPr>
          <w:p/>
        </w:tc>
        <w:tc>
          <w:tcPr>
            <w:tcW w:type="dxa" w:w="8640"/>
          </w:tcPr>
          <w:p/>
        </w:tc>
      </w:tr>
      <w:tr>
        <w:tc>
          <w:tcPr>
            <w:tcW w:type="dxa" w:w="2880"/>
          </w:tcPr>
          <w:p>
            <w:r>
              <w:rPr>
                <w:sz w:val="18"/>
              </w:rPr>
              <w:t>NOPAT negative → UFCF negative</w:t>
            </w:r>
          </w:p>
        </w:tc>
        <w:tc>
          <w:tcPr>
            <w:tcW w:type="dxa" w:w="8640"/>
          </w:tcPr>
          <w:p>
            <w:r>
              <w:rPr>
                <w:sz w:val="18"/>
              </w:rPr>
              <w:t>Model still runs. DCF with negative early FCFs is valid. PV of FCF in early years is negative; TV must be large enough for positive total EV.</w:t>
            </w:r>
          </w:p>
        </w:tc>
      </w:tr>
      <w:tr>
        <w:tc>
          <w:tcPr>
            <w:tcW w:type="dxa" w:w="2880"/>
          </w:tcPr>
          <w:p>
            <w:r>
              <w:rPr>
                <w:sz w:val="18"/>
              </w:rPr>
              <w:t>Coverage ratios break</w:t>
            </w:r>
          </w:p>
        </w:tc>
        <w:tc>
          <w:tcPr>
            <w:tcW w:type="dxa" w:w="8640"/>
          </w:tcPr>
          <w:p>
            <w:r>
              <w:rPr>
                <w:sz w:val="18"/>
              </w:rPr>
              <w:t>Flag 'NEGATIVE EBIT' warning. Suppress coverage ratio checks for loss years.</w:t>
            </w:r>
          </w:p>
        </w:tc>
      </w:tr>
      <w:tr>
        <w:tc>
          <w:tcPr>
            <w:tcW w:type="dxa" w:w="2880"/>
          </w:tcPr>
          <w:p>
            <w:r>
              <w:rPr>
                <w:sz w:val="18"/>
              </w:rPr>
              <w:t>CAGR calculation misleading</w:t>
            </w:r>
          </w:p>
        </w:tc>
        <w:tc>
          <w:tcPr>
            <w:tcW w:type="dxa" w:w="8640"/>
          </w:tcPr>
          <w:p>
            <w:r>
              <w:rPr>
                <w:sz w:val="18"/>
              </w:rPr>
              <w:t>Revenue CAGR still valid. Margin assumptions use industry averages when company is loss-making.</w:t>
            </w:r>
          </w:p>
        </w:tc>
      </w:tr>
      <w:tr>
        <w:tc>
          <w:tcPr>
            <w:tcW w:type="dxa" w:w="2880"/>
          </w:tcPr>
          <w:p>
            <w:r>
              <w:rPr>
                <w:sz w:val="18"/>
              </w:rPr>
              <w:t>Buyback payout ratio = 0</w:t>
            </w:r>
          </w:p>
        </w:tc>
        <w:tc>
          <w:tcPr>
            <w:tcW w:type="dxa" w:w="8640"/>
          </w:tcPr>
          <w:p>
            <w:r>
              <w:rPr>
                <w:sz w:val="18"/>
              </w:rPr>
              <w:t>If NI &lt; 0, set payout ratio assumption to 0 (no buybacks when losing money). Override available.</w:t>
            </w:r>
          </w:p>
        </w:tc>
      </w:tr>
    </w:tbl>
    <w:p/>
    <w:p>
      <w:r>
        <w:br w:type="page"/>
      </w:r>
    </w:p>
    <w:p>
      <w:pPr>
        <w:pStyle w:val="Heading1"/>
      </w:pPr>
      <w:r>
        <w:rPr>
          <w:color w:val="1F3964"/>
        </w:rPr>
        <w:t>PART 9 — COMPLETE MODULE BREAKDOWN</w:t>
      </w:r>
    </w:p>
    <w:p>
      <w:pPr>
        <w:pStyle w:val="Heading2"/>
      </w:pPr>
      <w:r>
        <w:rPr>
          <w:color w:val="1F3964"/>
        </w:rPr>
        <w:t>9.1  Python Package Structure</w:t>
      </w:r>
    </w:p>
    <w:p>
      <w:pPr>
        <w:ind w:left="576"/>
      </w:pPr>
      <w:r>
        <w:rPr>
          <w:rFonts w:ascii="Courier New" w:hAnsi="Courier New"/>
          <w:color w:val="1A1A5E"/>
          <w:sz w:val="17"/>
        </w:rPr>
        <w:t>auto_valuation/</w:t>
        <w:br/>
        <w:t>│</w:t>
        <w:br/>
        <w:t>├── main.py                    # Entry point; CLI via argparse</w:t>
        <w:br/>
        <w:t>├── config.py                  # Constants: WACC_FLOOR=0.06, MIN_HISTORY_YEARS=4, etc.</w:t>
        <w:br/>
        <w:t>├── requirements.txt           # Pinned dependencies (see Part 9.2)</w:t>
        <w:br/>
        <w:t>├── .env.example               # Template: FMP_API_KEY=, FRED_API_KEY=</w:t>
        <w:br/>
        <w:t>├── overrides.json.example     # Template override file with all keys and null defaults</w:t>
        <w:br/>
        <w:t>│</w:t>
        <w:br/>
        <w:t>├── data/</w:t>
        <w:br/>
        <w:t>│   ├── fetcher.py             # FinancialDataFetcher: FMP → yfinance → EDGAR fallback chain</w:t>
        <w:br/>
        <w:t>│   ├── cleaner.py             # Normalise units, standardise field names, fill gaps</w:t>
        <w:br/>
        <w:t>│   ├── normaliser.py          # Unit detection and conversion (millions/thousands)</w:t>
        <w:br/>
        <w:t>│   ├── macro.py               # FRED risk-free rate; Damodaran ERP and beta CSVs</w:t>
        <w:br/>
        <w:t>│   ├── fiscal_year.py         # FY-end detection; TTM calculation; stub period logic</w:t>
        <w:br/>
        <w:t>│   └── cache/                 # Auto-created; .csv and .json cached API responses</w:t>
        <w:br/>
        <w:t>│</w:t>
        <w:br/>
        <w:t>├── assumptions/</w:t>
        <w:br/>
        <w:t>│   ├── engine.py              # AssumptionsEngine: computes all 25 drivers</w:t>
        <w:br/>
        <w:t>│   ├── overrides.py           # Load overrides.json; validate; apply</w:t>
        <w:br/>
        <w:t>│   ├── one_time_items.py      # Detect restructuring, impairments, TCJA years</w:t>
        <w:br/>
        <w:t>│   └── defaults.py            # GICS-sector industry defaults for IPOs / data gaps</w:t>
        <w:br/>
        <w:t>│</w:t>
        <w:br/>
        <w:t>├── model/</w:t>
        <w:br/>
        <w:t>│   ├── forecast.py            # Build 7yr IS/BS/CF; uses lag approach for interest</w:t>
        <w:br/>
        <w:t>│   ├── wacc.py                # Beta relever; Ke, Kd, weights, WACC; floor enforcement</w:t>
        <w:br/>
        <w:t>│   ├── dcf.py                 # UFCF, discount factors, TV (GGM + exit multiple), EV bridge</w:t>
        <w:br/>
        <w:t>│   ├── sensitivity.py         # 12×9 WACC×g grid</w:t>
        <w:br/>
        <w:t>│   ├── ratios.py              # DuPont, ROIC, coverage, working capital days</w:t>
        <w:br/>
        <w:t>│   └── shares.py              # Diluted share count roll-forward; dilution from SBC/options</w:t>
        <w:br/>
        <w:t>│</w:t>
        <w:br/>
        <w:t>├── comps/</w:t>
        <w:br/>
        <w:t>│   ├── peers.py               # Auto-detect peers via FMP; user override</w:t>
        <w:br/>
        <w:t>│   ├── multiples.py           # Fetch EV, EBITDA, EBIT, Revenue, NI for each peer</w:t>
        <w:br/>
        <w:t>│   └── implied_value.py       # Apply 25/median/75 multiples to subject; football field</w:t>
        <w:br/>
        <w:t>│</w:t>
        <w:br/>
        <w:t>├── output/</w:t>
        <w:br/>
        <w:t>│   ├── excel_builder.py       # Orchestrator; creates workbook, calls all sheet builders</w:t>
        <w:br/>
        <w:t>│   ├── raw_sheets.py          # Writes raw_IS, raw_BS, raw_CF with hard values</w:t>
        <w:br/>
        <w:t>│   ├── model_sheet.py         # Writes model sheet with formula strings</w:t>
        <w:br/>
        <w:t>│   ├── assumptions_sheet.py   # Writes assumptions sheet with dropdowns</w:t>
        <w:br/>
        <w:t>│   ├── comps_sheet.py         # Writes comps sheet and football field data</w:t>
        <w:br/>
        <w:t>│   ├── readme_sheet.py        # Writes README: summary, validation, data sources</w:t>
        <w:br/>
        <w:t>│   ├── macro_sheet.py         # Writes macro inputs sheet</w:t>
        <w:br/>
        <w:t>│   ├── named_ranges.py        # Creates all named ranges in workbook</w:t>
        <w:br/>
        <w:t>│   └── formatting.py          # Colours, fonts, borders, number formats, tab colours</w:t>
        <w:br/>
        <w:t>│</w:t>
        <w:br/>
        <w:t>├── validation/</w:t>
        <w:br/>
        <w:t>│   └── checks.py              # All 12 post-generation checks; returns PASS/FAIL dict</w:t>
        <w:br/>
        <w:t>│</w:t>
        <w:br/>
        <w:t>└── tests/</w:t>
        <w:br/>
        <w:t xml:space="preserve">    ├── test_fetcher.py</w:t>
        <w:br/>
        <w:t xml:space="preserve">    ├── test_assumptions.py</w:t>
        <w:br/>
        <w:t xml:space="preserve">    ├── test_model.py</w:t>
        <w:br/>
        <w:t xml:space="preserve">    ├── test_excel_output.py</w:t>
        <w:br/>
        <w:t xml:space="preserve">    └── fixtures/              # Saved API responses for offline testing</w:t>
      </w:r>
    </w:p>
    <w:p>
      <w:pPr>
        <w:pStyle w:val="Heading2"/>
      </w:pPr>
      <w:r>
        <w:rPr>
          <w:color w:val="1F3964"/>
        </w:rPr>
        <w:t>9.2  requirements.txt  [GAP FILLED]</w:t>
      </w:r>
    </w:p>
    <w:p>
      <w:pPr>
        <w:ind w:left="576"/>
      </w:pPr>
      <w:r>
        <w:rPr>
          <w:rFonts w:ascii="Courier New" w:hAnsi="Courier New"/>
          <w:color w:val="1A1A5E"/>
          <w:sz w:val="17"/>
        </w:rPr>
        <w:t># requirements.txt — pinned for reproducibility</w:t>
        <w:br/>
        <w:t>yfinance==0.2.50</w:t>
        <w:br/>
        <w:t>requests==2.32.3</w:t>
        <w:br/>
        <w:t>pandas==2.2.3</w:t>
        <w:br/>
        <w:t>numpy==1.26.4</w:t>
        <w:br/>
        <w:t>openpyxl==3.1.5</w:t>
        <w:br/>
        <w:t>fredapi==0.5.2</w:t>
        <w:br/>
        <w:t>python-dotenv==1.0.1</w:t>
        <w:br/>
        <w:t>joblib==1.4.2             # for disk caching of API responses</w:t>
        <w:br/>
        <w:t>argparse==1.4.0           # CLI argument parsing</w:t>
        <w:br/>
        <w:t>pytest==8.3.2             # for test suite</w:t>
        <w:br/>
        <w:t># Optional for web UI:</w:t>
        <w:br/>
        <w:t># streamlit==1.37.0</w:t>
        <w:br/>
        <w:t># Optional for EDGAR parsing:</w:t>
        <w:br/>
        <w:t># sec-edgar-downloader==5.3.2</w:t>
        <w:br/>
        <w:t># sec-api==1.0.20</w:t>
      </w:r>
    </w:p>
    <w:p>
      <w:pPr>
        <w:pStyle w:val="Heading2"/>
      </w:pPr>
      <w:r>
        <w:rPr>
          <w:color w:val="1F3964"/>
        </w:rPr>
        <w:t>9.3  main.py CLI Design</w:t>
      </w:r>
    </w:p>
    <w:p>
      <w:pPr>
        <w:ind w:left="576"/>
      </w:pPr>
      <w:r>
        <w:rPr>
          <w:rFonts w:ascii="Courier New" w:hAnsi="Courier New"/>
          <w:color w:val="1A1A5E"/>
          <w:sz w:val="17"/>
        </w:rPr>
        <w:t># python main.py --help</w:t>
        <w:br/>
        <w:t>usage: main.py [-h] --ticker TICKER [--exchange EXCHANGE] [--currency CURRENCY]</w:t>
        <w:br/>
        <w:t xml:space="preserve">               [--overrides OVERRIDES] [--years YEARS] [--no-comps] [--verbose]</w:t>
        <w:br/>
        <w:br/>
        <w:t>positional/required:</w:t>
        <w:br/>
        <w:t xml:space="preserve">  --ticker     Company ticker symbol (e.g. NKE, AAPL, MC)</w:t>
        <w:br/>
        <w:br/>
        <w:t>optional:</w:t>
        <w:br/>
        <w:t xml:space="preserve">  --exchange   Exchange suffix for yfinance: NYSE, NASDAQ, LSE, EPA, XETRA, etc.</w:t>
        <w:br/>
        <w:t xml:space="preserve">               Default: auto-detect from FMP profile</w:t>
        <w:br/>
        <w:t xml:space="preserve">  --currency   Report currency (default: auto from company profile, e.g. USD, EUR)</w:t>
        <w:br/>
        <w:t xml:space="preserve">  --overrides  Path to overrides JSON file (default: ./overrides.json if exists)</w:t>
        <w:br/>
        <w:t xml:space="preserve">  --years      Years of history to fetch (default: 10; min: 4)</w:t>
        <w:br/>
        <w:t xml:space="preserve">  --no-comps   Skip comparable companies analysis (faster)</w:t>
        <w:br/>
        <w:t xml:space="preserve">  --verbose    Print detailed progress and assumption summary</w:t>
        <w:br/>
        <w:br/>
        <w:t>examples:</w:t>
        <w:br/>
        <w:t xml:space="preserve">  python main.py --ticker NKE</w:t>
        <w:br/>
        <w:t xml:space="preserve">  python main.py --ticker MC --exchange EPA --currency EUR --overrides mc_overrides.json</w:t>
        <w:br/>
        <w:t xml:space="preserve">  python main.py --ticker AAPL --no-comps --verbose</w:t>
      </w:r>
    </w:p>
    <w:p>
      <w:r>
        <w:br w:type="page"/>
      </w:r>
    </w:p>
    <w:p>
      <w:pPr>
        <w:pStyle w:val="Heading1"/>
      </w:pPr>
      <w:r>
        <w:rPr>
          <w:color w:val="1F3964"/>
        </w:rPr>
        <w:t>PART 10 — SCOPE: COMPANIES THE SYSTEM WORKS FOR</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Company Type</w:t>
            </w:r>
          </w:p>
        </w:tc>
        <w:tc>
          <w:tcPr>
            <w:tcW w:type="dxa" w:w="2160"/>
          </w:tcPr>
          <w:p>
            <w:r>
              <w:rPr>
                <w:b/>
                <w:sz w:val="18"/>
              </w:rPr>
              <w:t>Works?</w:t>
            </w:r>
          </w:p>
        </w:tc>
        <w:tc>
          <w:tcPr>
            <w:tcW w:type="dxa" w:w="5760"/>
          </w:tcPr>
          <w:p>
            <w:r>
              <w:rPr>
                <w:b/>
                <w:sz w:val="18"/>
              </w:rPr>
              <w:t>Notes</w:t>
            </w: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tc>
        <w:tc>
          <w:tcPr>
            <w:tcW w:type="dxa" w:w="2160"/>
          </w:tcPr>
          <w:p/>
        </w:tc>
        <w:tc>
          <w:tcPr>
            <w:tcW w:type="dxa" w:w="5760"/>
          </w:tcPr>
          <w:p/>
        </w:tc>
      </w:tr>
      <w:tr>
        <w:tc>
          <w:tcPr>
            <w:tcW w:type="dxa" w:w="3600"/>
          </w:tcPr>
          <w:p>
            <w:r>
              <w:rPr>
                <w:sz w:val="18"/>
              </w:rPr>
              <w:t>Large-cap US stocks (NYSE/NASDAQ)</w:t>
            </w:r>
          </w:p>
        </w:tc>
        <w:tc>
          <w:tcPr>
            <w:tcW w:type="dxa" w:w="2160"/>
          </w:tcPr>
          <w:p>
            <w:r>
              <w:rPr>
                <w:sz w:val="18"/>
              </w:rPr>
              <w:t>EXCELLENT</w:t>
            </w:r>
          </w:p>
        </w:tc>
        <w:tc>
          <w:tcPr>
            <w:tcW w:type="dxa" w:w="5760"/>
          </w:tcPr>
          <w:p>
            <w:r>
              <w:rPr>
                <w:sz w:val="18"/>
              </w:rPr>
              <w:t>Best data; full 10yr IS/BS/CF available; leases handled automatically</w:t>
            </w:r>
          </w:p>
        </w:tc>
      </w:tr>
      <w:tr>
        <w:tc>
          <w:tcPr>
            <w:tcW w:type="dxa" w:w="3600"/>
          </w:tcPr>
          <w:p>
            <w:r>
              <w:rPr>
                <w:sz w:val="18"/>
              </w:rPr>
              <w:t>Large-cap European (LSE, Euronext, XETRA)</w:t>
            </w:r>
          </w:p>
        </w:tc>
        <w:tc>
          <w:tcPr>
            <w:tcW w:type="dxa" w:w="2160"/>
          </w:tcPr>
          <w:p>
            <w:r>
              <w:rPr>
                <w:sz w:val="18"/>
              </w:rPr>
              <w:t>GOOD</w:t>
            </w:r>
          </w:p>
        </w:tc>
        <w:tc>
          <w:tcPr>
            <w:tcW w:type="dxa" w:w="5760"/>
          </w:tcPr>
          <w:p>
            <w:r>
              <w:rPr>
                <w:sz w:val="18"/>
              </w:rPr>
              <w:t>FMP covers most; use --exchange flag; currency conversion applied</w:t>
            </w:r>
          </w:p>
        </w:tc>
      </w:tr>
      <w:tr>
        <w:tc>
          <w:tcPr>
            <w:tcW w:type="dxa" w:w="3600"/>
          </w:tcPr>
          <w:p>
            <w:r>
              <w:rPr>
                <w:sz w:val="18"/>
              </w:rPr>
              <w:t>Emerging market large-caps</w:t>
            </w:r>
          </w:p>
        </w:tc>
        <w:tc>
          <w:tcPr>
            <w:tcW w:type="dxa" w:w="2160"/>
          </w:tcPr>
          <w:p>
            <w:r>
              <w:rPr>
                <w:sz w:val="18"/>
              </w:rPr>
              <w:t>MODERATE</w:t>
            </w:r>
          </w:p>
        </w:tc>
        <w:tc>
          <w:tcPr>
            <w:tcW w:type="dxa" w:w="5760"/>
          </w:tcPr>
          <w:p>
            <w:r>
              <w:rPr>
                <w:sz w:val="18"/>
              </w:rPr>
              <w:t>Data patchy for older years; FMP paid tier recommended; lease data may be missing</w:t>
            </w:r>
          </w:p>
        </w:tc>
      </w:tr>
      <w:tr>
        <w:tc>
          <w:tcPr>
            <w:tcW w:type="dxa" w:w="3600"/>
          </w:tcPr>
          <w:p>
            <w:r>
              <w:rPr>
                <w:sz w:val="18"/>
              </w:rPr>
              <w:t>Mid-cap US stocks</w:t>
            </w:r>
          </w:p>
        </w:tc>
        <w:tc>
          <w:tcPr>
            <w:tcW w:type="dxa" w:w="2160"/>
          </w:tcPr>
          <w:p>
            <w:r>
              <w:rPr>
                <w:sz w:val="18"/>
              </w:rPr>
              <w:t>GOOD</w:t>
            </w:r>
          </w:p>
        </w:tc>
        <w:tc>
          <w:tcPr>
            <w:tcW w:type="dxa" w:w="5760"/>
          </w:tcPr>
          <w:p>
            <w:r>
              <w:rPr>
                <w:sz w:val="18"/>
              </w:rPr>
              <w:t>Usually full 10yr data from FMP</w:t>
            </w:r>
          </w:p>
        </w:tc>
      </w:tr>
      <w:tr>
        <w:tc>
          <w:tcPr>
            <w:tcW w:type="dxa" w:w="3600"/>
          </w:tcPr>
          <w:p>
            <w:r>
              <w:rPr>
                <w:sz w:val="18"/>
              </w:rPr>
              <w:t>Small-cap / micro-cap</w:t>
            </w:r>
          </w:p>
        </w:tc>
        <w:tc>
          <w:tcPr>
            <w:tcW w:type="dxa" w:w="2160"/>
          </w:tcPr>
          <w:p>
            <w:r>
              <w:rPr>
                <w:sz w:val="18"/>
              </w:rPr>
              <w:t>LIMITED</w:t>
            </w:r>
          </w:p>
        </w:tc>
        <w:tc>
          <w:tcPr>
            <w:tcW w:type="dxa" w:w="5760"/>
          </w:tcPr>
          <w:p>
            <w:r>
              <w:rPr>
                <w:sz w:val="18"/>
              </w:rPr>
              <w:t>Often &lt; 10yr history; use --years flag; industry defaults fill gaps</w:t>
            </w:r>
          </w:p>
        </w:tc>
      </w:tr>
      <w:tr>
        <w:tc>
          <w:tcPr>
            <w:tcW w:type="dxa" w:w="3600"/>
          </w:tcPr>
          <w:p>
            <w:r>
              <w:rPr>
                <w:sz w:val="18"/>
              </w:rPr>
              <w:t>Banks and Financial Institutions</w:t>
            </w:r>
          </w:p>
        </w:tc>
        <w:tc>
          <w:tcPr>
            <w:tcW w:type="dxa" w:w="2160"/>
          </w:tcPr>
          <w:p>
            <w:r>
              <w:rPr>
                <w:sz w:val="18"/>
              </w:rPr>
              <w:t>NOT RECOMMENDED</w:t>
            </w:r>
          </w:p>
        </w:tc>
        <w:tc>
          <w:tcPr>
            <w:tcW w:type="dxa" w:w="5760"/>
          </w:tcPr>
          <w:p>
            <w:r>
              <w:rPr>
                <w:sz w:val="18"/>
              </w:rPr>
              <w:t>No EBIT; capital requirements determine value; needs different model</w:t>
            </w:r>
          </w:p>
        </w:tc>
      </w:tr>
      <w:tr>
        <w:tc>
          <w:tcPr>
            <w:tcW w:type="dxa" w:w="3600"/>
          </w:tcPr>
          <w:p>
            <w:r>
              <w:rPr>
                <w:sz w:val="18"/>
              </w:rPr>
              <w:t>REITs</w:t>
            </w:r>
          </w:p>
        </w:tc>
        <w:tc>
          <w:tcPr>
            <w:tcW w:type="dxa" w:w="2160"/>
          </w:tcPr>
          <w:p>
            <w:r>
              <w:rPr>
                <w:sz w:val="18"/>
              </w:rPr>
              <w:t>NOT RECOMMENDED</w:t>
            </w:r>
          </w:p>
        </w:tc>
        <w:tc>
          <w:tcPr>
            <w:tcW w:type="dxa" w:w="5760"/>
          </w:tcPr>
          <w:p>
            <w:r>
              <w:rPr>
                <w:sz w:val="18"/>
              </w:rPr>
              <w:t>Use FFO/AFFO; DCF on NI/UFCF misleading for real estate</w:t>
            </w:r>
          </w:p>
        </w:tc>
      </w:tr>
      <w:tr>
        <w:tc>
          <w:tcPr>
            <w:tcW w:type="dxa" w:w="3600"/>
          </w:tcPr>
          <w:p>
            <w:r>
              <w:rPr>
                <w:sz w:val="18"/>
              </w:rPr>
              <w:t>Early-stage / pre-revenue</w:t>
            </w:r>
          </w:p>
        </w:tc>
        <w:tc>
          <w:tcPr>
            <w:tcW w:type="dxa" w:w="2160"/>
          </w:tcPr>
          <w:p>
            <w:r>
              <w:rPr>
                <w:sz w:val="18"/>
              </w:rPr>
              <w:t>NOT RECOMMENDED</w:t>
            </w:r>
          </w:p>
        </w:tc>
        <w:tc>
          <w:tcPr>
            <w:tcW w:type="dxa" w:w="5760"/>
          </w:tcPr>
          <w:p>
            <w:r>
              <w:rPr>
                <w:sz w:val="18"/>
              </w:rPr>
              <w:t>No FCF history to anchor assumptions; use VC/scenario model</w:t>
            </w:r>
          </w:p>
        </w:tc>
      </w:tr>
      <w:tr>
        <w:tc>
          <w:tcPr>
            <w:tcW w:type="dxa" w:w="3600"/>
          </w:tcPr>
          <w:p>
            <w:r>
              <w:rPr>
                <w:sz w:val="18"/>
              </w:rPr>
              <w:t>Companies with negative NI</w:t>
            </w:r>
          </w:p>
        </w:tc>
        <w:tc>
          <w:tcPr>
            <w:tcW w:type="dxa" w:w="2160"/>
          </w:tcPr>
          <w:p>
            <w:r>
              <w:rPr>
                <w:sz w:val="18"/>
              </w:rPr>
              <w:t>LIMITED</w:t>
            </w:r>
          </w:p>
        </w:tc>
        <w:tc>
          <w:tcPr>
            <w:tcW w:type="dxa" w:w="5760"/>
          </w:tcPr>
          <w:p>
            <w:r>
              <w:rPr>
                <w:sz w:val="18"/>
              </w:rPr>
              <w:t>DCF works; some metrics break; see Part 8.5</w:t>
            </w:r>
          </w:p>
        </w:tc>
      </w:tr>
      <w:tr>
        <w:tc>
          <w:tcPr>
            <w:tcW w:type="dxa" w:w="3600"/>
          </w:tcPr>
          <w:p>
            <w:r>
              <w:rPr>
                <w:sz w:val="18"/>
              </w:rPr>
              <w:t>Companies with negative book equity</w:t>
            </w:r>
          </w:p>
        </w:tc>
        <w:tc>
          <w:tcPr>
            <w:tcW w:type="dxa" w:w="2160"/>
          </w:tcPr>
          <w:p>
            <w:r>
              <w:rPr>
                <w:sz w:val="18"/>
              </w:rPr>
              <w:t>WORKS WITH FLAG</w:t>
            </w:r>
          </w:p>
        </w:tc>
        <w:tc>
          <w:tcPr>
            <w:tcW w:type="dxa" w:w="5760"/>
          </w:tcPr>
          <w:p>
            <w:r>
              <w:rPr>
                <w:sz w:val="18"/>
              </w:rPr>
              <w:t>Use market-value WACC weights only; see Part 8.2</w:t>
            </w:r>
          </w:p>
        </w:tc>
      </w:tr>
      <w:tr>
        <w:tc>
          <w:tcPr>
            <w:tcW w:type="dxa" w:w="3600"/>
          </w:tcPr>
          <w:p>
            <w:r>
              <w:rPr>
                <w:sz w:val="18"/>
              </w:rPr>
              <w:t>Recent IPOs (&lt; 4yr history)</w:t>
            </w:r>
          </w:p>
        </w:tc>
        <w:tc>
          <w:tcPr>
            <w:tcW w:type="dxa" w:w="2160"/>
          </w:tcPr>
          <w:p>
            <w:r>
              <w:rPr>
                <w:sz w:val="18"/>
              </w:rPr>
              <w:t>LIMITED</w:t>
            </w:r>
          </w:p>
        </w:tc>
        <w:tc>
          <w:tcPr>
            <w:tcW w:type="dxa" w:w="5760"/>
          </w:tcPr>
          <w:p>
            <w:r>
              <w:rPr>
                <w:sz w:val="18"/>
              </w:rPr>
              <w:t>Industry defaults used; output is indicative only; see Part 8.1</w:t>
            </w:r>
          </w:p>
        </w:tc>
      </w:tr>
      <w:tr>
        <w:tc>
          <w:tcPr>
            <w:tcW w:type="dxa" w:w="3600"/>
          </w:tcPr>
          <w:p>
            <w:r>
              <w:rPr>
                <w:sz w:val="18"/>
              </w:rPr>
              <w:t>Cyclical businesses (mining, oil, steel)</w:t>
            </w:r>
          </w:p>
        </w:tc>
        <w:tc>
          <w:tcPr>
            <w:tcW w:type="dxa" w:w="2160"/>
          </w:tcPr>
          <w:p>
            <w:r>
              <w:rPr>
                <w:sz w:val="18"/>
              </w:rPr>
              <w:t>CAUTION</w:t>
            </w:r>
          </w:p>
        </w:tc>
        <w:tc>
          <w:tcPr>
            <w:tcW w:type="dxa" w:w="5760"/>
          </w:tcPr>
          <w:p>
            <w:r>
              <w:rPr>
                <w:sz w:val="18"/>
              </w:rPr>
              <w:t>Median assumptions meaningless across commodity cycle; manual mid-cycle inputs required</w:t>
            </w:r>
          </w:p>
        </w:tc>
      </w:tr>
    </w:tbl>
    <w:p/>
    <w:p>
      <w:r>
        <w:br w:type="page"/>
      </w:r>
    </w:p>
    <w:p>
      <w:pPr>
        <w:pStyle w:val="Heading1"/>
      </w:pPr>
      <w:r>
        <w:rPr>
          <w:color w:val="1F3964"/>
        </w:rPr>
        <w:t>PART 11 — IMPLEMENTATION ROADMAP (UPDATED)</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5040"/>
          </w:tcPr>
          <w:p>
            <w:r>
              <w:rPr>
                <w:b/>
                <w:sz w:val="18"/>
              </w:rPr>
              <w:t>Deliverable</w:t>
            </w:r>
          </w:p>
        </w:tc>
        <w:tc>
          <w:tcPr>
            <w:tcW w:type="dxa" w:w="1152"/>
          </w:tcPr>
          <w:p>
            <w:r>
              <w:rPr>
                <w:b/>
                <w:sz w:val="18"/>
              </w:rPr>
              <w:t>Effort</w:t>
            </w:r>
          </w:p>
        </w:tc>
        <w:tc>
          <w:tcPr>
            <w:tcW w:type="dxa" w:w="4032"/>
          </w:tcPr>
          <w:p>
            <w:r>
              <w:rPr>
                <w:b/>
                <w:sz w:val="18"/>
              </w:rPr>
              <w:t>New in v2</w:t>
            </w: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tc>
        <w:tc>
          <w:tcPr>
            <w:tcW w:type="dxa" w:w="5040"/>
          </w:tcPr>
          <w:p/>
        </w:tc>
        <w:tc>
          <w:tcPr>
            <w:tcW w:type="dxa" w:w="1152"/>
          </w:tcPr>
          <w:p/>
        </w:tc>
        <w:tc>
          <w:tcPr>
            <w:tcW w:type="dxa" w:w="4032"/>
          </w:tcPr>
          <w:p/>
        </w:tc>
      </w:tr>
      <w:tr>
        <w:tc>
          <w:tcPr>
            <w:tcW w:type="dxa" w:w="2160"/>
          </w:tcPr>
          <w:p>
            <w:r>
              <w:rPr>
                <w:sz w:val="18"/>
              </w:rPr>
              <w:t>1: Data Foundation</w:t>
            </w:r>
          </w:p>
        </w:tc>
        <w:tc>
          <w:tcPr>
            <w:tcW w:type="dxa" w:w="5040"/>
          </w:tcPr>
          <w:p>
            <w:r>
              <w:rPr>
                <w:sz w:val="18"/>
              </w:rPr>
              <w:t>fetcher.py + cleaner.py + normaliser.py + fiscal_year.py working for US stocks. Output clean DataFrames with correct units and FY labels. Tests passing.</w:t>
            </w:r>
          </w:p>
        </w:tc>
        <w:tc>
          <w:tcPr>
            <w:tcW w:type="dxa" w:w="1152"/>
          </w:tcPr>
          <w:p>
            <w:r>
              <w:rPr>
                <w:sz w:val="18"/>
              </w:rPr>
              <w:t>3–4 days</w:t>
            </w:r>
          </w:p>
        </w:tc>
        <w:tc>
          <w:tcPr>
            <w:tcW w:type="dxa" w:w="4032"/>
          </w:tcPr>
          <w:p>
            <w:r>
              <w:rPr>
                <w:sz w:val="18"/>
              </w:rPr>
              <w:t>Unit normalisation; FY alignment; M&amp;A detection</w:t>
            </w:r>
          </w:p>
        </w:tc>
      </w:tr>
      <w:tr>
        <w:tc>
          <w:tcPr>
            <w:tcW w:type="dxa" w:w="2160"/>
          </w:tcPr>
          <w:p>
            <w:r>
              <w:rPr>
                <w:sz w:val="18"/>
              </w:rPr>
              <w:t>2: Macro Data</w:t>
            </w:r>
          </w:p>
        </w:tc>
        <w:tc>
          <w:tcPr>
            <w:tcW w:type="dxa" w:w="5040"/>
          </w:tcPr>
          <w:p>
            <w:r>
              <w:rPr>
                <w:sz w:val="18"/>
              </w:rPr>
              <w:t>macro.py: FRED risk-free rate, Damodaran ERP + industry beta CSVs. Disk cache with 90-day TTL for Damodaran; 1hr for FRED.</w:t>
            </w:r>
          </w:p>
        </w:tc>
        <w:tc>
          <w:tcPr>
            <w:tcW w:type="dxa" w:w="1152"/>
          </w:tcPr>
          <w:p>
            <w:r>
              <w:rPr>
                <w:sz w:val="18"/>
              </w:rPr>
              <w:t>1–2 days</w:t>
            </w:r>
          </w:p>
        </w:tc>
        <w:tc>
          <w:tcPr>
            <w:tcW w:type="dxa" w:w="4032"/>
          </w:tcPr>
          <w:p>
            <w:r>
              <w:rPr>
                <w:sz w:val="18"/>
              </w:rPr>
              <w:t>Damodaran download logic; FRED retry</w:t>
            </w:r>
          </w:p>
        </w:tc>
      </w:tr>
      <w:tr>
        <w:tc>
          <w:tcPr>
            <w:tcW w:type="dxa" w:w="2160"/>
          </w:tcPr>
          <w:p>
            <w:r>
              <w:rPr>
                <w:sz w:val="18"/>
              </w:rPr>
              <w:t>3: Assumptions Engine</w:t>
            </w:r>
          </w:p>
        </w:tc>
        <w:tc>
          <w:tcPr>
            <w:tcW w:type="dxa" w:w="5040"/>
          </w:tcPr>
          <w:p>
            <w:r>
              <w:rPr>
                <w:sz w:val="18"/>
              </w:rPr>
              <w:t>engine.py computing all 25 drivers. overrides.py loading JSON. one_time_items.py detecting restructuring/TCJA. defaults.py with GICS fallbacks. Print full assumptions summary to console.</w:t>
            </w:r>
          </w:p>
        </w:tc>
        <w:tc>
          <w:tcPr>
            <w:tcW w:type="dxa" w:w="1152"/>
          </w:tcPr>
          <w:p>
            <w:r>
              <w:rPr>
                <w:sz w:val="18"/>
              </w:rPr>
              <w:t>3–4 days</w:t>
            </w:r>
          </w:p>
        </w:tc>
        <w:tc>
          <w:tcPr>
            <w:tcW w:type="dxa" w:w="4032"/>
          </w:tcPr>
          <w:p>
            <w:r>
              <w:rPr>
                <w:sz w:val="18"/>
              </w:rPr>
              <w:t>WC days; relever beta; market-value WACC weights; stub period</w:t>
            </w:r>
          </w:p>
        </w:tc>
      </w:tr>
      <w:tr>
        <w:tc>
          <w:tcPr>
            <w:tcW w:type="dxa" w:w="2160"/>
          </w:tcPr>
          <w:p>
            <w:r>
              <w:rPr>
                <w:sz w:val="18"/>
              </w:rPr>
              <w:t>4: 3-Statement Forecast Model</w:t>
            </w:r>
          </w:p>
        </w:tc>
        <w:tc>
          <w:tcPr>
            <w:tcW w:type="dxa" w:w="5040"/>
          </w:tcPr>
          <w:p>
            <w:r>
              <w:rPr>
                <w:sz w:val="18"/>
              </w:rPr>
              <w:t>forecast.py building 7yr IS/BS/CF using lag approach (no circularity). BS balances for all years. PP&amp;E roll-forward. Shares roll-forward. UFCF computed two ways (NOPAT method + CFO method). Both match.</w:t>
            </w:r>
          </w:p>
        </w:tc>
        <w:tc>
          <w:tcPr>
            <w:tcW w:type="dxa" w:w="1152"/>
          </w:tcPr>
          <w:p>
            <w:r>
              <w:rPr>
                <w:sz w:val="18"/>
              </w:rPr>
              <w:t>4–5 days</w:t>
            </w:r>
          </w:p>
        </w:tc>
        <w:tc>
          <w:tcPr>
            <w:tcW w:type="dxa" w:w="4032"/>
          </w:tcPr>
          <w:p>
            <w:r>
              <w:rPr>
                <w:sz w:val="18"/>
              </w:rPr>
              <w:t>Lag approach; PP&amp;E roll-forward; shares roll-forward; UFCF formula</w:t>
            </w:r>
          </w:p>
        </w:tc>
      </w:tr>
      <w:tr>
        <w:tc>
          <w:tcPr>
            <w:tcW w:type="dxa" w:w="2160"/>
          </w:tcPr>
          <w:p>
            <w:r>
              <w:rPr>
                <w:sz w:val="18"/>
              </w:rPr>
              <w:t>5: DCF + Equity Bridge</w:t>
            </w:r>
          </w:p>
        </w:tc>
        <w:tc>
          <w:tcPr>
            <w:tcW w:type="dxa" w:w="5040"/>
          </w:tcPr>
          <w:p>
            <w:r>
              <w:rPr>
                <w:sz w:val="18"/>
              </w:rPr>
              <w:t>dcf.py: UFCF discounting, GGM terminal value, exit-multiple cross-check. Full EV bridge (gross debt, cash, NCI, preferred, pensions). Implied price vs current price. sensitivity.py: 12×9 grid.</w:t>
            </w:r>
          </w:p>
        </w:tc>
        <w:tc>
          <w:tcPr>
            <w:tcW w:type="dxa" w:w="1152"/>
          </w:tcPr>
          <w:p>
            <w:r>
              <w:rPr>
                <w:sz w:val="18"/>
              </w:rPr>
              <w:t>2–3 days</w:t>
            </w:r>
          </w:p>
        </w:tc>
        <w:tc>
          <w:tcPr>
            <w:tcW w:type="dxa" w:w="4032"/>
          </w:tcPr>
          <w:p>
            <w:r>
              <w:rPr>
                <w:sz w:val="18"/>
              </w:rPr>
              <w:t>Full EV bridge; GGM formula; exit multiple cross-check</w:t>
            </w:r>
          </w:p>
        </w:tc>
      </w:tr>
      <w:tr>
        <w:tc>
          <w:tcPr>
            <w:tcW w:type="dxa" w:w="2160"/>
          </w:tcPr>
          <w:p>
            <w:r>
              <w:rPr>
                <w:sz w:val="18"/>
              </w:rPr>
              <w:t>6: Comps Module</w:t>
            </w:r>
          </w:p>
        </w:tc>
        <w:tc>
          <w:tcPr>
            <w:tcW w:type="dxa" w:w="5040"/>
          </w:tcPr>
          <w:p>
            <w:r>
              <w:rPr>
                <w:sz w:val="18"/>
              </w:rPr>
              <w:t>peers.py + multiples.py + implied_value.py. Auto-detect peers via FMP. Compute EV for each peer. Apply 25/median/75th multiples. Football field data output.</w:t>
            </w:r>
          </w:p>
        </w:tc>
        <w:tc>
          <w:tcPr>
            <w:tcW w:type="dxa" w:w="1152"/>
          </w:tcPr>
          <w:p>
            <w:r>
              <w:rPr>
                <w:sz w:val="18"/>
              </w:rPr>
              <w:t>2–3 days</w:t>
            </w:r>
          </w:p>
        </w:tc>
        <w:tc>
          <w:tcPr>
            <w:tcW w:type="dxa" w:w="4032"/>
          </w:tcPr>
          <w:p>
            <w:r>
              <w:rPr>
                <w:sz w:val="18"/>
              </w:rPr>
              <w:t>NEW module — entirely new in v2</w:t>
            </w:r>
          </w:p>
        </w:tc>
      </w:tr>
      <w:tr>
        <w:tc>
          <w:tcPr>
            <w:tcW w:type="dxa" w:w="2160"/>
          </w:tcPr>
          <w:p>
            <w:r>
              <w:rPr>
                <w:sz w:val="18"/>
              </w:rPr>
              <w:t>7: Excel Output (MVP)</w:t>
            </w:r>
          </w:p>
        </w:tc>
        <w:tc>
          <w:tcPr>
            <w:tcW w:type="dxa" w:w="5040"/>
          </w:tcPr>
          <w:p>
            <w:r>
              <w:rPr>
                <w:sz w:val="18"/>
              </w:rPr>
              <w:t>Write all sheets with hard values. raw_IS/raw_BS/raw_CF populated. model sheet with formula strings. assumptions sheet with dropdowns. Named ranges. Iterative calc setting. Tab colours. Freeze panes.</w:t>
            </w:r>
          </w:p>
        </w:tc>
        <w:tc>
          <w:tcPr>
            <w:tcW w:type="dxa" w:w="1152"/>
          </w:tcPr>
          <w:p>
            <w:r>
              <w:rPr>
                <w:sz w:val="18"/>
              </w:rPr>
              <w:t>4–5 days</w:t>
            </w:r>
          </w:p>
        </w:tc>
        <w:tc>
          <w:tcPr>
            <w:tcW w:type="dxa" w:w="4032"/>
          </w:tcPr>
          <w:p>
            <w:r>
              <w:rPr>
                <w:sz w:val="18"/>
              </w:rPr>
              <w:t>Named ranges; iterative calc setting; dropdown AUTO/MANUAL</w:t>
            </w:r>
          </w:p>
        </w:tc>
      </w:tr>
      <w:tr>
        <w:tc>
          <w:tcPr>
            <w:tcW w:type="dxa" w:w="2160"/>
          </w:tcPr>
          <w:p>
            <w:r>
              <w:rPr>
                <w:sz w:val="18"/>
              </w:rPr>
              <w:t>8: Validation</w:t>
            </w:r>
          </w:p>
        </w:tc>
        <w:tc>
          <w:tcPr>
            <w:tcW w:type="dxa" w:w="5040"/>
          </w:tcPr>
          <w:p>
            <w:r>
              <w:rPr>
                <w:sz w:val="18"/>
              </w:rPr>
              <w:t>All 12 checks passing. Validation report on README sheet. Data quality flags displayed. Football field on README.</w:t>
            </w:r>
          </w:p>
        </w:tc>
        <w:tc>
          <w:tcPr>
            <w:tcW w:type="dxa" w:w="1152"/>
          </w:tcPr>
          <w:p>
            <w:r>
              <w:rPr>
                <w:sz w:val="18"/>
              </w:rPr>
              <w:t>2–3 days</w:t>
            </w:r>
          </w:p>
        </w:tc>
        <w:tc>
          <w:tcPr>
            <w:tcW w:type="dxa" w:w="4032"/>
          </w:tcPr>
          <w:p>
            <w:r>
              <w:rPr>
                <w:sz w:val="18"/>
              </w:rPr>
              <w:t>12 checks (was 9); new flags</w:t>
            </w:r>
          </w:p>
        </w:tc>
      </w:tr>
      <w:tr>
        <w:tc>
          <w:tcPr>
            <w:tcW w:type="dxa" w:w="2160"/>
          </w:tcPr>
          <w:p>
            <w:r>
              <w:rPr>
                <w:sz w:val="18"/>
              </w:rPr>
              <w:t>9: Formatting Polish</w:t>
            </w:r>
          </w:p>
        </w:tc>
        <w:tc>
          <w:tcPr>
            <w:tcW w:type="dxa" w:w="5040"/>
          </w:tcPr>
          <w:p>
            <w:r>
              <w:rPr>
                <w:sz w:val="18"/>
              </w:rPr>
              <w:t>Number formats; conditional formatting (sensitivity table green/red gradient); charts; print areas; headers. Test on 10 tickers across sectors.</w:t>
            </w:r>
          </w:p>
        </w:tc>
        <w:tc>
          <w:tcPr>
            <w:tcW w:type="dxa" w:w="1152"/>
          </w:tcPr>
          <w:p>
            <w:r>
              <w:rPr>
                <w:sz w:val="18"/>
              </w:rPr>
              <w:t>2–3 days</w:t>
            </w:r>
          </w:p>
        </w:tc>
        <w:tc>
          <w:tcPr>
            <w:tcW w:type="dxa" w:w="4032"/>
          </w:tcPr>
          <w:p>
            <w:r>
              <w:rPr>
                <w:sz w:val="18"/>
              </w:rPr>
              <w:t>Conditional formatting for sensitivity</w:t>
            </w:r>
          </w:p>
        </w:tc>
      </w:tr>
      <w:tr>
        <w:tc>
          <w:tcPr>
            <w:tcW w:type="dxa" w:w="2160"/>
          </w:tcPr>
          <w:p>
            <w:r>
              <w:rPr>
                <w:sz w:val="18"/>
              </w:rPr>
              <w:t>10: Edge Cases</w:t>
            </w:r>
          </w:p>
        </w:tc>
        <w:tc>
          <w:tcPr>
            <w:tcW w:type="dxa" w:w="5040"/>
          </w:tcPr>
          <w:p>
            <w:r>
              <w:rPr>
                <w:sz w:val="18"/>
              </w:rPr>
              <w:t>Test: recent IPO, negative equity, non-US ticker, &gt;6mo stub, missing data, M&amp;A year, COVID outlier, TCJA year.</w:t>
            </w:r>
          </w:p>
        </w:tc>
        <w:tc>
          <w:tcPr>
            <w:tcW w:type="dxa" w:w="1152"/>
          </w:tcPr>
          <w:p>
            <w:r>
              <w:rPr>
                <w:sz w:val="18"/>
              </w:rPr>
              <w:t>2–3 days</w:t>
            </w:r>
          </w:p>
        </w:tc>
        <w:tc>
          <w:tcPr>
            <w:tcW w:type="dxa" w:w="4032"/>
          </w:tcPr>
          <w:p>
            <w:r>
              <w:rPr>
                <w:sz w:val="18"/>
              </w:rPr>
              <w:t>All edge cases from Part 8 implemented</w:t>
            </w:r>
          </w:p>
        </w:tc>
      </w:tr>
      <w:tr>
        <w:tc>
          <w:tcPr>
            <w:tcW w:type="dxa" w:w="2160"/>
          </w:tcPr>
          <w:p>
            <w:r>
              <w:rPr>
                <w:sz w:val="18"/>
              </w:rPr>
              <w:t>11: Web UI (Optional)</w:t>
            </w:r>
          </w:p>
        </w:tc>
        <w:tc>
          <w:tcPr>
            <w:tcW w:type="dxa" w:w="5040"/>
          </w:tcPr>
          <w:p>
            <w:r>
              <w:rPr>
                <w:sz w:val="18"/>
              </w:rPr>
              <w:t>Streamlit app: text input for ticker → progress bar → download button. No Python install required for end user.</w:t>
            </w:r>
          </w:p>
        </w:tc>
        <w:tc>
          <w:tcPr>
            <w:tcW w:type="dxa" w:w="1152"/>
          </w:tcPr>
          <w:p>
            <w:r>
              <w:rPr>
                <w:sz w:val="18"/>
              </w:rPr>
              <w:t>3–4 days</w:t>
            </w:r>
          </w:p>
        </w:tc>
        <w:tc>
          <w:tcPr>
            <w:tcW w:type="dxa" w:w="4032"/>
          </w:tcPr>
          <w:p>
            <w:r>
              <w:rPr>
                <w:sz w:val="18"/>
              </w:rPr>
              <w:t>Optional; same as v1</w:t>
            </w:r>
          </w:p>
        </w:tc>
      </w:tr>
    </w:tbl>
    <w:p/>
    <w:p>
      <w:r>
        <w:rPr>
          <w:b w:val="0"/>
          <w:i w:val="0"/>
          <w:sz w:val="20"/>
        </w:rPr>
        <w:t>Total core build (Phases 1–10): approximately 4–6 weeks part-time or 2–3 weeks full-time.</w:t>
      </w:r>
    </w:p>
    <w:p>
      <w:pPr>
        <w:pStyle w:val="Heading2"/>
      </w:pPr>
      <w:r>
        <w:rPr>
          <w:color w:val="1F3964"/>
        </w:rPr>
        <w:t>11.1  Updated Technology Stack</w:t>
      </w:r>
    </w:p>
    <w:tbl>
      <w:tblPr>
        <w:tblStyle w:val="LightList-Accent1"/>
        <w:tblW w:type="auto" w:w="0"/>
        <w:tblLook w:firstColumn="1" w:firstRow="1" w:lastColumn="0" w:lastRow="0" w:noHBand="0" w:noVBand="1" w:val="04A0"/>
      </w:tblPr>
      <w:tblGrid>
        <w:gridCol w:w="2880"/>
        <w:gridCol w:w="2880"/>
        <w:gridCol w:w="2880"/>
      </w:tblGrid>
      <w:tr>
        <w:tc>
          <w:tcPr>
            <w:tcW w:type="dxa" w:w="2592"/>
          </w:tcPr>
          <w:p>
            <w:r>
              <w:rPr>
                <w:b/>
                <w:sz w:val="18"/>
              </w:rPr>
              <w:t>Component</w:t>
            </w:r>
          </w:p>
        </w:tc>
        <w:tc>
          <w:tcPr>
            <w:tcW w:type="dxa" w:w="3600"/>
          </w:tcPr>
          <w:p>
            <w:r>
              <w:rPr>
                <w:b/>
                <w:sz w:val="18"/>
              </w:rPr>
              <w:t>Library/Tool</w:t>
            </w:r>
          </w:p>
        </w:tc>
        <w:tc>
          <w:tcPr>
            <w:tcW w:type="dxa" w:w="5760"/>
          </w:tcPr>
          <w:p>
            <w:r>
              <w:rPr>
                <w:b/>
                <w:sz w:val="18"/>
              </w:rPr>
              <w:t>Purpose</w:t>
            </w: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tc>
        <w:tc>
          <w:tcPr>
            <w:tcW w:type="dxa" w:w="3600"/>
          </w:tcPr>
          <w:p/>
        </w:tc>
        <w:tc>
          <w:tcPr>
            <w:tcW w:type="dxa" w:w="5760"/>
          </w:tcPr>
          <w:p/>
        </w:tc>
      </w:tr>
      <w:tr>
        <w:tc>
          <w:tcPr>
            <w:tcW w:type="dxa" w:w="2592"/>
          </w:tcPr>
          <w:p>
            <w:r>
              <w:rPr>
                <w:sz w:val="18"/>
              </w:rPr>
              <w:t>Runtime</w:t>
            </w:r>
          </w:p>
        </w:tc>
        <w:tc>
          <w:tcPr>
            <w:tcW w:type="dxa" w:w="3600"/>
          </w:tcPr>
          <w:p>
            <w:r>
              <w:rPr>
                <w:sz w:val="18"/>
              </w:rPr>
              <w:t>Python 3.11+</w:t>
            </w:r>
          </w:p>
        </w:tc>
        <w:tc>
          <w:tcPr>
            <w:tcW w:type="dxa" w:w="5760"/>
          </w:tcPr>
          <w:p>
            <w:r>
              <w:rPr>
                <w:sz w:val="18"/>
              </w:rPr>
              <w:t>Core language</w:t>
            </w:r>
          </w:p>
        </w:tc>
      </w:tr>
      <w:tr>
        <w:tc>
          <w:tcPr>
            <w:tcW w:type="dxa" w:w="2592"/>
          </w:tcPr>
          <w:p>
            <w:r>
              <w:rPr>
                <w:sz w:val="18"/>
              </w:rPr>
              <w:t>Financial data</w:t>
            </w:r>
          </w:p>
        </w:tc>
        <w:tc>
          <w:tcPr>
            <w:tcW w:type="dxa" w:w="3600"/>
          </w:tcPr>
          <w:p>
            <w:r>
              <w:rPr>
                <w:sz w:val="18"/>
              </w:rPr>
              <w:t>yfinance + requests (FMP)</w:t>
            </w:r>
          </w:p>
        </w:tc>
        <w:tc>
          <w:tcPr>
            <w:tcW w:type="dxa" w:w="5760"/>
          </w:tcPr>
          <w:p>
            <w:r>
              <w:rPr>
                <w:sz w:val="18"/>
              </w:rPr>
              <w:t>IS/BS/CF; price; beta; peers</w:t>
            </w:r>
          </w:p>
        </w:tc>
      </w:tr>
      <w:tr>
        <w:tc>
          <w:tcPr>
            <w:tcW w:type="dxa" w:w="2592"/>
          </w:tcPr>
          <w:p>
            <w:r>
              <w:rPr>
                <w:sz w:val="18"/>
              </w:rPr>
              <w:t>Macro data</w:t>
            </w:r>
          </w:p>
        </w:tc>
        <w:tc>
          <w:tcPr>
            <w:tcW w:type="dxa" w:w="3600"/>
          </w:tcPr>
          <w:p>
            <w:r>
              <w:rPr>
                <w:sz w:val="18"/>
              </w:rPr>
              <w:t>fredapi + requests</w:t>
            </w:r>
          </w:p>
        </w:tc>
        <w:tc>
          <w:tcPr>
            <w:tcW w:type="dxa" w:w="5760"/>
          </w:tcPr>
          <w:p>
            <w:r>
              <w:rPr>
                <w:sz w:val="18"/>
              </w:rPr>
              <w:t>Risk-free rate (FRED); ERP/beta (Damodaran CSV)</w:t>
            </w:r>
          </w:p>
        </w:tc>
      </w:tr>
      <w:tr>
        <w:tc>
          <w:tcPr>
            <w:tcW w:type="dxa" w:w="2592"/>
          </w:tcPr>
          <w:p>
            <w:r>
              <w:rPr>
                <w:sz w:val="18"/>
              </w:rPr>
              <w:t>Data processing</w:t>
            </w:r>
          </w:p>
        </w:tc>
        <w:tc>
          <w:tcPr>
            <w:tcW w:type="dxa" w:w="3600"/>
          </w:tcPr>
          <w:p>
            <w:r>
              <w:rPr>
                <w:sz w:val="18"/>
              </w:rPr>
              <w:t>pandas + numpy</w:t>
            </w:r>
          </w:p>
        </w:tc>
        <w:tc>
          <w:tcPr>
            <w:tcW w:type="dxa" w:w="5760"/>
          </w:tcPr>
          <w:p>
            <w:r>
              <w:rPr>
                <w:sz w:val="18"/>
              </w:rPr>
              <w:t>DataFrames, statistics, medians</w:t>
            </w:r>
          </w:p>
        </w:tc>
      </w:tr>
      <w:tr>
        <w:tc>
          <w:tcPr>
            <w:tcW w:type="dxa" w:w="2592"/>
          </w:tcPr>
          <w:p>
            <w:r>
              <w:rPr>
                <w:sz w:val="18"/>
              </w:rPr>
              <w:t>Excel generation</w:t>
            </w:r>
          </w:p>
        </w:tc>
        <w:tc>
          <w:tcPr>
            <w:tcW w:type="dxa" w:w="3600"/>
          </w:tcPr>
          <w:p>
            <w:r>
              <w:rPr>
                <w:sz w:val="18"/>
              </w:rPr>
              <w:t>openpyxl 3.1+</w:t>
            </w:r>
          </w:p>
        </w:tc>
        <w:tc>
          <w:tcPr>
            <w:tcW w:type="dxa" w:w="5760"/>
          </w:tcPr>
          <w:p>
            <w:r>
              <w:rPr>
                <w:sz w:val="18"/>
              </w:rPr>
              <w:t>Write workbooks with formulas, styling, named ranges</w:t>
            </w:r>
          </w:p>
        </w:tc>
      </w:tr>
      <w:tr>
        <w:tc>
          <w:tcPr>
            <w:tcW w:type="dxa" w:w="2592"/>
          </w:tcPr>
          <w:p>
            <w:r>
              <w:rPr>
                <w:sz w:val="18"/>
              </w:rPr>
              <w:t>Caching</w:t>
            </w:r>
          </w:p>
        </w:tc>
        <w:tc>
          <w:tcPr>
            <w:tcW w:type="dxa" w:w="3600"/>
          </w:tcPr>
          <w:p>
            <w:r>
              <w:rPr>
                <w:sz w:val="18"/>
              </w:rPr>
              <w:t>joblib</w:t>
            </w:r>
          </w:p>
        </w:tc>
        <w:tc>
          <w:tcPr>
            <w:tcW w:type="dxa" w:w="5760"/>
          </w:tcPr>
          <w:p>
            <w:r>
              <w:rPr>
                <w:sz w:val="18"/>
              </w:rPr>
              <w:t>Disk-cache API responses to avoid re-fetching</w:t>
            </w:r>
          </w:p>
        </w:tc>
      </w:tr>
      <w:tr>
        <w:tc>
          <w:tcPr>
            <w:tcW w:type="dxa" w:w="2592"/>
          </w:tcPr>
          <w:p>
            <w:r>
              <w:rPr>
                <w:sz w:val="18"/>
              </w:rPr>
              <w:t>Config</w:t>
            </w:r>
          </w:p>
        </w:tc>
        <w:tc>
          <w:tcPr>
            <w:tcW w:type="dxa" w:w="3600"/>
          </w:tcPr>
          <w:p>
            <w:r>
              <w:rPr>
                <w:sz w:val="18"/>
              </w:rPr>
              <w:t>python-dotenv</w:t>
            </w:r>
          </w:p>
        </w:tc>
        <w:tc>
          <w:tcPr>
            <w:tcW w:type="dxa" w:w="5760"/>
          </w:tcPr>
          <w:p>
            <w:r>
              <w:rPr>
                <w:sz w:val="18"/>
              </w:rPr>
              <w:t>Load API keys from .env securely</w:t>
            </w:r>
          </w:p>
        </w:tc>
      </w:tr>
      <w:tr>
        <w:tc>
          <w:tcPr>
            <w:tcW w:type="dxa" w:w="2592"/>
          </w:tcPr>
          <w:p>
            <w:r>
              <w:rPr>
                <w:sz w:val="18"/>
              </w:rPr>
              <w:t>CLI</w:t>
            </w:r>
          </w:p>
        </w:tc>
        <w:tc>
          <w:tcPr>
            <w:tcW w:type="dxa" w:w="3600"/>
          </w:tcPr>
          <w:p>
            <w:r>
              <w:rPr>
                <w:sz w:val="18"/>
              </w:rPr>
              <w:t>argparse</w:t>
            </w:r>
          </w:p>
        </w:tc>
        <w:tc>
          <w:tcPr>
            <w:tcW w:type="dxa" w:w="5760"/>
          </w:tcPr>
          <w:p>
            <w:r>
              <w:rPr>
                <w:sz w:val="18"/>
              </w:rPr>
              <w:t>Command-line interface</w:t>
            </w:r>
          </w:p>
        </w:tc>
      </w:tr>
      <w:tr>
        <w:tc>
          <w:tcPr>
            <w:tcW w:type="dxa" w:w="2592"/>
          </w:tcPr>
          <w:p>
            <w:r>
              <w:rPr>
                <w:sz w:val="18"/>
              </w:rPr>
              <w:t>Testing</w:t>
            </w:r>
          </w:p>
        </w:tc>
        <w:tc>
          <w:tcPr>
            <w:tcW w:type="dxa" w:w="3600"/>
          </w:tcPr>
          <w:p>
            <w:r>
              <w:rPr>
                <w:sz w:val="18"/>
              </w:rPr>
              <w:t>pytest</w:t>
            </w:r>
          </w:p>
        </w:tc>
        <w:tc>
          <w:tcPr>
            <w:tcW w:type="dxa" w:w="5760"/>
          </w:tcPr>
          <w:p>
            <w:r>
              <w:rPr>
                <w:sz w:val="18"/>
              </w:rPr>
              <w:t>Unit and integration tests with offline fixtures</w:t>
            </w:r>
          </w:p>
        </w:tc>
      </w:tr>
      <w:tr>
        <w:tc>
          <w:tcPr>
            <w:tcW w:type="dxa" w:w="2592"/>
          </w:tcPr>
          <w:p>
            <w:r>
              <w:rPr>
                <w:sz w:val="18"/>
              </w:rPr>
              <w:t>Web UI (optional)</w:t>
            </w:r>
          </w:p>
        </w:tc>
        <w:tc>
          <w:tcPr>
            <w:tcW w:type="dxa" w:w="3600"/>
          </w:tcPr>
          <w:p>
            <w:r>
              <w:rPr>
                <w:sz w:val="18"/>
              </w:rPr>
              <w:t>streamlit</w:t>
            </w:r>
          </w:p>
        </w:tc>
        <w:tc>
          <w:tcPr>
            <w:tcW w:type="dxa" w:w="5760"/>
          </w:tcPr>
          <w:p>
            <w:r>
              <w:rPr>
                <w:sz w:val="18"/>
              </w:rPr>
              <w:t>Browser-based no-install interface</w:t>
            </w:r>
          </w:p>
        </w:tc>
      </w:tr>
      <w:tr>
        <w:tc>
          <w:tcPr>
            <w:tcW w:type="dxa" w:w="2592"/>
          </w:tcPr>
          <w:p>
            <w:r>
              <w:rPr>
                <w:sz w:val="18"/>
              </w:rPr>
              <w:t>Currency conv.</w:t>
            </w:r>
          </w:p>
        </w:tc>
        <w:tc>
          <w:tcPr>
            <w:tcW w:type="dxa" w:w="3600"/>
          </w:tcPr>
          <w:p>
            <w:r>
              <w:rPr>
                <w:sz w:val="18"/>
              </w:rPr>
              <w:t>forex-python</w:t>
            </w:r>
          </w:p>
        </w:tc>
        <w:tc>
          <w:tcPr>
            <w:tcW w:type="dxa" w:w="5760"/>
          </w:tcPr>
          <w:p>
            <w:r>
              <w:rPr>
                <w:sz w:val="18"/>
              </w:rPr>
              <w:t>For non-USD companies</w:t>
            </w:r>
          </w:p>
        </w:tc>
      </w:tr>
    </w:tbl>
    <w:p/>
    <w:p>
      <w:r>
        <w:br w:type="page"/>
      </w:r>
    </w:p>
    <w:p>
      <w:pPr>
        <w:pStyle w:val="Heading1"/>
      </w:pPr>
      <w:r>
        <w:rPr>
          <w:color w:val="1F3964"/>
        </w:rPr>
        <w:t>PART 12 — END-TO-END WALKTHROUGH</w:t>
      </w:r>
    </w:p>
    <w:p>
      <w:pPr>
        <w:pStyle w:val="Heading2"/>
      </w:pPr>
      <w:r>
        <w:rPr>
          <w:color w:val="1F3964"/>
        </w:rPr>
        <w:t>12.1  Running the System — Step by Step</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Step</w:t>
            </w:r>
          </w:p>
        </w:tc>
        <w:tc>
          <w:tcPr>
            <w:tcW w:type="dxa" w:w="4320"/>
          </w:tcPr>
          <w:p>
            <w:r>
              <w:rPr>
                <w:b/>
                <w:sz w:val="18"/>
              </w:rPr>
              <w:t>What Happens</w:t>
            </w:r>
          </w:p>
        </w:tc>
        <w:tc>
          <w:tcPr>
            <w:tcW w:type="dxa" w:w="5040"/>
          </w:tcPr>
          <w:p>
            <w:r>
              <w:rPr>
                <w:b/>
                <w:sz w:val="18"/>
              </w:rPr>
              <w:t>Output Visible to User</w:t>
            </w: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tc>
        <w:tc>
          <w:tcPr>
            <w:tcW w:type="dxa" w:w="4320"/>
          </w:tcPr>
          <w:p/>
        </w:tc>
        <w:tc>
          <w:tcPr>
            <w:tcW w:type="dxa" w:w="5040"/>
          </w:tcPr>
          <w:p/>
        </w:tc>
      </w:tr>
      <w:tr>
        <w:tc>
          <w:tcPr>
            <w:tcW w:type="dxa" w:w="2880"/>
          </w:tcPr>
          <w:p>
            <w:r>
              <w:rPr>
                <w:sz w:val="18"/>
              </w:rPr>
              <w:t>1. python main.py --ticker NKE</w:t>
            </w:r>
          </w:p>
        </w:tc>
        <w:tc>
          <w:tcPr>
            <w:tcW w:type="dxa" w:w="4320"/>
          </w:tcPr>
          <w:p>
            <w:r>
              <w:rPr>
                <w:sz w:val="18"/>
              </w:rPr>
              <w:t>CLI parsed; ticker resolved; FMP profile fetched → FY end = May</w:t>
            </w:r>
          </w:p>
        </w:tc>
        <w:tc>
          <w:tcPr>
            <w:tcW w:type="dxa" w:w="5040"/>
          </w:tcPr>
          <w:p>
            <w:r>
              <w:rPr>
                <w:sz w:val="18"/>
              </w:rPr>
              <w:t>Printing: 'NIKE Inc. (NKE) | FY ends: May | Currency: USD'</w:t>
            </w:r>
          </w:p>
        </w:tc>
      </w:tr>
      <w:tr>
        <w:tc>
          <w:tcPr>
            <w:tcW w:type="dxa" w:w="2880"/>
          </w:tcPr>
          <w:p>
            <w:r>
              <w:rPr>
                <w:sz w:val="18"/>
              </w:rPr>
              <w:t>2. Data fetch</w:t>
            </w:r>
          </w:p>
        </w:tc>
        <w:tc>
          <w:tcPr>
            <w:tcW w:type="dxa" w:w="4320"/>
          </w:tcPr>
          <w:p>
            <w:r>
              <w:rPr>
                <w:sz w:val="18"/>
              </w:rPr>
              <w:t>FMP pulls 10yr IS/BS/CF → cached; yfinance pulls current price and beta</w:t>
            </w:r>
          </w:p>
        </w:tc>
        <w:tc>
          <w:tcPr>
            <w:tcW w:type="dxa" w:w="5040"/>
          </w:tcPr>
          <w:p>
            <w:r>
              <w:rPr>
                <w:sz w:val="18"/>
              </w:rPr>
              <w:t>'Fetched 10yr IS/BS/CF from FMP (cached). Current price: $72.50. Beta (regression): 0.91'</w:t>
            </w:r>
          </w:p>
        </w:tc>
      </w:tr>
      <w:tr>
        <w:tc>
          <w:tcPr>
            <w:tcW w:type="dxa" w:w="2880"/>
          </w:tcPr>
          <w:p>
            <w:r>
              <w:rPr>
                <w:sz w:val="18"/>
              </w:rPr>
              <w:t>3. Normalisation</w:t>
            </w:r>
          </w:p>
        </w:tc>
        <w:tc>
          <w:tcPr>
            <w:tcW w:type="dxa" w:w="4320"/>
          </w:tcPr>
          <w:p>
            <w:r>
              <w:rPr>
                <w:sz w:val="18"/>
              </w:rPr>
              <w:t>Units confirmed = millions; all fields mapped to internal names</w:t>
            </w:r>
          </w:p>
        </w:tc>
        <w:tc>
          <w:tcPr>
            <w:tcW w:type="dxa" w:w="5040"/>
          </w:tcPr>
          <w:p>
            <w:r>
              <w:rPr>
                <w:sz w:val="18"/>
              </w:rPr>
              <w:t>'Unit check: FMP = millions USD. All fields mapped.'</w:t>
            </w:r>
          </w:p>
        </w:tc>
      </w:tr>
      <w:tr>
        <w:tc>
          <w:tcPr>
            <w:tcW w:type="dxa" w:w="2880"/>
          </w:tcPr>
          <w:p>
            <w:r>
              <w:rPr>
                <w:sz w:val="18"/>
              </w:rPr>
              <w:t>4. One-time items</w:t>
            </w:r>
          </w:p>
        </w:tc>
        <w:tc>
          <w:tcPr>
            <w:tcW w:type="dxa" w:w="4320"/>
          </w:tcPr>
          <w:p>
            <w:r>
              <w:rPr>
                <w:sz w:val="18"/>
              </w:rPr>
              <w:t>FY2023 restructuring $340m detected; ETR FY2018 anomaly (TCJA) detected</w:t>
            </w:r>
          </w:p>
        </w:tc>
        <w:tc>
          <w:tcPr>
            <w:tcW w:type="dxa" w:w="5040"/>
          </w:tcPr>
          <w:p>
            <w:r>
              <w:rPr>
                <w:sz w:val="18"/>
              </w:rPr>
              <w:t>WARNING: FY2023 restructuring detected; excluded from SG&amp;A% median'</w:t>
            </w:r>
          </w:p>
        </w:tc>
      </w:tr>
      <w:tr>
        <w:tc>
          <w:tcPr>
            <w:tcW w:type="dxa" w:w="2880"/>
          </w:tcPr>
          <w:p>
            <w:r>
              <w:rPr>
                <w:sz w:val="18"/>
              </w:rPr>
              <w:t>5. Assumptions computed</w:t>
            </w:r>
          </w:p>
        </w:tc>
        <w:tc>
          <w:tcPr>
            <w:tcW w:type="dxa" w:w="4320"/>
          </w:tcPr>
          <w:p>
            <w:r>
              <w:rPr>
                <w:sz w:val="18"/>
              </w:rPr>
              <w:t>All 25 drivers computed from 5yr medians</w:t>
            </w:r>
          </w:p>
        </w:tc>
        <w:tc>
          <w:tcPr>
            <w:tcW w:type="dxa" w:w="5040"/>
          </w:tcPr>
          <w:p>
            <w:r>
              <w:rPr>
                <w:sz w:val="18"/>
              </w:rPr>
              <w:t>Full assumptions table printed</w:t>
            </w:r>
          </w:p>
        </w:tc>
      </w:tr>
      <w:tr>
        <w:tc>
          <w:tcPr>
            <w:tcW w:type="dxa" w:w="2880"/>
          </w:tcPr>
          <w:p>
            <w:r>
              <w:rPr>
                <w:sz w:val="18"/>
              </w:rPr>
              <w:t>6. WACC calculated</w:t>
            </w:r>
          </w:p>
        </w:tc>
        <w:tc>
          <w:tcPr>
            <w:tcW w:type="dxa" w:w="4320"/>
          </w:tcPr>
          <w:p>
            <w:r>
              <w:rPr>
                <w:sz w:val="18"/>
              </w:rPr>
              <w:t>Damodaran Apparel beta 0.75; relevered to 0.95; WACC = 10.43%</w:t>
            </w:r>
          </w:p>
        </w:tc>
        <w:tc>
          <w:tcPr>
            <w:tcW w:type="dxa" w:w="5040"/>
          </w:tcPr>
          <w:p>
            <w:r>
              <w:rPr>
                <w:sz w:val="18"/>
              </w:rPr>
              <w:t>'WACC: 10.43% (Ke=12.1%, Kd=3.8%, D/E=33%)'</w:t>
            </w:r>
          </w:p>
        </w:tc>
      </w:tr>
      <w:tr>
        <w:tc>
          <w:tcPr>
            <w:tcW w:type="dxa" w:w="2880"/>
          </w:tcPr>
          <w:p>
            <w:r>
              <w:rPr>
                <w:sz w:val="18"/>
              </w:rPr>
              <w:t>7. Forecast built</w:t>
            </w:r>
          </w:p>
        </w:tc>
        <w:tc>
          <w:tcPr>
            <w:tcW w:type="dxa" w:w="4320"/>
          </w:tcPr>
          <w:p>
            <w:r>
              <w:rPr>
                <w:sz w:val="18"/>
              </w:rPr>
              <w:t>7yr IS/BS/CF projected; BS balances all years; UFCF computed</w:t>
            </w:r>
          </w:p>
        </w:tc>
        <w:tc>
          <w:tcPr>
            <w:tcW w:type="dxa" w:w="5040"/>
          </w:tcPr>
          <w:p>
            <w:r>
              <w:rPr>
                <w:sz w:val="18"/>
              </w:rPr>
              <w:t>'3-statement model built. BS balanced: YES (all 7 years). UFCF yr1: $3.2bn'</w:t>
            </w:r>
          </w:p>
        </w:tc>
      </w:tr>
      <w:tr>
        <w:tc>
          <w:tcPr>
            <w:tcW w:type="dxa" w:w="2880"/>
          </w:tcPr>
          <w:p>
            <w:r>
              <w:rPr>
                <w:sz w:val="18"/>
              </w:rPr>
              <w:t>8. DCF run</w:t>
            </w:r>
          </w:p>
        </w:tc>
        <w:tc>
          <w:tcPr>
            <w:tcW w:type="dxa" w:w="4320"/>
          </w:tcPr>
          <w:p>
            <w:r>
              <w:rPr>
                <w:sz w:val="18"/>
              </w:rPr>
              <w:t>UFCF discounted; TV = $4.3bn÷(10.43%-4%) = $66.9bn; PV TV = $33.5bn</w:t>
            </w:r>
          </w:p>
        </w:tc>
        <w:tc>
          <w:tcPr>
            <w:tcW w:type="dxa" w:w="5040"/>
          </w:tcPr>
          <w:p>
            <w:r>
              <w:rPr>
                <w:sz w:val="18"/>
              </w:rPr>
              <w:t>'TV = $66.9bn (73% of total EV). PV TV = $33.5bn'</w:t>
            </w:r>
          </w:p>
        </w:tc>
      </w:tr>
      <w:tr>
        <w:tc>
          <w:tcPr>
            <w:tcW w:type="dxa" w:w="2880"/>
          </w:tcPr>
          <w:p>
            <w:r>
              <w:rPr>
                <w:sz w:val="18"/>
              </w:rPr>
              <w:t>9. EV bridge</w:t>
            </w:r>
          </w:p>
        </w:tc>
        <w:tc>
          <w:tcPr>
            <w:tcW w:type="dxa" w:w="4320"/>
          </w:tcPr>
          <w:p>
            <w:r>
              <w:rPr>
                <w:sz w:val="18"/>
              </w:rPr>
              <w:t>EV $43bn − Debt $9.2bn + Cash $5.4bn − NCI $0 − Preferred $0</w:t>
            </w:r>
          </w:p>
        </w:tc>
        <w:tc>
          <w:tcPr>
            <w:tcW w:type="dxa" w:w="5040"/>
          </w:tcPr>
          <w:p>
            <w:r>
              <w:rPr>
                <w:sz w:val="18"/>
              </w:rPr>
              <w:t>'Equity value: $39.2bn ÷ 1,516m shares = $25.86/share'</w:t>
            </w:r>
          </w:p>
        </w:tc>
      </w:tr>
      <w:tr>
        <w:tc>
          <w:tcPr>
            <w:tcW w:type="dxa" w:w="2880"/>
          </w:tcPr>
          <w:p>
            <w:r>
              <w:rPr>
                <w:sz w:val="18"/>
              </w:rPr>
              <w:t>10. Comps</w:t>
            </w:r>
          </w:p>
        </w:tc>
        <w:tc>
          <w:tcPr>
            <w:tcW w:type="dxa" w:w="4320"/>
          </w:tcPr>
          <w:p>
            <w:r>
              <w:rPr>
                <w:sz w:val="18"/>
              </w:rPr>
              <w:t>5 peers: ADDYY, PUMA.DE, VFC, SKX, LULU; median EV/EBITDA = 14.2×</w:t>
            </w:r>
          </w:p>
        </w:tc>
        <w:tc>
          <w:tcPr>
            <w:tcW w:type="dxa" w:w="5040"/>
          </w:tcPr>
          <w:p>
            <w:r>
              <w:rPr>
                <w:sz w:val="18"/>
              </w:rPr>
              <w:t>'Comps implied price range: $22–$38 (25th–75th percentile)'</w:t>
            </w:r>
          </w:p>
        </w:tc>
      </w:tr>
      <w:tr>
        <w:tc>
          <w:tcPr>
            <w:tcW w:type="dxa" w:w="2880"/>
          </w:tcPr>
          <w:p>
            <w:r>
              <w:rPr>
                <w:sz w:val="18"/>
              </w:rPr>
              <w:t>11. Sensitivity table</w:t>
            </w:r>
          </w:p>
        </w:tc>
        <w:tc>
          <w:tcPr>
            <w:tcW w:type="dxa" w:w="4320"/>
          </w:tcPr>
          <w:p>
            <w:r>
              <w:rPr>
                <w:sz w:val="18"/>
              </w:rPr>
              <w:t>12×9 grid: WACC 7.5%–16% × g 1%–9%</w:t>
            </w:r>
          </w:p>
        </w:tc>
        <w:tc>
          <w:tcPr>
            <w:tcW w:type="dxa" w:w="5040"/>
          </w:tcPr>
          <w:p>
            <w:r>
              <w:rPr>
                <w:sz w:val="18"/>
              </w:rPr>
              <w:t>'Sensitivity table complete. WACC±2%, g±2%: $18–$41'</w:t>
            </w:r>
          </w:p>
        </w:tc>
      </w:tr>
      <w:tr>
        <w:tc>
          <w:tcPr>
            <w:tcW w:type="dxa" w:w="2880"/>
          </w:tcPr>
          <w:p>
            <w:r>
              <w:rPr>
                <w:sz w:val="18"/>
              </w:rPr>
              <w:t>12. Excel written</w:t>
            </w:r>
          </w:p>
        </w:tc>
        <w:tc>
          <w:tcPr>
            <w:tcW w:type="dxa" w:w="4320"/>
          </w:tcPr>
          <w:p>
            <w:r>
              <w:rPr>
                <w:sz w:val="18"/>
              </w:rPr>
              <w:t>Workbook NKE_Valuation_2026-04-29.xlsx created; 8 sheets; 315 model rows</w:t>
            </w:r>
          </w:p>
        </w:tc>
        <w:tc>
          <w:tcPr>
            <w:tcW w:type="dxa" w:w="5040"/>
          </w:tcPr>
          <w:p>
            <w:r>
              <w:rPr>
                <w:sz w:val="18"/>
              </w:rPr>
              <w:t>'Workbook saved: NKE_Valuation_2026-04-29.xlsx'</w:t>
            </w:r>
          </w:p>
        </w:tc>
      </w:tr>
      <w:tr>
        <w:tc>
          <w:tcPr>
            <w:tcW w:type="dxa" w:w="2880"/>
          </w:tcPr>
          <w:p>
            <w:r>
              <w:rPr>
                <w:sz w:val="18"/>
              </w:rPr>
              <w:t>13. Validation</w:t>
            </w:r>
          </w:p>
        </w:tc>
        <w:tc>
          <w:tcPr>
            <w:tcW w:type="dxa" w:w="4320"/>
          </w:tcPr>
          <w:p>
            <w:r>
              <w:rPr>
                <w:sz w:val="18"/>
              </w:rPr>
              <w:t>All 12 checks run</w:t>
            </w:r>
          </w:p>
        </w:tc>
        <w:tc>
          <w:tcPr>
            <w:tcW w:type="dxa" w:w="5040"/>
          </w:tcPr>
          <w:p>
            <w:r>
              <w:rPr>
                <w:sz w:val="18"/>
              </w:rPr>
              <w:t>'Validation: 12/12 PASS. 2 data quality flags (see README sheet)'</w:t>
            </w:r>
          </w:p>
        </w:tc>
      </w:tr>
    </w:tbl>
    <w:p/>
    <w:p>
      <w:pPr>
        <w:pStyle w:val="Heading2"/>
      </w:pPr>
      <w:r>
        <w:rPr>
          <w:color w:val="1F3964"/>
        </w:rPr>
        <w:t>12.2  How Every Section of the NIKE Model Is Auto-Generated</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NIKE Model Section</w:t>
            </w:r>
          </w:p>
        </w:tc>
        <w:tc>
          <w:tcPr>
            <w:tcW w:type="dxa" w:w="1152"/>
          </w:tcPr>
          <w:p>
            <w:r>
              <w:rPr>
                <w:b/>
                <w:sz w:val="18"/>
              </w:rPr>
              <w:t>NIKE Rows</w:t>
            </w:r>
          </w:p>
        </w:tc>
        <w:tc>
          <w:tcPr>
            <w:tcW w:type="dxa" w:w="7920"/>
          </w:tcPr>
          <w:p>
            <w:r>
              <w:rPr>
                <w:b/>
                <w:sz w:val="18"/>
              </w:rPr>
              <w:t>Auto-System Source</w:t>
            </w: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tc>
        <w:tc>
          <w:tcPr>
            <w:tcW w:type="dxa" w:w="1152"/>
          </w:tcPr>
          <w:p/>
        </w:tc>
        <w:tc>
          <w:tcPr>
            <w:tcW w:type="dxa" w:w="7920"/>
          </w:tcPr>
          <w:p/>
        </w:tc>
      </w:tr>
      <w:tr>
        <w:tc>
          <w:tcPr>
            <w:tcW w:type="dxa" w:w="3600"/>
          </w:tcPr>
          <w:p>
            <w:r>
              <w:rPr>
                <w:sz w:val="18"/>
              </w:rPr>
              <w:t>Revenue forecast</w:t>
            </w:r>
          </w:p>
        </w:tc>
        <w:tc>
          <w:tcPr>
            <w:tcW w:type="dxa" w:w="1152"/>
          </w:tcPr>
          <w:p>
            <w:r>
              <w:rPr>
                <w:sz w:val="18"/>
              </w:rPr>
              <w:t>338</w:t>
            </w:r>
          </w:p>
        </w:tc>
        <w:tc>
          <w:tcPr>
            <w:tcW w:type="dxa" w:w="7920"/>
          </w:tcPr>
          <w:p>
            <w:r>
              <w:rPr>
                <w:sz w:val="18"/>
              </w:rPr>
              <w:t>FMP Revenue → AssumptionsEngine growth rates → forecast.py formula strings</w:t>
            </w:r>
          </w:p>
        </w:tc>
      </w:tr>
      <w:tr>
        <w:tc>
          <w:tcPr>
            <w:tcW w:type="dxa" w:w="3600"/>
          </w:tcPr>
          <w:p>
            <w:r>
              <w:rPr>
                <w:sz w:val="18"/>
              </w:rPr>
              <w:t>Restructuring = 0</w:t>
            </w:r>
          </w:p>
        </w:tc>
        <w:tc>
          <w:tcPr>
            <w:tcW w:type="dxa" w:w="1152"/>
          </w:tcPr>
          <w:p>
            <w:r>
              <w:rPr>
                <w:sz w:val="18"/>
              </w:rPr>
              <w:t>347</w:t>
            </w:r>
          </w:p>
        </w:tc>
        <w:tc>
          <w:tcPr>
            <w:tcW w:type="dxa" w:w="7920"/>
          </w:tcPr>
          <w:p>
            <w:r>
              <w:rPr>
                <w:sz w:val="18"/>
              </w:rPr>
              <w:t>Default: 0 in forecast; flag if last 3yr restructuring &gt; 5% of EBIT</w:t>
            </w:r>
          </w:p>
        </w:tc>
      </w:tr>
      <w:tr>
        <w:tc>
          <w:tcPr>
            <w:tcW w:type="dxa" w:w="3600"/>
          </w:tcPr>
          <w:p>
            <w:r>
              <w:rPr>
                <w:sz w:val="18"/>
              </w:rPr>
              <w:t>D&amp;A forecast</w:t>
            </w:r>
          </w:p>
        </w:tc>
        <w:tc>
          <w:tcPr>
            <w:tcW w:type="dxa" w:w="1152"/>
          </w:tcPr>
          <w:p>
            <w:r>
              <w:rPr>
                <w:sz w:val="18"/>
              </w:rPr>
              <w:t>349</w:t>
            </w:r>
          </w:p>
        </w:tc>
        <w:tc>
          <w:tcPr>
            <w:tcW w:type="dxa" w:w="7920"/>
          </w:tcPr>
          <w:p>
            <w:r>
              <w:rPr>
                <w:sz w:val="18"/>
              </w:rPr>
              <w:t>DA_PCT assumption × Revenue formula string</w:t>
            </w:r>
          </w:p>
        </w:tc>
      </w:tr>
      <w:tr>
        <w:tc>
          <w:tcPr>
            <w:tcW w:type="dxa" w:w="3600"/>
          </w:tcPr>
          <w:p>
            <w:r>
              <w:rPr>
                <w:sz w:val="18"/>
              </w:rPr>
              <w:t>Interest expense</w:t>
            </w:r>
          </w:p>
        </w:tc>
        <w:tc>
          <w:tcPr>
            <w:tcW w:type="dxa" w:w="1152"/>
          </w:tcPr>
          <w:p>
            <w:r>
              <w:rPr>
                <w:sz w:val="18"/>
              </w:rPr>
              <w:t>355</w:t>
            </w:r>
          </w:p>
        </w:tc>
        <w:tc>
          <w:tcPr>
            <w:tcW w:type="dxa" w:w="7920"/>
          </w:tcPr>
          <w:p>
            <w:r>
              <w:rPr>
                <w:sz w:val="18"/>
              </w:rPr>
              <w:t>= prior_year_IBD × COST_OF_DEBT (lag approach — no circularity)</w:t>
            </w:r>
          </w:p>
        </w:tc>
      </w:tr>
      <w:tr>
        <w:tc>
          <w:tcPr>
            <w:tcW w:type="dxa" w:w="3600"/>
          </w:tcPr>
          <w:p>
            <w:r>
              <w:rPr>
                <w:sz w:val="18"/>
              </w:rPr>
              <w:t>Interest income</w:t>
            </w:r>
          </w:p>
        </w:tc>
        <w:tc>
          <w:tcPr>
            <w:tcW w:type="dxa" w:w="1152"/>
          </w:tcPr>
          <w:p>
            <w:r>
              <w:rPr>
                <w:sz w:val="18"/>
              </w:rPr>
              <w:t>356</w:t>
            </w:r>
          </w:p>
        </w:tc>
        <w:tc>
          <w:tcPr>
            <w:tcW w:type="dxa" w:w="7920"/>
          </w:tcPr>
          <w:p>
            <w:r>
              <w:rPr>
                <w:sz w:val="18"/>
              </w:rPr>
              <w:t>= avg_cash × INTEREST_INCOME_RATE formula string</w:t>
            </w:r>
          </w:p>
        </w:tc>
      </w:tr>
      <w:tr>
        <w:tc>
          <w:tcPr>
            <w:tcW w:type="dxa" w:w="3600"/>
          </w:tcPr>
          <w:p>
            <w:r>
              <w:rPr>
                <w:sz w:val="18"/>
              </w:rPr>
              <w:t>Tax provision</w:t>
            </w:r>
          </w:p>
        </w:tc>
        <w:tc>
          <w:tcPr>
            <w:tcW w:type="dxa" w:w="1152"/>
          </w:tcPr>
          <w:p>
            <w:r>
              <w:rPr>
                <w:sz w:val="18"/>
              </w:rPr>
              <w:t>359</w:t>
            </w:r>
          </w:p>
        </w:tc>
        <w:tc>
          <w:tcPr>
            <w:tcW w:type="dxa" w:w="7920"/>
          </w:tcPr>
          <w:p>
            <w:r>
              <w:rPr>
                <w:sz w:val="18"/>
              </w:rPr>
              <w:t>= EBT × TAX_RATE formula string</w:t>
            </w:r>
          </w:p>
        </w:tc>
      </w:tr>
      <w:tr>
        <w:tc>
          <w:tcPr>
            <w:tcW w:type="dxa" w:w="3600"/>
          </w:tcPr>
          <w:p>
            <w:r>
              <w:rPr>
                <w:sz w:val="18"/>
              </w:rPr>
              <w:t>WACC section</w:t>
            </w:r>
          </w:p>
        </w:tc>
        <w:tc>
          <w:tcPr>
            <w:tcW w:type="dxa" w:w="1152"/>
          </w:tcPr>
          <w:p>
            <w:r>
              <w:rPr>
                <w:sz w:val="18"/>
              </w:rPr>
              <w:t>25–50</w:t>
            </w:r>
          </w:p>
        </w:tc>
        <w:tc>
          <w:tcPr>
            <w:tcW w:type="dxa" w:w="7920"/>
          </w:tcPr>
          <w:p>
            <w:r>
              <w:rPr>
                <w:sz w:val="18"/>
              </w:rPr>
              <w:t>wacc.py: Damodaran unlevered beta → Hamada relever → CAPM → WACC</w:t>
            </w:r>
          </w:p>
        </w:tc>
      </w:tr>
      <w:tr>
        <w:tc>
          <w:tcPr>
            <w:tcW w:type="dxa" w:w="3600"/>
          </w:tcPr>
          <w:p>
            <w:r>
              <w:rPr>
                <w:sz w:val="18"/>
              </w:rPr>
              <w:t>Sensitivity table</w:t>
            </w:r>
          </w:p>
        </w:tc>
        <w:tc>
          <w:tcPr>
            <w:tcW w:type="dxa" w:w="1152"/>
          </w:tcPr>
          <w:p>
            <w:r>
              <w:rPr>
                <w:sz w:val="18"/>
              </w:rPr>
              <w:t>63–80</w:t>
            </w:r>
          </w:p>
        </w:tc>
        <w:tc>
          <w:tcPr>
            <w:tcW w:type="dxa" w:w="7920"/>
          </w:tcPr>
          <w:p>
            <w:r>
              <w:rPr>
                <w:sz w:val="18"/>
              </w:rPr>
              <w:t>sensitivity.py: 12×9 grid formula strings using OFFSET/INDEX</w:t>
            </w:r>
          </w:p>
        </w:tc>
      </w:tr>
      <w:tr>
        <w:tc>
          <w:tcPr>
            <w:tcW w:type="dxa" w:w="3600"/>
          </w:tcPr>
          <w:p>
            <w:r>
              <w:rPr>
                <w:sz w:val="18"/>
              </w:rPr>
              <w:t>CapEx from gross PP&amp;E</w:t>
            </w:r>
          </w:p>
        </w:tc>
        <w:tc>
          <w:tcPr>
            <w:tcW w:type="dxa" w:w="1152"/>
          </w:tcPr>
          <w:p>
            <w:r>
              <w:rPr>
                <w:sz w:val="18"/>
              </w:rPr>
              <w:t>248</w:t>
            </w:r>
          </w:p>
        </w:tc>
        <w:tc>
          <w:tcPr>
            <w:tcW w:type="dxa" w:w="7920"/>
          </w:tcPr>
          <w:p>
            <w:r>
              <w:rPr>
                <w:sz w:val="18"/>
              </w:rPr>
              <w:t>forecast.py: CapEx = CAPEX_PCT × Revenue</w:t>
            </w:r>
          </w:p>
        </w:tc>
      </w:tr>
      <w:tr>
        <w:tc>
          <w:tcPr>
            <w:tcW w:type="dxa" w:w="3600"/>
          </w:tcPr>
          <w:p>
            <w:r>
              <w:rPr>
                <w:sz w:val="18"/>
              </w:rPr>
              <w:t>PP&amp;E roll-forward</w:t>
            </w:r>
          </w:p>
        </w:tc>
        <w:tc>
          <w:tcPr>
            <w:tcW w:type="dxa" w:w="1152"/>
          </w:tcPr>
          <w:p>
            <w:r>
              <w:rPr>
                <w:sz w:val="18"/>
              </w:rPr>
              <w:t>500–502</w:t>
            </w:r>
          </w:p>
        </w:tc>
        <w:tc>
          <w:tcPr>
            <w:tcW w:type="dxa" w:w="7920"/>
          </w:tcPr>
          <w:p>
            <w:r>
              <w:rPr>
                <w:sz w:val="18"/>
              </w:rPr>
              <w:t>Gross PP&amp;E = prior + CapEx; Accum Depr = prior + D&amp;A; Net = Gross − Accum</w:t>
            </w:r>
          </w:p>
        </w:tc>
      </w:tr>
      <w:tr>
        <w:tc>
          <w:tcPr>
            <w:tcW w:type="dxa" w:w="3600"/>
          </w:tcPr>
          <w:p>
            <w:r>
              <w:rPr>
                <w:sz w:val="18"/>
              </w:rPr>
              <w:t>IBD plug</w:t>
            </w:r>
          </w:p>
        </w:tc>
        <w:tc>
          <w:tcPr>
            <w:tcW w:type="dxa" w:w="1152"/>
          </w:tcPr>
          <w:p>
            <w:r>
              <w:rPr>
                <w:sz w:val="18"/>
              </w:rPr>
              <w:t>195</w:t>
            </w:r>
          </w:p>
        </w:tc>
        <w:tc>
          <w:tcPr>
            <w:tcW w:type="dxa" w:w="7920"/>
          </w:tcPr>
          <w:p>
            <w:r>
              <w:rPr>
                <w:sz w:val="18"/>
              </w:rPr>
              <w:t>= D_TA_RATIO × Total Assets (closes balance sheet)</w:t>
            </w:r>
          </w:p>
        </w:tc>
      </w:tr>
      <w:tr>
        <w:tc>
          <w:tcPr>
            <w:tcW w:type="dxa" w:w="3600"/>
          </w:tcPr>
          <w:p>
            <w:r>
              <w:rPr>
                <w:sz w:val="18"/>
              </w:rPr>
              <w:t>RE roll-forward</w:t>
            </w:r>
          </w:p>
        </w:tc>
        <w:tc>
          <w:tcPr>
            <w:tcW w:type="dxa" w:w="1152"/>
          </w:tcPr>
          <w:p>
            <w:r>
              <w:rPr>
                <w:sz w:val="18"/>
              </w:rPr>
              <w:t>537</w:t>
            </w:r>
          </w:p>
        </w:tc>
        <w:tc>
          <w:tcPr>
            <w:tcW w:type="dxa" w:w="7920"/>
          </w:tcPr>
          <w:p>
            <w:r>
              <w:rPr>
                <w:sz w:val="18"/>
              </w:rPr>
              <w:t>= prior_RE + NI − Dividends formula string</w:t>
            </w:r>
          </w:p>
        </w:tc>
      </w:tr>
      <w:tr>
        <w:tc>
          <w:tcPr>
            <w:tcW w:type="dxa" w:w="3600"/>
          </w:tcPr>
          <w:p>
            <w:r>
              <w:rPr>
                <w:sz w:val="18"/>
              </w:rPr>
              <w:t>APIC roll-forward</w:t>
            </w:r>
          </w:p>
        </w:tc>
        <w:tc>
          <w:tcPr>
            <w:tcW w:type="dxa" w:w="1152"/>
          </w:tcPr>
          <w:p>
            <w:r>
              <w:rPr>
                <w:sz w:val="18"/>
              </w:rPr>
              <w:t>536</w:t>
            </w:r>
          </w:p>
        </w:tc>
        <w:tc>
          <w:tcPr>
            <w:tcW w:type="dxa" w:w="7920"/>
          </w:tcPr>
          <w:p>
            <w:r>
              <w:rPr>
                <w:sz w:val="18"/>
              </w:rPr>
              <w:t>= prior_APIC + SBC − Buybacks formula string</w:t>
            </w:r>
          </w:p>
        </w:tc>
      </w:tr>
      <w:tr>
        <w:tc>
          <w:tcPr>
            <w:tcW w:type="dxa" w:w="3600"/>
          </w:tcPr>
          <w:p>
            <w:r>
              <w:rPr>
                <w:sz w:val="18"/>
              </w:rPr>
              <w:t>Share count</w:t>
            </w:r>
          </w:p>
        </w:tc>
        <w:tc>
          <w:tcPr>
            <w:tcW w:type="dxa" w:w="1152"/>
          </w:tcPr>
          <w:p>
            <w:r>
              <w:rPr>
                <w:sz w:val="18"/>
              </w:rPr>
              <w:t>290</w:t>
            </w:r>
          </w:p>
        </w:tc>
        <w:tc>
          <w:tcPr>
            <w:tcW w:type="dxa" w:w="7920"/>
          </w:tcPr>
          <w:p>
            <w:r>
              <w:rPr>
                <w:sz w:val="18"/>
              </w:rPr>
              <w:t>= prior_shares − (Buybacks / CURRENT_PRICE) formula string</w:t>
            </w:r>
          </w:p>
        </w:tc>
      </w:tr>
      <w:tr>
        <w:tc>
          <w:tcPr>
            <w:tcW w:type="dxa" w:w="3600"/>
          </w:tcPr>
          <w:p>
            <w:r>
              <w:rPr>
                <w:sz w:val="18"/>
              </w:rPr>
              <w:t>Cash (BS)</w:t>
            </w:r>
          </w:p>
        </w:tc>
        <w:tc>
          <w:tcPr>
            <w:tcW w:type="dxa" w:w="1152"/>
          </w:tcPr>
          <w:p>
            <w:r>
              <w:rPr>
                <w:sz w:val="18"/>
              </w:rPr>
              <w:t>500</w:t>
            </w:r>
          </w:p>
        </w:tc>
        <w:tc>
          <w:tcPr>
            <w:tcW w:type="dxa" w:w="7920"/>
          </w:tcPr>
          <w:p>
            <w:r>
              <w:rPr>
                <w:sz w:val="18"/>
              </w:rPr>
              <w:t>= prior_cash + net_change_in_cash formula string</w:t>
            </w:r>
          </w:p>
        </w:tc>
      </w:tr>
      <w:tr>
        <w:tc>
          <w:tcPr>
            <w:tcW w:type="dxa" w:w="3600"/>
          </w:tcPr>
          <w:p>
            <w:r>
              <w:rPr>
                <w:sz w:val="18"/>
              </w:rPr>
              <w:t>UFCF derivation</w:t>
            </w:r>
          </w:p>
        </w:tc>
        <w:tc>
          <w:tcPr>
            <w:tcW w:type="dxa" w:w="1152"/>
          </w:tcPr>
          <w:p>
            <w:r>
              <w:rPr>
                <w:sz w:val="18"/>
              </w:rPr>
              <w:t>211–250</w:t>
            </w:r>
          </w:p>
        </w:tc>
        <w:tc>
          <w:tcPr>
            <w:tcW w:type="dxa" w:w="7920"/>
          </w:tcPr>
          <w:p>
            <w:r>
              <w:rPr>
                <w:sz w:val="18"/>
              </w:rPr>
              <w:t>= NOPAT + D&amp;A − CapEx − Delta_NWC formula strings</w:t>
            </w:r>
          </w:p>
        </w:tc>
      </w:tr>
      <w:tr>
        <w:tc>
          <w:tcPr>
            <w:tcW w:type="dxa" w:w="3600"/>
          </w:tcPr>
          <w:p>
            <w:r>
              <w:rPr>
                <w:sz w:val="18"/>
              </w:rPr>
              <w:t>Working capital</w:t>
            </w:r>
          </w:p>
        </w:tc>
        <w:tc>
          <w:tcPr>
            <w:tcW w:type="dxa" w:w="1152"/>
          </w:tcPr>
          <w:p>
            <w:r>
              <w:rPr>
                <w:sz w:val="18"/>
              </w:rPr>
              <w:t>261–290</w:t>
            </w:r>
          </w:p>
        </w:tc>
        <w:tc>
          <w:tcPr>
            <w:tcW w:type="dxa" w:w="7920"/>
          </w:tcPr>
          <w:p>
            <w:r>
              <w:rPr>
                <w:sz w:val="18"/>
              </w:rPr>
              <w:t>AR via DSO, Inventory via DIO, AP via DPO formula strings</w:t>
            </w:r>
          </w:p>
        </w:tc>
      </w:tr>
      <w:tr>
        <w:tc>
          <w:tcPr>
            <w:tcW w:type="dxa" w:w="3600"/>
          </w:tcPr>
          <w:p>
            <w:r>
              <w:rPr>
                <w:sz w:val="18"/>
              </w:rPr>
              <w:t>NWC delta</w:t>
            </w:r>
          </w:p>
        </w:tc>
        <w:tc>
          <w:tcPr>
            <w:tcW w:type="dxa" w:w="1152"/>
          </w:tcPr>
          <w:p>
            <w:r>
              <w:rPr>
                <w:sz w:val="18"/>
              </w:rPr>
              <w:t>270</w:t>
            </w:r>
          </w:p>
        </w:tc>
        <w:tc>
          <w:tcPr>
            <w:tcW w:type="dxa" w:w="7920"/>
          </w:tcPr>
          <w:p>
            <w:r>
              <w:rPr>
                <w:sz w:val="18"/>
              </w:rPr>
              <w:t>= NWC_t − NWC_t_minus_1 formula string</w:t>
            </w:r>
          </w:p>
        </w:tc>
      </w:tr>
      <w:tr>
        <w:tc>
          <w:tcPr>
            <w:tcW w:type="dxa" w:w="3600"/>
          </w:tcPr>
          <w:p>
            <w:r>
              <w:rPr>
                <w:sz w:val="18"/>
              </w:rPr>
              <w:t>DuPont decomposition</w:t>
            </w:r>
          </w:p>
        </w:tc>
        <w:tc>
          <w:tcPr>
            <w:tcW w:type="dxa" w:w="1152"/>
          </w:tcPr>
          <w:p>
            <w:r>
              <w:rPr>
                <w:sz w:val="18"/>
              </w:rPr>
              <w:t>280–315</w:t>
            </w:r>
          </w:p>
        </w:tc>
        <w:tc>
          <w:tcPr>
            <w:tcW w:type="dxa" w:w="7920"/>
          </w:tcPr>
          <w:p>
            <w:r>
              <w:rPr>
                <w:sz w:val="18"/>
              </w:rPr>
              <w:t>ratios.py output; NI/Sales × Sales/Assets × Assets/Equity</w:t>
            </w:r>
          </w:p>
        </w:tc>
      </w:tr>
      <w:tr>
        <w:tc>
          <w:tcPr>
            <w:tcW w:type="dxa" w:w="3600"/>
          </w:tcPr>
          <w:p>
            <w:r>
              <w:rPr>
                <w:sz w:val="18"/>
              </w:rPr>
              <w:t>Comps section</w:t>
            </w:r>
          </w:p>
        </w:tc>
        <w:tc>
          <w:tcPr>
            <w:tcW w:type="dxa" w:w="1152"/>
          </w:tcPr>
          <w:p>
            <w:r>
              <w:rPr>
                <w:sz w:val="18"/>
              </w:rPr>
              <w:t>comps sheet</w:t>
            </w:r>
          </w:p>
        </w:tc>
        <w:tc>
          <w:tcPr>
            <w:tcW w:type="dxa" w:w="7920"/>
          </w:tcPr>
          <w:p>
            <w:r>
              <w:rPr>
                <w:sz w:val="18"/>
              </w:rPr>
              <w:t>comps module: peer EV/EBITDA/EBIT/Rev from FMP + yfinance</w:t>
            </w:r>
          </w:p>
        </w:tc>
      </w:tr>
      <w:tr>
        <w:tc>
          <w:tcPr>
            <w:tcW w:type="dxa" w:w="3600"/>
          </w:tcPr>
          <w:p>
            <w:r>
              <w:rPr>
                <w:sz w:val="18"/>
              </w:rPr>
              <w:t>EV bridge</w:t>
            </w:r>
          </w:p>
        </w:tc>
        <w:tc>
          <w:tcPr>
            <w:tcW w:type="dxa" w:w="1152"/>
          </w:tcPr>
          <w:p>
            <w:r>
              <w:rPr>
                <w:sz w:val="18"/>
              </w:rPr>
              <w:t>66–90</w:t>
            </w:r>
          </w:p>
        </w:tc>
        <w:tc>
          <w:tcPr>
            <w:tcW w:type="dxa" w:w="7920"/>
          </w:tcPr>
          <w:p>
            <w:r>
              <w:rPr>
                <w:sz w:val="18"/>
              </w:rPr>
              <w:t>= EV − Gross Debt + Cash + ST Inv. − NCI − Preferred formula string</w:t>
            </w:r>
          </w:p>
        </w:tc>
      </w:tr>
      <w:tr>
        <w:tc>
          <w:tcPr>
            <w:tcW w:type="dxa" w:w="3600"/>
          </w:tcPr>
          <w:p>
            <w:r>
              <w:rPr>
                <w:sz w:val="18"/>
              </w:rPr>
              <w:t>Lease obligations</w:t>
            </w:r>
          </w:p>
        </w:tc>
        <w:tc>
          <w:tcPr>
            <w:tcW w:type="dxa" w:w="1152"/>
          </w:tcPr>
          <w:p>
            <w:r>
              <w:rPr>
                <w:sz w:val="18"/>
              </w:rPr>
              <w:t>BS rows</w:t>
            </w:r>
          </w:p>
        </w:tc>
        <w:tc>
          <w:tcPr>
            <w:tcW w:type="dxa" w:w="7920"/>
          </w:tcPr>
          <w:p>
            <w:r>
              <w:rPr>
                <w:sz w:val="18"/>
              </w:rPr>
              <w:t>Operating lease liabilities pulled from FMP; included in IBD</w:t>
            </w:r>
          </w:p>
        </w:tc>
      </w:tr>
    </w:tbl>
    <w:p/>
    <w:p>
      <w:r>
        <w:br w:type="page"/>
      </w:r>
    </w:p>
    <w:p>
      <w:pPr>
        <w:pStyle w:val="Heading1"/>
      </w:pPr>
      <w:r>
        <w:rPr>
          <w:color w:val="1F3964"/>
        </w:rPr>
        <w:t>APPENDIX A — Data Source Quick Reference</w:t>
      </w:r>
    </w:p>
    <w:p>
      <w:pPr>
        <w:pStyle w:val="Heading2"/>
      </w:pPr>
      <w:r>
        <w:rPr>
          <w:color w:val="1F3964"/>
        </w:rPr>
        <w:t>A.1  FMP Key Endpoints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Data</w:t>
            </w:r>
          </w:p>
        </w:tc>
        <w:tc>
          <w:tcPr>
            <w:tcW w:type="dxa" w:w="5040"/>
          </w:tcPr>
          <w:p>
            <w:r>
              <w:rPr>
                <w:b/>
                <w:sz w:val="18"/>
              </w:rPr>
              <w:t>Endpoint</w:t>
            </w:r>
          </w:p>
        </w:tc>
        <w:tc>
          <w:tcPr>
            <w:tcW w:type="dxa" w:w="3600"/>
          </w:tcPr>
          <w:p>
            <w:r>
              <w:rPr>
                <w:b/>
                <w:sz w:val="18"/>
              </w:rPr>
              <w:t>Notes</w:t>
            </w: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tc>
        <w:tc>
          <w:tcPr>
            <w:tcW w:type="dxa" w:w="5040"/>
          </w:tcPr>
          <w:p/>
        </w:tc>
        <w:tc>
          <w:tcPr>
            <w:tcW w:type="dxa" w:w="3600"/>
          </w:tcPr>
          <w:p/>
        </w:tc>
      </w:tr>
      <w:tr>
        <w:tc>
          <w:tcPr>
            <w:tcW w:type="dxa" w:w="2880"/>
          </w:tcPr>
          <w:p>
            <w:r>
              <w:rPr>
                <w:sz w:val="18"/>
              </w:rPr>
              <w:t>Income Statement</w:t>
            </w:r>
          </w:p>
        </w:tc>
        <w:tc>
          <w:tcPr>
            <w:tcW w:type="dxa" w:w="5040"/>
          </w:tcPr>
          <w:p>
            <w:r>
              <w:rPr>
                <w:sz w:val="18"/>
              </w:rPr>
              <w:t>/financials/income-statement/{T}?period=annual</w:t>
            </w:r>
          </w:p>
        </w:tc>
        <w:tc>
          <w:tcPr>
            <w:tcW w:type="dxa" w:w="3600"/>
          </w:tcPr>
          <w:p>
            <w:r>
              <w:rPr>
                <w:sz w:val="18"/>
              </w:rPr>
              <w:t>10yr default free; 30yr paid</w:t>
            </w:r>
          </w:p>
        </w:tc>
      </w:tr>
      <w:tr>
        <w:tc>
          <w:tcPr>
            <w:tcW w:type="dxa" w:w="2880"/>
          </w:tcPr>
          <w:p>
            <w:r>
              <w:rPr>
                <w:sz w:val="18"/>
              </w:rPr>
              <w:t>Balance Sheet</w:t>
            </w:r>
          </w:p>
        </w:tc>
        <w:tc>
          <w:tcPr>
            <w:tcW w:type="dxa" w:w="5040"/>
          </w:tcPr>
          <w:p>
            <w:r>
              <w:rPr>
                <w:sz w:val="18"/>
              </w:rPr>
              <w:t>/financials/balance-sheet-statement/{T}?period=annual</w:t>
            </w:r>
          </w:p>
        </w:tc>
        <w:tc>
          <w:tcPr>
            <w:tcW w:type="dxa" w:w="3600"/>
          </w:tcPr>
          <w:p>
            <w:r>
              <w:rPr>
                <w:sz w:val="18"/>
              </w:rPr>
              <w:t>Same coverage</w:t>
            </w:r>
          </w:p>
        </w:tc>
      </w:tr>
      <w:tr>
        <w:tc>
          <w:tcPr>
            <w:tcW w:type="dxa" w:w="2880"/>
          </w:tcPr>
          <w:p>
            <w:r>
              <w:rPr>
                <w:sz w:val="18"/>
              </w:rPr>
              <w:t>Cash Flow</w:t>
            </w:r>
          </w:p>
        </w:tc>
        <w:tc>
          <w:tcPr>
            <w:tcW w:type="dxa" w:w="5040"/>
          </w:tcPr>
          <w:p>
            <w:r>
              <w:rPr>
                <w:sz w:val="18"/>
              </w:rPr>
              <w:t>/financials/cash-flow-statement/{T}?period=annual</w:t>
            </w:r>
          </w:p>
        </w:tc>
        <w:tc>
          <w:tcPr>
            <w:tcW w:type="dxa" w:w="3600"/>
          </w:tcPr>
          <w:p>
            <w:r>
              <w:rPr>
                <w:sz w:val="18"/>
              </w:rPr>
              <w:t>Includes SBC, buybacks, dividends</w:t>
            </w:r>
          </w:p>
        </w:tc>
      </w:tr>
      <w:tr>
        <w:tc>
          <w:tcPr>
            <w:tcW w:type="dxa" w:w="2880"/>
          </w:tcPr>
          <w:p>
            <w:r>
              <w:rPr>
                <w:sz w:val="18"/>
              </w:rPr>
              <w:t>Company Profile</w:t>
            </w:r>
          </w:p>
        </w:tc>
        <w:tc>
          <w:tcPr>
            <w:tcW w:type="dxa" w:w="5040"/>
          </w:tcPr>
          <w:p>
            <w:r>
              <w:rPr>
                <w:sz w:val="18"/>
              </w:rPr>
              <w:t>/profile/{T}</w:t>
            </w:r>
          </w:p>
        </w:tc>
        <w:tc>
          <w:tcPr>
            <w:tcW w:type="dxa" w:w="3600"/>
          </w:tcPr>
          <w:p>
            <w:r>
              <w:rPr>
                <w:sz w:val="18"/>
              </w:rPr>
              <w:t>FY end, sector, GICS, beta, market cap</w:t>
            </w:r>
          </w:p>
        </w:tc>
      </w:tr>
      <w:tr>
        <w:tc>
          <w:tcPr>
            <w:tcW w:type="dxa" w:w="2880"/>
          </w:tcPr>
          <w:p>
            <w:r>
              <w:rPr>
                <w:sz w:val="18"/>
              </w:rPr>
              <w:t>Stock Peers</w:t>
            </w:r>
          </w:p>
        </w:tc>
        <w:tc>
          <w:tcPr>
            <w:tcW w:type="dxa" w:w="5040"/>
          </w:tcPr>
          <w:p>
            <w:r>
              <w:rPr>
                <w:sz w:val="18"/>
              </w:rPr>
              <w:t>/v4/stock_peers?symbol={T}</w:t>
            </w:r>
          </w:p>
        </w:tc>
        <w:tc>
          <w:tcPr>
            <w:tcW w:type="dxa" w:w="3600"/>
          </w:tcPr>
          <w:p>
            <w:r>
              <w:rPr>
                <w:sz w:val="18"/>
              </w:rPr>
              <w:t>Auto peer list for comps module</w:t>
            </w:r>
          </w:p>
        </w:tc>
      </w:tr>
      <w:tr>
        <w:tc>
          <w:tcPr>
            <w:tcW w:type="dxa" w:w="2880"/>
          </w:tcPr>
          <w:p>
            <w:r>
              <w:rPr>
                <w:sz w:val="18"/>
              </w:rPr>
              <w:t>Analyst Estimates</w:t>
            </w:r>
          </w:p>
        </w:tc>
        <w:tc>
          <w:tcPr>
            <w:tcW w:type="dxa" w:w="5040"/>
          </w:tcPr>
          <w:p>
            <w:r>
              <w:rPr>
                <w:sz w:val="18"/>
              </w:rPr>
              <w:t>/v3/analyst-estimates/{T}?period=annual</w:t>
            </w:r>
          </w:p>
        </w:tc>
        <w:tc>
          <w:tcPr>
            <w:tcW w:type="dxa" w:w="3600"/>
          </w:tcPr>
          <w:p>
            <w:r>
              <w:rPr>
                <w:sz w:val="18"/>
              </w:rPr>
              <w:t>Consensus revenue/EPS for stub period</w:t>
            </w:r>
          </w:p>
        </w:tc>
      </w:tr>
      <w:tr>
        <w:tc>
          <w:tcPr>
            <w:tcW w:type="dxa" w:w="2880"/>
          </w:tcPr>
          <w:p>
            <w:r>
              <w:rPr>
                <w:sz w:val="18"/>
              </w:rPr>
              <w:t>Key Metrics</w:t>
            </w:r>
          </w:p>
        </w:tc>
        <w:tc>
          <w:tcPr>
            <w:tcW w:type="dxa" w:w="5040"/>
          </w:tcPr>
          <w:p>
            <w:r>
              <w:rPr>
                <w:sz w:val="18"/>
              </w:rPr>
              <w:t>/key-metrics/{T}?period=annual</w:t>
            </w:r>
          </w:p>
        </w:tc>
        <w:tc>
          <w:tcPr>
            <w:tcW w:type="dxa" w:w="3600"/>
          </w:tcPr>
          <w:p>
            <w:r>
              <w:rPr>
                <w:sz w:val="18"/>
              </w:rPr>
              <w:t>ROIC, FCF yield, EV/EBITDA cross-check</w:t>
            </w:r>
          </w:p>
        </w:tc>
      </w:tr>
      <w:tr>
        <w:tc>
          <w:tcPr>
            <w:tcW w:type="dxa" w:w="2880"/>
          </w:tcPr>
          <w:p>
            <w:r>
              <w:rPr>
                <w:sz w:val="18"/>
              </w:rPr>
              <w:t>Enterprise Value</w:t>
            </w:r>
          </w:p>
        </w:tc>
        <w:tc>
          <w:tcPr>
            <w:tcW w:type="dxa" w:w="5040"/>
          </w:tcPr>
          <w:p>
            <w:r>
              <w:rPr>
                <w:sz w:val="18"/>
              </w:rPr>
              <w:t>/enterprise-values/{T}?period=annual</w:t>
            </w:r>
          </w:p>
        </w:tc>
        <w:tc>
          <w:tcPr>
            <w:tcW w:type="dxa" w:w="3600"/>
          </w:tcPr>
          <w:p>
            <w:r>
              <w:rPr>
                <w:sz w:val="18"/>
              </w:rPr>
              <w:t>FMP's own EV calculation — sanity check</w:t>
            </w:r>
          </w:p>
        </w:tc>
      </w:tr>
    </w:tbl>
    <w:p/>
    <w:p>
      <w:pPr>
        <w:pStyle w:val="Heading2"/>
      </w:pPr>
      <w:r>
        <w:rPr>
          <w:color w:val="1F3964"/>
        </w:rPr>
        <w:t>A.2  yfinance Key Attributes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Data</w:t>
            </w:r>
          </w:p>
        </w:tc>
        <w:tc>
          <w:tcPr>
            <w:tcW w:type="dxa" w:w="4320"/>
          </w:tcPr>
          <w:p>
            <w:r>
              <w:rPr>
                <w:b/>
                <w:sz w:val="18"/>
              </w:rPr>
              <w:t>yfinance Call</w:t>
            </w:r>
          </w:p>
        </w:tc>
        <w:tc>
          <w:tcPr>
            <w:tcW w:type="dxa" w:w="3600"/>
          </w:tcPr>
          <w:p>
            <w:r>
              <w:rPr>
                <w:b/>
                <w:sz w:val="18"/>
              </w:rPr>
              <w:t>Unit</w:t>
            </w: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tc>
        <w:tc>
          <w:tcPr>
            <w:tcW w:type="dxa" w:w="4320"/>
          </w:tcPr>
          <w:p/>
        </w:tc>
        <w:tc>
          <w:tcPr>
            <w:tcW w:type="dxa" w:w="3600"/>
          </w:tcPr>
          <w:p/>
        </w:tc>
      </w:tr>
      <w:tr>
        <w:tc>
          <w:tcPr>
            <w:tcW w:type="dxa" w:w="2880"/>
          </w:tcPr>
          <w:p>
            <w:r>
              <w:rPr>
                <w:sz w:val="18"/>
              </w:rPr>
              <w:t>Price</w:t>
            </w:r>
          </w:p>
        </w:tc>
        <w:tc>
          <w:tcPr>
            <w:tcW w:type="dxa" w:w="4320"/>
          </w:tcPr>
          <w:p>
            <w:r>
              <w:rPr>
                <w:sz w:val="18"/>
              </w:rPr>
              <w:t>Ticker(T).info['currentPrice']</w:t>
            </w:r>
          </w:p>
        </w:tc>
        <w:tc>
          <w:tcPr>
            <w:tcW w:type="dxa" w:w="3600"/>
          </w:tcPr>
          <w:p>
            <w:r>
              <w:rPr>
                <w:sz w:val="18"/>
              </w:rPr>
              <w:t>USD</w:t>
            </w:r>
          </w:p>
        </w:tc>
      </w:tr>
      <w:tr>
        <w:tc>
          <w:tcPr>
            <w:tcW w:type="dxa" w:w="2880"/>
          </w:tcPr>
          <w:p>
            <w:r>
              <w:rPr>
                <w:sz w:val="18"/>
              </w:rPr>
              <w:t>Market cap</w:t>
            </w:r>
          </w:p>
        </w:tc>
        <w:tc>
          <w:tcPr>
            <w:tcW w:type="dxa" w:w="4320"/>
          </w:tcPr>
          <w:p>
            <w:r>
              <w:rPr>
                <w:sz w:val="18"/>
              </w:rPr>
              <w:t>Ticker(T).info['marketCap']</w:t>
            </w:r>
          </w:p>
        </w:tc>
        <w:tc>
          <w:tcPr>
            <w:tcW w:type="dxa" w:w="3600"/>
          </w:tcPr>
          <w:p>
            <w:r>
              <w:rPr>
                <w:sz w:val="18"/>
              </w:rPr>
              <w:t>Raw dollars → divide by 1e6</w:t>
            </w:r>
          </w:p>
        </w:tc>
      </w:tr>
      <w:tr>
        <w:tc>
          <w:tcPr>
            <w:tcW w:type="dxa" w:w="2880"/>
          </w:tcPr>
          <w:p>
            <w:r>
              <w:rPr>
                <w:sz w:val="18"/>
              </w:rPr>
              <w:t>Beta (5yr mthly)</w:t>
            </w:r>
          </w:p>
        </w:tc>
        <w:tc>
          <w:tcPr>
            <w:tcW w:type="dxa" w:w="4320"/>
          </w:tcPr>
          <w:p>
            <w:r>
              <w:rPr>
                <w:sz w:val="18"/>
              </w:rPr>
              <w:t>Ticker(T).info['beta']</w:t>
            </w:r>
          </w:p>
        </w:tc>
        <w:tc>
          <w:tcPr>
            <w:tcW w:type="dxa" w:w="3600"/>
          </w:tcPr>
          <w:p>
            <w:r>
              <w:rPr>
                <w:sz w:val="18"/>
              </w:rPr>
              <w:t>Dimensionless</w:t>
            </w:r>
          </w:p>
        </w:tc>
      </w:tr>
      <w:tr>
        <w:tc>
          <w:tcPr>
            <w:tcW w:type="dxa" w:w="2880"/>
          </w:tcPr>
          <w:p>
            <w:r>
              <w:rPr>
                <w:sz w:val="18"/>
              </w:rPr>
              <w:t>Diluted shares</w:t>
            </w:r>
          </w:p>
        </w:tc>
        <w:tc>
          <w:tcPr>
            <w:tcW w:type="dxa" w:w="4320"/>
          </w:tcPr>
          <w:p>
            <w:r>
              <w:rPr>
                <w:sz w:val="18"/>
              </w:rPr>
              <w:t>Ticker(T).info['sharesOutstanding']</w:t>
            </w:r>
          </w:p>
        </w:tc>
        <w:tc>
          <w:tcPr>
            <w:tcW w:type="dxa" w:w="3600"/>
          </w:tcPr>
          <w:p>
            <w:r>
              <w:rPr>
                <w:sz w:val="18"/>
              </w:rPr>
              <w:t>Raw count → divide by 1e6</w:t>
            </w:r>
          </w:p>
        </w:tc>
      </w:tr>
      <w:tr>
        <w:tc>
          <w:tcPr>
            <w:tcW w:type="dxa" w:w="2880"/>
          </w:tcPr>
          <w:p>
            <w:r>
              <w:rPr>
                <w:sz w:val="18"/>
              </w:rPr>
              <w:t>52-wk high/low</w:t>
            </w:r>
          </w:p>
        </w:tc>
        <w:tc>
          <w:tcPr>
            <w:tcW w:type="dxa" w:w="4320"/>
          </w:tcPr>
          <w:p>
            <w:r>
              <w:rPr>
                <w:sz w:val="18"/>
              </w:rPr>
              <w:t>Ticker(T).info['fiftyTwoWeekHigh/Low']</w:t>
            </w:r>
          </w:p>
        </w:tc>
        <w:tc>
          <w:tcPr>
            <w:tcW w:type="dxa" w:w="3600"/>
          </w:tcPr>
          <w:p>
            <w:r>
              <w:rPr>
                <w:sz w:val="18"/>
              </w:rPr>
              <w:t>USD</w:t>
            </w:r>
          </w:p>
        </w:tc>
      </w:tr>
      <w:tr>
        <w:tc>
          <w:tcPr>
            <w:tcW w:type="dxa" w:w="2880"/>
          </w:tcPr>
          <w:p>
            <w:r>
              <w:rPr>
                <w:sz w:val="18"/>
              </w:rPr>
              <w:t>IS (4yr)</w:t>
            </w:r>
          </w:p>
        </w:tc>
        <w:tc>
          <w:tcPr>
            <w:tcW w:type="dxa" w:w="4320"/>
          </w:tcPr>
          <w:p>
            <w:r>
              <w:rPr>
                <w:sz w:val="18"/>
              </w:rPr>
              <w:t>Ticker(T).financials</w:t>
            </w:r>
          </w:p>
        </w:tc>
        <w:tc>
          <w:tcPr>
            <w:tcW w:type="dxa" w:w="3600"/>
          </w:tcPr>
          <w:p>
            <w:r>
              <w:rPr>
                <w:sz w:val="18"/>
              </w:rPr>
              <w:t>Raw dollars → divide by 1e6</w:t>
            </w:r>
          </w:p>
        </w:tc>
      </w:tr>
      <w:tr>
        <w:tc>
          <w:tcPr>
            <w:tcW w:type="dxa" w:w="2880"/>
          </w:tcPr>
          <w:p>
            <w:r>
              <w:rPr>
                <w:sz w:val="18"/>
              </w:rPr>
              <w:t>BS (4yr)</w:t>
            </w:r>
          </w:p>
        </w:tc>
        <w:tc>
          <w:tcPr>
            <w:tcW w:type="dxa" w:w="4320"/>
          </w:tcPr>
          <w:p>
            <w:r>
              <w:rPr>
                <w:sz w:val="18"/>
              </w:rPr>
              <w:t>Ticker(T).balance_sheet</w:t>
            </w:r>
          </w:p>
        </w:tc>
        <w:tc>
          <w:tcPr>
            <w:tcW w:type="dxa" w:w="3600"/>
          </w:tcPr>
          <w:p>
            <w:r>
              <w:rPr>
                <w:sz w:val="18"/>
              </w:rPr>
              <w:t>Raw dollars → divide by 1e6</w:t>
            </w:r>
          </w:p>
        </w:tc>
      </w:tr>
      <w:tr>
        <w:tc>
          <w:tcPr>
            <w:tcW w:type="dxa" w:w="2880"/>
          </w:tcPr>
          <w:p>
            <w:r>
              <w:rPr>
                <w:sz w:val="18"/>
              </w:rPr>
              <w:t>CF (4yr)</w:t>
            </w:r>
          </w:p>
        </w:tc>
        <w:tc>
          <w:tcPr>
            <w:tcW w:type="dxa" w:w="4320"/>
          </w:tcPr>
          <w:p>
            <w:r>
              <w:rPr>
                <w:sz w:val="18"/>
              </w:rPr>
              <w:t>Ticker(T).cashflow</w:t>
            </w:r>
          </w:p>
        </w:tc>
        <w:tc>
          <w:tcPr>
            <w:tcW w:type="dxa" w:w="3600"/>
          </w:tcPr>
          <w:p>
            <w:r>
              <w:rPr>
                <w:sz w:val="18"/>
              </w:rPr>
              <w:t>Raw dollars → divide by 1e6</w:t>
            </w:r>
          </w:p>
        </w:tc>
      </w:tr>
      <w:tr>
        <w:tc>
          <w:tcPr>
            <w:tcW w:type="dxa" w:w="2880"/>
          </w:tcPr>
          <w:p>
            <w:r>
              <w:rPr>
                <w:sz w:val="18"/>
              </w:rPr>
              <w:t>Quarterly IS</w:t>
            </w:r>
          </w:p>
        </w:tc>
        <w:tc>
          <w:tcPr>
            <w:tcW w:type="dxa" w:w="4320"/>
          </w:tcPr>
          <w:p>
            <w:r>
              <w:rPr>
                <w:sz w:val="18"/>
              </w:rPr>
              <w:t>Ticker(T).quarterly_financials</w:t>
            </w:r>
          </w:p>
        </w:tc>
        <w:tc>
          <w:tcPr>
            <w:tcW w:type="dxa" w:w="3600"/>
          </w:tcPr>
          <w:p>
            <w:r>
              <w:rPr>
                <w:sz w:val="18"/>
              </w:rPr>
              <w:t>For TTM calculation</w:t>
            </w:r>
          </w:p>
        </w:tc>
      </w:tr>
    </w:tbl>
    <w:p/>
    <w:p>
      <w:pPr>
        <w:pStyle w:val="Heading2"/>
      </w:pPr>
      <w:r>
        <w:rPr>
          <w:color w:val="1F3964"/>
        </w:rPr>
        <w:t>A.3  FRED Macro Series</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Data</w:t>
            </w:r>
          </w:p>
        </w:tc>
        <w:tc>
          <w:tcPr>
            <w:tcW w:type="dxa" w:w="3600"/>
          </w:tcPr>
          <w:p>
            <w:r>
              <w:rPr>
                <w:b/>
                <w:sz w:val="18"/>
              </w:rPr>
              <w:t>Series ID</w:t>
            </w:r>
          </w:p>
        </w:tc>
        <w:tc>
          <w:tcPr>
            <w:tcW w:type="dxa" w:w="3600"/>
          </w:tcPr>
          <w:p>
            <w:r>
              <w:rPr>
                <w:b/>
                <w:sz w:val="18"/>
              </w:rPr>
              <w:t>Frequency</w:t>
            </w:r>
          </w:p>
        </w:tc>
      </w:tr>
      <w:tr>
        <w:tc>
          <w:tcPr>
            <w:tcW w:type="dxa" w:w="3600"/>
          </w:tcPr>
          <w:p/>
        </w:tc>
        <w:tc>
          <w:tcPr>
            <w:tcW w:type="dxa" w:w="3600"/>
          </w:tcPr>
          <w:p/>
        </w:tc>
        <w:tc>
          <w:tcPr>
            <w:tcW w:type="dxa" w:w="3600"/>
          </w:tcPr>
          <w:p/>
        </w:tc>
      </w:tr>
      <w:tr>
        <w:tc>
          <w:tcPr>
            <w:tcW w:type="dxa" w:w="3600"/>
          </w:tcPr>
          <w:p/>
        </w:tc>
        <w:tc>
          <w:tcPr>
            <w:tcW w:type="dxa" w:w="3600"/>
          </w:tcPr>
          <w:p/>
        </w:tc>
        <w:tc>
          <w:tcPr>
            <w:tcW w:type="dxa" w:w="3600"/>
          </w:tcPr>
          <w:p/>
        </w:tc>
      </w:tr>
      <w:tr>
        <w:tc>
          <w:tcPr>
            <w:tcW w:type="dxa" w:w="3600"/>
          </w:tcPr>
          <w:p/>
        </w:tc>
        <w:tc>
          <w:tcPr>
            <w:tcW w:type="dxa" w:w="3600"/>
          </w:tcPr>
          <w:p/>
        </w:tc>
        <w:tc>
          <w:tcPr>
            <w:tcW w:type="dxa" w:w="3600"/>
          </w:tcPr>
          <w:p/>
        </w:tc>
      </w:tr>
      <w:tr>
        <w:tc>
          <w:tcPr>
            <w:tcW w:type="dxa" w:w="3600"/>
          </w:tcPr>
          <w:p/>
        </w:tc>
        <w:tc>
          <w:tcPr>
            <w:tcW w:type="dxa" w:w="3600"/>
          </w:tcPr>
          <w:p/>
        </w:tc>
        <w:tc>
          <w:tcPr>
            <w:tcW w:type="dxa" w:w="3600"/>
          </w:tcPr>
          <w:p/>
        </w:tc>
      </w:tr>
      <w:tr>
        <w:tc>
          <w:tcPr>
            <w:tcW w:type="dxa" w:w="3600"/>
          </w:tcPr>
          <w:p/>
        </w:tc>
        <w:tc>
          <w:tcPr>
            <w:tcW w:type="dxa" w:w="3600"/>
          </w:tcPr>
          <w:p/>
        </w:tc>
        <w:tc>
          <w:tcPr>
            <w:tcW w:type="dxa" w:w="3600"/>
          </w:tcPr>
          <w:p/>
        </w:tc>
      </w:tr>
      <w:tr>
        <w:tc>
          <w:tcPr>
            <w:tcW w:type="dxa" w:w="3600"/>
          </w:tcPr>
          <w:p/>
        </w:tc>
        <w:tc>
          <w:tcPr>
            <w:tcW w:type="dxa" w:w="3600"/>
          </w:tcPr>
          <w:p/>
        </w:tc>
        <w:tc>
          <w:tcPr>
            <w:tcW w:type="dxa" w:w="3600"/>
          </w:tcPr>
          <w:p/>
        </w:tc>
      </w:tr>
      <w:tr>
        <w:tc>
          <w:tcPr>
            <w:tcW w:type="dxa" w:w="3600"/>
          </w:tcPr>
          <w:p>
            <w:r>
              <w:rPr>
                <w:sz w:val="18"/>
              </w:rPr>
              <w:t>10-yr US Treasury yield</w:t>
            </w:r>
          </w:p>
        </w:tc>
        <w:tc>
          <w:tcPr>
            <w:tcW w:type="dxa" w:w="3600"/>
          </w:tcPr>
          <w:p>
            <w:r>
              <w:rPr>
                <w:sz w:val="18"/>
              </w:rPr>
              <w:t>GS10</w:t>
            </w:r>
          </w:p>
        </w:tc>
        <w:tc>
          <w:tcPr>
            <w:tcW w:type="dxa" w:w="3600"/>
          </w:tcPr>
          <w:p>
            <w:r>
              <w:rPr>
                <w:sz w:val="18"/>
              </w:rPr>
              <w:t>Daily</w:t>
            </w:r>
          </w:p>
        </w:tc>
      </w:tr>
      <w:tr>
        <w:tc>
          <w:tcPr>
            <w:tcW w:type="dxa" w:w="3600"/>
          </w:tcPr>
          <w:p>
            <w:r>
              <w:rPr>
                <w:sz w:val="18"/>
              </w:rPr>
              <w:t>10-yr TIPS yield (real rate)</w:t>
            </w:r>
          </w:p>
        </w:tc>
        <w:tc>
          <w:tcPr>
            <w:tcW w:type="dxa" w:w="3600"/>
          </w:tcPr>
          <w:p>
            <w:r>
              <w:rPr>
                <w:sz w:val="18"/>
              </w:rPr>
              <w:t>DFII10</w:t>
            </w:r>
          </w:p>
        </w:tc>
        <w:tc>
          <w:tcPr>
            <w:tcW w:type="dxa" w:w="3600"/>
          </w:tcPr>
          <w:p>
            <w:r>
              <w:rPr>
                <w:sz w:val="18"/>
              </w:rPr>
              <w:t>Daily</w:t>
            </w:r>
          </w:p>
        </w:tc>
      </w:tr>
      <w:tr>
        <w:tc>
          <w:tcPr>
            <w:tcW w:type="dxa" w:w="3600"/>
          </w:tcPr>
          <w:p>
            <w:r>
              <w:rPr>
                <w:sz w:val="18"/>
              </w:rPr>
              <w:t>US CPI YoY</w:t>
            </w:r>
          </w:p>
        </w:tc>
        <w:tc>
          <w:tcPr>
            <w:tcW w:type="dxa" w:w="3600"/>
          </w:tcPr>
          <w:p>
            <w:r>
              <w:rPr>
                <w:sz w:val="18"/>
              </w:rPr>
              <w:t>CPIAUCSL</w:t>
            </w:r>
          </w:p>
        </w:tc>
        <w:tc>
          <w:tcPr>
            <w:tcW w:type="dxa" w:w="3600"/>
          </w:tcPr>
          <w:p>
            <w:r>
              <w:rPr>
                <w:sz w:val="18"/>
              </w:rPr>
              <w:t>Monthly</w:t>
            </w:r>
          </w:p>
        </w:tc>
      </w:tr>
      <w:tr>
        <w:tc>
          <w:tcPr>
            <w:tcW w:type="dxa" w:w="3600"/>
          </w:tcPr>
          <w:p>
            <w:r>
              <w:rPr>
                <w:sz w:val="18"/>
              </w:rPr>
              <w:t>US Real GDP growth (QoQ annlzd)</w:t>
            </w:r>
          </w:p>
        </w:tc>
        <w:tc>
          <w:tcPr>
            <w:tcW w:type="dxa" w:w="3600"/>
          </w:tcPr>
          <w:p>
            <w:r>
              <w:rPr>
                <w:sz w:val="18"/>
              </w:rPr>
              <w:t>A191RL1Q225SBEA</w:t>
            </w:r>
          </w:p>
        </w:tc>
        <w:tc>
          <w:tcPr>
            <w:tcW w:type="dxa" w:w="3600"/>
          </w:tcPr>
          <w:p>
            <w:r>
              <w:rPr>
                <w:sz w:val="18"/>
              </w:rPr>
              <w:t>Quarterly</w:t>
            </w:r>
          </w:p>
        </w:tc>
      </w:tr>
      <w:tr>
        <w:tc>
          <w:tcPr>
            <w:tcW w:type="dxa" w:w="3600"/>
          </w:tcPr>
          <w:p>
            <w:r>
              <w:rPr>
                <w:sz w:val="18"/>
              </w:rPr>
              <w:t>IG credit spread (OAS)</w:t>
            </w:r>
          </w:p>
        </w:tc>
        <w:tc>
          <w:tcPr>
            <w:tcW w:type="dxa" w:w="3600"/>
          </w:tcPr>
          <w:p>
            <w:r>
              <w:rPr>
                <w:sz w:val="18"/>
              </w:rPr>
              <w:t>BAMLC0A2CAAEY</w:t>
            </w:r>
          </w:p>
        </w:tc>
        <w:tc>
          <w:tcPr>
            <w:tcW w:type="dxa" w:w="3600"/>
          </w:tcPr>
          <w:p>
            <w:r>
              <w:rPr>
                <w:sz w:val="18"/>
              </w:rPr>
              <w:t>Daily — cost of debt cross-check</w:t>
            </w:r>
          </w:p>
        </w:tc>
      </w:tr>
      <w:tr>
        <w:tc>
          <w:tcPr>
            <w:tcW w:type="dxa" w:w="3600"/>
          </w:tcPr>
          <w:p>
            <w:r>
              <w:rPr>
                <w:sz w:val="18"/>
              </w:rPr>
              <w:t>HY credit spread (OAS)</w:t>
            </w:r>
          </w:p>
        </w:tc>
        <w:tc>
          <w:tcPr>
            <w:tcW w:type="dxa" w:w="3600"/>
          </w:tcPr>
          <w:p>
            <w:r>
              <w:rPr>
                <w:sz w:val="18"/>
              </w:rPr>
              <w:t>BAMLH0A0HYM2EY</w:t>
            </w:r>
          </w:p>
        </w:tc>
        <w:tc>
          <w:tcPr>
            <w:tcW w:type="dxa" w:w="3600"/>
          </w:tcPr>
          <w:p>
            <w:r>
              <w:rPr>
                <w:sz w:val="18"/>
              </w:rPr>
              <w:t>Daily — for high-yield issuers</w:t>
            </w:r>
          </w:p>
        </w:tc>
      </w:tr>
    </w:tbl>
    <w:p/>
    <w:p>
      <w:pPr>
        <w:pStyle w:val="Heading2"/>
      </w:pPr>
      <w:r>
        <w:rPr>
          <w:color w:val="1F3964"/>
        </w:rPr>
        <w:t>A.4  Damodaran Data Files (Updated Annually in January)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File</w:t>
            </w:r>
          </w:p>
        </w:tc>
        <w:tc>
          <w:tcPr>
            <w:tcW w:type="dxa" w:w="5040"/>
          </w:tcPr>
          <w:p>
            <w:r>
              <w:rPr>
                <w:b/>
                <w:sz w:val="18"/>
              </w:rPr>
              <w:t>Content</w:t>
            </w:r>
          </w:p>
        </w:tc>
        <w:tc>
          <w:tcPr>
            <w:tcW w:type="dxa" w:w="4320"/>
          </w:tcPr>
          <w:p>
            <w:r>
              <w:rPr>
                <w:b/>
                <w:sz w:val="18"/>
              </w:rPr>
              <w:t>Local Cache Path</w:t>
            </w:r>
          </w:p>
        </w:tc>
      </w:tr>
      <w:tr>
        <w:tc>
          <w:tcPr>
            <w:tcW w:type="dxa" w:w="2880"/>
          </w:tcPr>
          <w:p/>
        </w:tc>
        <w:tc>
          <w:tcPr>
            <w:tcW w:type="dxa" w:w="5040"/>
          </w:tcPr>
          <w:p/>
        </w:tc>
        <w:tc>
          <w:tcPr>
            <w:tcW w:type="dxa" w:w="4320"/>
          </w:tcPr>
          <w:p/>
        </w:tc>
      </w:tr>
      <w:tr>
        <w:tc>
          <w:tcPr>
            <w:tcW w:type="dxa" w:w="2880"/>
          </w:tcPr>
          <w:p/>
        </w:tc>
        <w:tc>
          <w:tcPr>
            <w:tcW w:type="dxa" w:w="5040"/>
          </w:tcPr>
          <w:p/>
        </w:tc>
        <w:tc>
          <w:tcPr>
            <w:tcW w:type="dxa" w:w="4320"/>
          </w:tcPr>
          <w:p/>
        </w:tc>
      </w:tr>
      <w:tr>
        <w:tc>
          <w:tcPr>
            <w:tcW w:type="dxa" w:w="2880"/>
          </w:tcPr>
          <w:p/>
        </w:tc>
        <w:tc>
          <w:tcPr>
            <w:tcW w:type="dxa" w:w="5040"/>
          </w:tcPr>
          <w:p/>
        </w:tc>
        <w:tc>
          <w:tcPr>
            <w:tcW w:type="dxa" w:w="4320"/>
          </w:tcPr>
          <w:p/>
        </w:tc>
      </w:tr>
      <w:tr>
        <w:tc>
          <w:tcPr>
            <w:tcW w:type="dxa" w:w="2880"/>
          </w:tcPr>
          <w:p/>
        </w:tc>
        <w:tc>
          <w:tcPr>
            <w:tcW w:type="dxa" w:w="5040"/>
          </w:tcPr>
          <w:p/>
        </w:tc>
        <w:tc>
          <w:tcPr>
            <w:tcW w:type="dxa" w:w="4320"/>
          </w:tcPr>
          <w:p/>
        </w:tc>
      </w:tr>
      <w:tr>
        <w:tc>
          <w:tcPr>
            <w:tcW w:type="dxa" w:w="2880"/>
          </w:tcPr>
          <w:p/>
        </w:tc>
        <w:tc>
          <w:tcPr>
            <w:tcW w:type="dxa" w:w="5040"/>
          </w:tcPr>
          <w:p/>
        </w:tc>
        <w:tc>
          <w:tcPr>
            <w:tcW w:type="dxa" w:w="4320"/>
          </w:tcPr>
          <w:p/>
        </w:tc>
      </w:tr>
      <w:tr>
        <w:tc>
          <w:tcPr>
            <w:tcW w:type="dxa" w:w="2880"/>
          </w:tcPr>
          <w:p>
            <w:r>
              <w:rPr>
                <w:sz w:val="18"/>
              </w:rPr>
              <w:t>betaUS.xlsx</w:t>
            </w:r>
          </w:p>
        </w:tc>
        <w:tc>
          <w:tcPr>
            <w:tcW w:type="dxa" w:w="5040"/>
          </w:tcPr>
          <w:p>
            <w:r>
              <w:rPr>
                <w:sz w:val="18"/>
              </w:rPr>
              <w:t>Unlevered beta by US industry (GICS-based, ~100 sectors)</w:t>
            </w:r>
          </w:p>
        </w:tc>
        <w:tc>
          <w:tcPr>
            <w:tcW w:type="dxa" w:w="4320"/>
          </w:tcPr>
          <w:p>
            <w:r>
              <w:rPr>
                <w:sz w:val="18"/>
              </w:rPr>
              <w:t>data/cache/damodaran/betaUS.xlsx</w:t>
            </w:r>
          </w:p>
        </w:tc>
      </w:tr>
      <w:tr>
        <w:tc>
          <w:tcPr>
            <w:tcW w:type="dxa" w:w="2880"/>
          </w:tcPr>
          <w:p>
            <w:r>
              <w:rPr>
                <w:sz w:val="18"/>
              </w:rPr>
              <w:t>ctryprem.xlsx</w:t>
            </w:r>
          </w:p>
        </w:tc>
        <w:tc>
          <w:tcPr>
            <w:tcW w:type="dxa" w:w="5040"/>
          </w:tcPr>
          <w:p>
            <w:r>
              <w:rPr>
                <w:sz w:val="18"/>
              </w:rPr>
              <w:t>Country equity risk premium (default + country risk premium)</w:t>
            </w:r>
          </w:p>
        </w:tc>
        <w:tc>
          <w:tcPr>
            <w:tcW w:type="dxa" w:w="4320"/>
          </w:tcPr>
          <w:p>
            <w:r>
              <w:rPr>
                <w:sz w:val="18"/>
              </w:rPr>
              <w:t>data/cache/damodaran/ctryprem.xlsx</w:t>
            </w:r>
          </w:p>
        </w:tc>
      </w:tr>
      <w:tr>
        <w:tc>
          <w:tcPr>
            <w:tcW w:type="dxa" w:w="2880"/>
          </w:tcPr>
          <w:p>
            <w:r>
              <w:rPr>
                <w:sz w:val="18"/>
              </w:rPr>
              <w:t>wacc.xlsx</w:t>
            </w:r>
          </w:p>
        </w:tc>
        <w:tc>
          <w:tcPr>
            <w:tcW w:type="dxa" w:w="5040"/>
          </w:tcPr>
          <w:p>
            <w:r>
              <w:rPr>
                <w:sz w:val="18"/>
              </w:rPr>
              <w:t>Industry WACC benchmarks — cross-check our computed WACC</w:t>
            </w:r>
          </w:p>
        </w:tc>
        <w:tc>
          <w:tcPr>
            <w:tcW w:type="dxa" w:w="4320"/>
          </w:tcPr>
          <w:p>
            <w:r>
              <w:rPr>
                <w:sz w:val="18"/>
              </w:rPr>
              <w:t>data/cache/damodaran/wacc.xlsx</w:t>
            </w:r>
          </w:p>
        </w:tc>
      </w:tr>
      <w:tr>
        <w:tc>
          <w:tcPr>
            <w:tcW w:type="dxa" w:w="2880"/>
          </w:tcPr>
          <w:p>
            <w:r>
              <w:rPr>
                <w:sz w:val="18"/>
              </w:rPr>
              <w:t>margin.xlsx</w:t>
            </w:r>
          </w:p>
        </w:tc>
        <w:tc>
          <w:tcPr>
            <w:tcW w:type="dxa" w:w="5040"/>
          </w:tcPr>
          <w:p>
            <w:r>
              <w:rPr>
                <w:sz w:val="18"/>
              </w:rPr>
              <w:t>Net/EBIT margin by industry — assumption sanity check</w:t>
            </w:r>
          </w:p>
        </w:tc>
        <w:tc>
          <w:tcPr>
            <w:tcW w:type="dxa" w:w="4320"/>
          </w:tcPr>
          <w:p>
            <w:r>
              <w:rPr>
                <w:sz w:val="18"/>
              </w:rPr>
              <w:t>data/cache/damodaran/margin.xlsx</w:t>
            </w:r>
          </w:p>
        </w:tc>
      </w:tr>
      <w:tr>
        <w:tc>
          <w:tcPr>
            <w:tcW w:type="dxa" w:w="2880"/>
          </w:tcPr>
          <w:p>
            <w:r>
              <w:rPr>
                <w:sz w:val="18"/>
              </w:rPr>
              <w:t>capex.xlsx</w:t>
            </w:r>
          </w:p>
        </w:tc>
        <w:tc>
          <w:tcPr>
            <w:tcW w:type="dxa" w:w="5040"/>
          </w:tcPr>
          <w:p>
            <w:r>
              <w:rPr>
                <w:sz w:val="18"/>
              </w:rPr>
              <w:t>CapEx/Revenue by industry — CapEx assumption sanity check</w:t>
            </w:r>
          </w:p>
        </w:tc>
        <w:tc>
          <w:tcPr>
            <w:tcW w:type="dxa" w:w="4320"/>
          </w:tcPr>
          <w:p>
            <w:r>
              <w:rPr>
                <w:sz w:val="18"/>
              </w:rPr>
              <w:t>data/cache/damodaran/capex.xlsx</w:t>
            </w:r>
          </w:p>
        </w:tc>
      </w:tr>
    </w:tbl>
    <w:p/>
    <w:p>
      <w:pPr>
        <w:ind w:left="432"/>
      </w:pPr>
      <w:r>
        <w:rPr>
          <w:b/>
          <w:color w:val="1F6F2E"/>
          <w:sz w:val="18"/>
        </w:rPr>
        <w:t>[NOTE]  Damodaran files must be re-downloaded each January when he updates them. The system checks the file modification date on each run. If &gt; 90 days old, it warns: 'Damodaran data may be stale. Re-download from pages.stern.nyu.edu'.</w:t>
      </w:r>
    </w:p>
    <w:p>
      <w:pPr>
        <w:pStyle w:val="Heading2"/>
      </w:pPr>
      <w:r>
        <w:rPr>
          <w:color w:val="1F3964"/>
        </w:rPr>
        <w:t>A.5  overrides.json Template</w:t>
      </w:r>
    </w:p>
    <w:p>
      <w:pPr>
        <w:ind w:left="576"/>
      </w:pPr>
      <w:r>
        <w:rPr>
          <w:rFonts w:ascii="Courier New" w:hAnsi="Courier New"/>
          <w:color w:val="1A1A5E"/>
          <w:sz w:val="17"/>
        </w:rPr>
        <w:t>{</w:t>
        <w:br/>
        <w:t xml:space="preserve">  "_comment": "Set any value to null to use auto-computed default",</w:t>
        <w:br/>
        <w:t xml:space="preserve">  "exclude_years": [],          // e.g. [2020] to exclude COVID from medians</w:t>
        <w:br/>
        <w:t xml:space="preserve">  "terminal_growth_rate": null, // e.g. 0.04 for 4%</w:t>
        <w:br/>
        <w:t xml:space="preserve">  "wacc_override": null,        // override entire WACC if desired</w:t>
        <w:br/>
        <w:t xml:space="preserve">  "risk_free_rate": null,       // override if FRED is unavailable</w:t>
        <w:br/>
        <w:t xml:space="preserve">  "erp": null,                  // override equity risk premium</w:t>
        <w:br/>
        <w:t xml:space="preserve">  "beta": null,                 // override relevered beta</w:t>
        <w:br/>
        <w:t xml:space="preserve">  "cost_of_debt": null,</w:t>
        <w:br/>
        <w:t xml:space="preserve">  "revenue_growth_yr1": null,</w:t>
        <w:br/>
        <w:t xml:space="preserve">  "revenue_growth_yr2": null,</w:t>
        <w:br/>
        <w:t xml:space="preserve">  "revenue_growth_yr3": null,</w:t>
        <w:br/>
        <w:t xml:space="preserve">  "revenue_growth_yr4": null,</w:t>
        <w:br/>
        <w:t xml:space="preserve">  "revenue_growth_yr5": null,</w:t>
        <w:br/>
        <w:t xml:space="preserve">  "revenue_growth_yr6": null,</w:t>
        <w:br/>
        <w:t xml:space="preserve">  "revenue_growth_yr7": null,</w:t>
        <w:br/>
        <w:t xml:space="preserve">  "cogs_pct": null,</w:t>
        <w:br/>
        <w:t xml:space="preserve">  "sga_pct": null,</w:t>
        <w:br/>
        <w:t xml:space="preserve">  "da_pct": null,</w:t>
        <w:br/>
        <w:t xml:space="preserve">  "capex_pct": null,</w:t>
        <w:br/>
        <w:t xml:space="preserve">  "dso_days": null,</w:t>
        <w:br/>
        <w:t xml:space="preserve">  "dio_days": null,</w:t>
        <w:br/>
        <w:t xml:space="preserve">  "dpo_days": null,</w:t>
        <w:br/>
        <w:t xml:space="preserve">  "tax_rate": null,</w:t>
        <w:br/>
        <w:t xml:space="preserve">  "d_ta_ratio": null,</w:t>
        <w:br/>
        <w:t xml:space="preserve">  "buyback_payout_ratio": null,</w:t>
        <w:br/>
        <w:t xml:space="preserve">  "dividend_buyback_ratio": null,</w:t>
        <w:br/>
        <w:t xml:space="preserve">  "mid_year_convention": false,</w:t>
        <w:br/>
        <w:t xml:space="preserve">  "peers": null                 // e.g. ["ADDYY", "VFC", "SKX"] to override auto-peers</w:t>
        <w:br/>
        <w:t>}</w:t>
      </w:r>
    </w:p>
    <w:p>
      <w:r>
        <w:br w:type="page"/>
      </w:r>
    </w:p>
    <w:p>
      <w:pPr>
        <w:jc w:val="center"/>
      </w:pPr>
      <w:r>
        <w:rPr>
          <w:b/>
          <w:color w:val="C00000"/>
          <w:sz w:val="26"/>
        </w:rPr>
        <w:t>VERSION 3.0 SUPPLEMENT</w:t>
        <w:br/>
        <w:t>Critical Corrections and New Sections</w:t>
        <w:br/>
        <w:t>Cross-referenced against all three NIKE model documentation files</w:t>
      </w:r>
    </w:p>
    <w:p/>
    <w:p>
      <w:r>
        <w:rPr>
          <w:b w:val="0"/>
          <w:i w:val="0"/>
          <w:sz w:val="20"/>
        </w:rPr>
        <w:t>The following sections were added after a line-by-line comparison of the automated system architecture against three authoritative NIKE valuation model documents: 'Full Explanation', 'Complete Analysis', and 'Deep Dive Explanation'. Version 3.0 corrects five formula errors in v2, fills eight structural gaps, and adds four new analysis modules.</w:t>
      </w:r>
    </w:p>
    <w:p>
      <w:pPr>
        <w:ind w:left="432"/>
      </w:pPr>
      <w:r>
        <w:rPr>
          <w:b/>
          <w:color w:val="C0390B"/>
          <w:sz w:val="18"/>
        </w:rPr>
        <w:t>[IMPORTANT]  Where v2 content is corrected, the original v2 text is NOT deleted — the correction below supersedes it. Future builds should use the v3 formulas.</w:t>
      </w:r>
    </w:p>
    <w:p>
      <w:pPr>
        <w:pStyle w:val="Heading1"/>
      </w:pPr>
      <w:r>
        <w:rPr>
          <w:color w:val="1F3964"/>
        </w:rPr>
        <w:t>CORRECTIONS TO VERSION 2.0</w:t>
      </w:r>
    </w:p>
    <w:p>
      <w:pPr>
        <w:pStyle w:val="Heading2"/>
      </w:pPr>
      <w:r>
        <w:rPr>
          <w:color w:val="1F3964"/>
        </w:rPr>
        <w:t>C.1  Terminal Value Formula — CORRECTION  [v2 Part 3.3 superseded]</w:t>
      </w:r>
    </w:p>
    <w:p>
      <w:pPr>
        <w:ind w:left="432"/>
      </w:pPr>
      <w:r>
        <w:rPr>
          <w:b/>
          <w:color w:val="7F0000"/>
          <w:sz w:val="18"/>
        </w:rPr>
        <w:t>[FIX]  V2 stated: TV = FCF_yr7 × (1+g) / (WACC-g). This is WRONG for the NIKE template. The NIKE model uses: TV = FCF_yr7 / (WACC-g). The Year-7 FCF itself IS the 'normalised' terminal cash flow. No additional (1+g) is applied.</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Convention</w:t>
            </w:r>
          </w:p>
        </w:tc>
        <w:tc>
          <w:tcPr>
            <w:tcW w:type="dxa" w:w="4320"/>
          </w:tcPr>
          <w:p>
            <w:r>
              <w:rPr>
                <w:b/>
                <w:sz w:val="18"/>
              </w:rPr>
              <w:t>Formula</w:t>
            </w:r>
          </w:p>
        </w:tc>
        <w:tc>
          <w:tcPr>
            <w:tcW w:type="dxa" w:w="2880"/>
          </w:tcPr>
          <w:p>
            <w:r>
              <w:rPr>
                <w:b/>
                <w:sz w:val="18"/>
              </w:rPr>
              <w:t>Years Discounted</w:t>
            </w:r>
          </w:p>
        </w:tc>
        <w:tc>
          <w:tcPr>
            <w:tcW w:type="dxa" w:w="2880"/>
          </w:tcPr>
          <w:p>
            <w:r>
              <w:rPr>
                <w:b/>
                <w:sz w:val="18"/>
              </w:rPr>
              <w:t>When to Use</w:t>
            </w:r>
          </w:p>
        </w:tc>
      </w:tr>
      <w:tr>
        <w:tc>
          <w:tcPr>
            <w:tcW w:type="dxa" w:w="3600"/>
          </w:tcPr>
          <w:p/>
        </w:tc>
        <w:tc>
          <w:tcPr>
            <w:tcW w:type="dxa" w:w="4320"/>
          </w:tcPr>
          <w:p/>
        </w:tc>
        <w:tc>
          <w:tcPr>
            <w:tcW w:type="dxa" w:w="2880"/>
          </w:tcPr>
          <w:p/>
        </w:tc>
        <w:tc>
          <w:tcPr>
            <w:tcW w:type="dxa" w:w="2880"/>
          </w:tcPr>
          <w:p/>
        </w:tc>
      </w:tr>
      <w:tr>
        <w:tc>
          <w:tcPr>
            <w:tcW w:type="dxa" w:w="3600"/>
          </w:tcPr>
          <w:p/>
        </w:tc>
        <w:tc>
          <w:tcPr>
            <w:tcW w:type="dxa" w:w="4320"/>
          </w:tcPr>
          <w:p/>
        </w:tc>
        <w:tc>
          <w:tcPr>
            <w:tcW w:type="dxa" w:w="2880"/>
          </w:tcPr>
          <w:p/>
        </w:tc>
        <w:tc>
          <w:tcPr>
            <w:tcW w:type="dxa" w:w="2880"/>
          </w:tcPr>
          <w:p/>
        </w:tc>
      </w:tr>
      <w:tr>
        <w:tc>
          <w:tcPr>
            <w:tcW w:type="dxa" w:w="3600"/>
          </w:tcPr>
          <w:p>
            <w:r>
              <w:rPr>
                <w:sz w:val="18"/>
              </w:rPr>
              <w:t>NIKE model convention (v3 default)</w:t>
            </w:r>
          </w:p>
        </w:tc>
        <w:tc>
          <w:tcPr>
            <w:tcW w:type="dxa" w:w="4320"/>
          </w:tcPr>
          <w:p>
            <w:r>
              <w:rPr>
                <w:sz w:val="18"/>
              </w:rPr>
              <w:t>TV = FCF_yr7 / (WACC - g)</w:t>
              <w:br/>
              <w:t>PV_TV = TV / (1+WACC)^7</w:t>
              <w:br/>
              <w:t>Explicit PV = SUM(FCF_yr1.../( 1+WACC)^t) for t=1..6 ONLY</w:t>
            </w:r>
          </w:p>
        </w:tc>
        <w:tc>
          <w:tcPr>
            <w:tcW w:type="dxa" w:w="2880"/>
          </w:tcPr>
          <w:p>
            <w:r>
              <w:rPr>
                <w:sz w:val="18"/>
              </w:rPr>
              <w:t>6 years explicit + TV from year 7</w:t>
            </w:r>
          </w:p>
        </w:tc>
        <w:tc>
          <w:tcPr>
            <w:tcW w:type="dxa" w:w="2880"/>
          </w:tcPr>
          <w:p>
            <w:r>
              <w:rPr>
                <w:sz w:val="18"/>
              </w:rPr>
              <w:t>Year 7 FCF is treated as already-normalised perpetuity base. Terminal value as at end of year 7; discounted at (1+WACC)^7.</w:t>
            </w:r>
          </w:p>
        </w:tc>
      </w:tr>
      <w:tr>
        <w:tc>
          <w:tcPr>
            <w:tcW w:type="dxa" w:w="3600"/>
          </w:tcPr>
          <w:p>
            <w:r>
              <w:rPr>
                <w:sz w:val="18"/>
              </w:rPr>
              <w:t>Textbook Gordon Growth Model</w:t>
            </w:r>
          </w:p>
        </w:tc>
        <w:tc>
          <w:tcPr>
            <w:tcW w:type="dxa" w:w="4320"/>
          </w:tcPr>
          <w:p>
            <w:r>
              <w:rPr>
                <w:sz w:val="18"/>
              </w:rPr>
              <w:t>TV = FCF_yr7 × (1+g) / (WACC - g)</w:t>
              <w:br/>
              <w:t>PV_TV = TV / (1+WACC)^7</w:t>
            </w:r>
          </w:p>
        </w:tc>
        <w:tc>
          <w:tcPr>
            <w:tcW w:type="dxa" w:w="2880"/>
          </w:tcPr>
          <w:p>
            <w:r>
              <w:rPr>
                <w:sz w:val="18"/>
              </w:rPr>
              <w:t>7 years explicit + TV from year 8</w:t>
            </w:r>
          </w:p>
        </w:tc>
        <w:tc>
          <w:tcPr>
            <w:tcW w:type="dxa" w:w="2880"/>
          </w:tcPr>
          <w:p>
            <w:r>
              <w:rPr>
                <w:sz w:val="18"/>
              </w:rPr>
              <w:t>Year 7 is still an explicit projection year; TV begins at year 8. Use when you want a full 7 independently discounted years.</w:t>
            </w:r>
          </w:p>
        </w:tc>
      </w:tr>
    </w:tbl>
    <w:p/>
    <w:p>
      <w:pPr>
        <w:ind w:left="432"/>
      </w:pPr>
      <w:r>
        <w:rPr>
          <w:b/>
          <w:color w:val="1F6F2E"/>
          <w:sz w:val="18"/>
        </w:rPr>
        <w:t>[NOTE]  NIKE model confirmation: K25 = R22 / (O25 - R28) where R22 = Year-7 FCF, O25 = WACC, R28 = terminal growth rate. Only years 1-6 are individually discounted (K27 = SUM(L23:Q23), columns L through Q = years 1-6). Year 7 is embedded in TV.</w:t>
      </w:r>
    </w:p>
    <w:p>
      <w:r>
        <w:rPr>
          <w:b w:val="0"/>
          <w:i w:val="0"/>
          <w:sz w:val="20"/>
        </w:rPr>
        <w:t>Both conventions are technically valid — they produce the same Enterprise Value if you use 7 years in one and 6 in the other. The KEY is consistency: if you discount 6 explicit years and use TV = Year7_FCF / (WACC-g), you get the same result as discounting 7 explicit years and using TV = Year7_FCF×(1+g) / (WACC-g).</w:t>
      </w:r>
    </w:p>
    <w:p>
      <w:pPr>
        <w:ind w:left="576"/>
      </w:pPr>
      <w:r>
        <w:rPr>
          <w:rFonts w:ascii="Courier New" w:hAnsi="Courier New"/>
          <w:color w:val="1A1A5E"/>
          <w:sz w:val="17"/>
        </w:rPr>
        <w:t># In dcf.py — CORRECTED TV calculation:</w:t>
        <w:br/>
        <w:t># Explicit discounting: years 1 through 6</w:t>
        <w:br/>
        <w:t>pv_fcfs = sum(fcf[t] / (1 + wacc)**t for t in range(1, 7))</w:t>
        <w:br/>
        <w:br/>
        <w:t># Terminal value AS OF end of year 7 (year 7 FCF is the perpetuity base)</w:t>
        <w:br/>
        <w:t>tv_at_yr7  = fcf[7] / (wacc - terminal_growth)   # NIKE convention</w:t>
        <w:br/>
        <w:t>pv_tv      = tv_at_yr7 / (1 + wacc)**7</w:t>
        <w:br/>
        <w:br/>
        <w:t>enterprise_value = pv_fcfs + pv_tv</w:t>
        <w:br/>
        <w:br/>
        <w:t># Alternative (textbook convention — produces identical EV):</w:t>
        <w:br/>
        <w:t>pv_fcfs_alt = sum(fcf[t] / (1 + wacc)**t for t in range(1, 8))  # 7 years</w:t>
        <w:br/>
        <w:t>tv_alt      = fcf[7] * (1 + terminal_growth) / (wacc - terminal_growth)</w:t>
        <w:br/>
        <w:t>pv_tv_alt   = tv_alt / (1 + wacc)**7</w:t>
        <w:br/>
        <w:t># pv_fcfs + pv_tv == pv_fcfs_alt + pv_tv_alt (within rounding)</w:t>
      </w:r>
    </w:p>
    <w:p>
      <w:pPr>
        <w:pStyle w:val="Heading2"/>
      </w:pPr>
      <w:r>
        <w:rPr>
          <w:color w:val="1F3964"/>
        </w:rPr>
        <w:t>C.2  Interest Expense Formula — CORRECTION  [v2 Part 3.5 superseded]</w:t>
      </w:r>
    </w:p>
    <w:p>
      <w:pPr>
        <w:ind w:left="432"/>
      </w:pPr>
      <w:r>
        <w:rPr>
          <w:b/>
          <w:color w:val="7F0000"/>
          <w:sz w:val="18"/>
        </w:rPr>
        <w:t>[FIX]  V2 stated: 'use prior year IBD lag for interest expense to avoid circularity.' The NIKE model uses AVERAGE IBD (prior year + current year) / 2. This IS circular. The circularity is resolved by Excel's iterative calculation — NOT by a lag.</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Approach</w:t>
            </w:r>
          </w:p>
        </w:tc>
        <w:tc>
          <w:tcPr>
            <w:tcW w:type="dxa" w:w="4320"/>
          </w:tcPr>
          <w:p>
            <w:r>
              <w:rPr>
                <w:b/>
                <w:sz w:val="18"/>
              </w:rPr>
              <w:t>Formula</w:t>
            </w:r>
          </w:p>
        </w:tc>
        <w:tc>
          <w:tcPr>
            <w:tcW w:type="dxa" w:w="3600"/>
          </w:tcPr>
          <w:p>
            <w:r>
              <w:rPr>
                <w:b/>
                <w:sz w:val="18"/>
              </w:rPr>
              <w:t>Circularity</w:t>
            </w:r>
          </w:p>
        </w:tc>
        <w:tc>
          <w:tcPr>
            <w:tcW w:type="dxa" w:w="2880"/>
          </w:tcPr>
          <w:p>
            <w:r>
              <w:rPr>
                <w:b/>
                <w:sz w:val="18"/>
              </w:rPr>
              <w:t>Used In</w:t>
            </w:r>
          </w:p>
        </w:tc>
      </w:tr>
      <w:tr>
        <w:tc>
          <w:tcPr>
            <w:tcW w:type="dxa" w:w="2880"/>
          </w:tcPr>
          <w:p/>
        </w:tc>
        <w:tc>
          <w:tcPr>
            <w:tcW w:type="dxa" w:w="4320"/>
          </w:tcPr>
          <w:p/>
        </w:tc>
        <w:tc>
          <w:tcPr>
            <w:tcW w:type="dxa" w:w="3600"/>
          </w:tcPr>
          <w:p/>
        </w:tc>
        <w:tc>
          <w:tcPr>
            <w:tcW w:type="dxa" w:w="2880"/>
          </w:tcPr>
          <w:p/>
        </w:tc>
      </w:tr>
      <w:tr>
        <w:tc>
          <w:tcPr>
            <w:tcW w:type="dxa" w:w="2880"/>
          </w:tcPr>
          <w:p/>
        </w:tc>
        <w:tc>
          <w:tcPr>
            <w:tcW w:type="dxa" w:w="4320"/>
          </w:tcPr>
          <w:p/>
        </w:tc>
        <w:tc>
          <w:tcPr>
            <w:tcW w:type="dxa" w:w="3600"/>
          </w:tcPr>
          <w:p/>
        </w:tc>
        <w:tc>
          <w:tcPr>
            <w:tcW w:type="dxa" w:w="2880"/>
          </w:tcPr>
          <w:p/>
        </w:tc>
      </w:tr>
      <w:tr>
        <w:tc>
          <w:tcPr>
            <w:tcW w:type="dxa" w:w="2880"/>
          </w:tcPr>
          <w:p>
            <w:r>
              <w:rPr>
                <w:sz w:val="18"/>
              </w:rPr>
              <w:t>NIKE model: Average IBD</w:t>
            </w:r>
          </w:p>
        </w:tc>
        <w:tc>
          <w:tcPr>
            <w:tcW w:type="dxa" w:w="4320"/>
          </w:tcPr>
          <w:p>
            <w:r>
              <w:rPr>
                <w:sz w:val="18"/>
              </w:rPr>
              <w:t>Interest = -cost_of_debt × (IBD_t-1 + IBD_t) / 2</w:t>
              <w:br/>
              <w:t>IBD_t = D/TA × Total_Assets_t</w:t>
              <w:br/>
              <w:t>Total_Assets_t includes Cash_t which depends on Interest...</w:t>
            </w:r>
          </w:p>
        </w:tc>
        <w:tc>
          <w:tcPr>
            <w:tcW w:type="dxa" w:w="3600"/>
          </w:tcPr>
          <w:p>
            <w:r>
              <w:rPr>
                <w:sz w:val="18"/>
              </w:rPr>
              <w:t>YES — circular reference exists.</w:t>
              <w:br/>
              <w:t>Excel iterative calc resolves it (max 100 iterations).</w:t>
            </w:r>
          </w:p>
        </w:tc>
        <w:tc>
          <w:tcPr>
            <w:tcW w:type="dxa" w:w="2880"/>
          </w:tcPr>
          <w:p>
            <w:r>
              <w:rPr>
                <w:sz w:val="18"/>
              </w:rPr>
              <w:t>NIKE valuation model; any model matching NIKE template</w:t>
            </w:r>
          </w:p>
        </w:tc>
      </w:tr>
      <w:tr>
        <w:tc>
          <w:tcPr>
            <w:tcW w:type="dxa" w:w="2880"/>
          </w:tcPr>
          <w:p>
            <w:r>
              <w:rPr>
                <w:sz w:val="18"/>
              </w:rPr>
              <w:t>Lag approach (v2 default)</w:t>
            </w:r>
          </w:p>
        </w:tc>
        <w:tc>
          <w:tcPr>
            <w:tcW w:type="dxa" w:w="4320"/>
          </w:tcPr>
          <w:p>
            <w:r>
              <w:rPr>
                <w:sz w:val="18"/>
              </w:rPr>
              <w:t>Interest = -cost_of_debt × IBD_t-1</w:t>
              <w:br/>
              <w:t>No dependence on current year IBD.</w:t>
            </w:r>
          </w:p>
        </w:tc>
        <w:tc>
          <w:tcPr>
            <w:tcW w:type="dxa" w:w="3600"/>
          </w:tcPr>
          <w:p>
            <w:r>
              <w:rPr>
                <w:sz w:val="18"/>
              </w:rPr>
              <w:t>NO — no circular reference.</w:t>
            </w:r>
          </w:p>
        </w:tc>
        <w:tc>
          <w:tcPr>
            <w:tcW w:type="dxa" w:w="2880"/>
          </w:tcPr>
          <w:p>
            <w:r>
              <w:rPr>
                <w:sz w:val="18"/>
              </w:rPr>
              <w:t>Simpler models; when iterative calc not desired</w:t>
            </w:r>
          </w:p>
        </w:tc>
      </w:tr>
    </w:tbl>
    <w:p/>
    <w:p>
      <w:r>
        <w:rPr>
          <w:b w:val="0"/>
          <w:i w:val="0"/>
          <w:sz w:val="20"/>
        </w:rPr>
        <w:t>The auto system should implement BOTH and let the user choose via assumptions sheet. Default: AVERAGE IBD approach (matches NIKE template exactly) + iterative calc enabled.</w:t>
      </w:r>
    </w:p>
    <w:p>
      <w:pPr>
        <w:ind w:left="576"/>
      </w:pPr>
      <w:r>
        <w:rPr>
          <w:rFonts w:ascii="Courier New" w:hAnsi="Courier New"/>
          <w:color w:val="1A1A5E"/>
          <w:sz w:val="17"/>
        </w:rPr>
        <w:t># In dcf.py / forecast.py — CORRECTED interest expense:</w:t>
        <w:br/>
        <w:t># APPROACH A: Average IBD (NIKE convention — requires iterative calc in Excel)</w:t>
        <w:br/>
        <w:t># This creates a circular reference but is more accurate</w:t>
        <w:br/>
        <w:t># interest_expense_t = -cost_of_debt * (ibd_t_minus_1 + ibd_t) / 2</w:t>
        <w:br/>
        <w:br/>
        <w:t># APPROACH B: Prior year IBD lag (no circularity)</w:t>
        <w:br/>
        <w:t># interest_expense_t = -cost_of_debt * ibd_t_minus_1</w:t>
        <w:br/>
        <w:br/>
        <w:t># In Excel (APPROACH A formula string, interest row = 356, IBD row = 201):</w:t>
        <w:br/>
        <w:t>formula_interest_yr1 = '=-$R$26*(K201+L201)/2'    # R26 = cost_of_debt</w:t>
        <w:br/>
        <w:br/>
        <w:t># In excel_builder.py, ALWAYS enable iterative calc when using Approach A:</w:t>
        <w:br/>
        <w:t>wb.calculation.iterate      = True</w:t>
        <w:br/>
        <w:t>wb.calculation.iterateCount = 100</w:t>
        <w:br/>
        <w:t>wb.calculation.iterateDelta = 0.001</w:t>
      </w:r>
    </w:p>
    <w:p>
      <w:pPr>
        <w:ind w:left="432"/>
      </w:pPr>
      <w:r>
        <w:rPr>
          <w:b/>
          <w:color w:val="1F6F2E"/>
          <w:sz w:val="18"/>
        </w:rPr>
        <w:t>[NOTE]  Convergence: the NIKE-style circularity is 'well-behaved' because the feedback is small. Revenue drives assets, assets drive IBD, IBD drives interest, interest drives NI, NI drives RE, RE drives equity, equity drives assets (minor second-order effect). The loop converges within 3-5 iterations in practice.</w:t>
      </w:r>
    </w:p>
    <w:p>
      <w:pPr>
        <w:pStyle w:val="Heading2"/>
      </w:pPr>
      <w:r>
        <w:rPr>
          <w:color w:val="1F3964"/>
        </w:rPr>
        <w:t>C.3  Cash Flow Statement — CORRECTION  [v2 Part 1 / 3 supplemented]</w:t>
      </w:r>
    </w:p>
    <w:p>
      <w:pPr>
        <w:ind w:left="432"/>
      </w:pPr>
      <w:r>
        <w:rPr>
          <w:b/>
          <w:color w:val="7F0000"/>
          <w:sz w:val="18"/>
        </w:rPr>
        <w:t>[FIX]  V2 described the CF statement as an independently built 7-year forecast. The NIKE model derives ALL cash flows ALGEBRAICALLY from balance sheet changes. This is a fundamentally different architecture.</w:t>
      </w:r>
    </w:p>
    <w:p>
      <w:r>
        <w:rPr>
          <w:b w:val="0"/>
          <w:i w:val="0"/>
          <w:sz w:val="20"/>
        </w:rPr>
        <w:t>The BS-derived approach guarantees perfect 3-statement consistency. The CF statement cannot disagree with the BS because it IS the BS changes.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CF Item</w:t>
            </w:r>
          </w:p>
        </w:tc>
        <w:tc>
          <w:tcPr>
            <w:tcW w:type="dxa" w:w="6480"/>
          </w:tcPr>
          <w:p>
            <w:r>
              <w:rPr>
                <w:b/>
                <w:sz w:val="18"/>
              </w:rPr>
              <w:t>NIKE Model Formula</w:t>
            </w:r>
          </w:p>
        </w:tc>
        <w:tc>
          <w:tcPr>
            <w:tcW w:type="dxa" w:w="2880"/>
          </w:tcPr>
          <w:p>
            <w:r>
              <w:rPr>
                <w:b/>
                <w:sz w:val="18"/>
              </w:rPr>
              <w:t>Source</w:t>
            </w: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tc>
        <w:tc>
          <w:tcPr>
            <w:tcW w:type="dxa" w:w="6480"/>
          </w:tcPr>
          <w:p/>
        </w:tc>
        <w:tc>
          <w:tcPr>
            <w:tcW w:type="dxa" w:w="2880"/>
          </w:tcPr>
          <w:p/>
        </w:tc>
      </w:tr>
      <w:tr>
        <w:tc>
          <w:tcPr>
            <w:tcW w:type="dxa" w:w="2880"/>
          </w:tcPr>
          <w:p>
            <w:r>
              <w:rPr>
                <w:sz w:val="18"/>
              </w:rPr>
              <w:t>D&amp;A</w:t>
            </w:r>
          </w:p>
        </w:tc>
        <w:tc>
          <w:tcPr>
            <w:tcW w:type="dxa" w:w="6480"/>
          </w:tcPr>
          <w:p>
            <w:r>
              <w:rPr>
                <w:sz w:val="18"/>
              </w:rPr>
              <w:t>ΔΔPPE&amp;Intangibles - CapEx + ΔReserves (≈ ΔPPE + CapEx reversed); or direct from IS</w:t>
            </w:r>
          </w:p>
        </w:tc>
        <w:tc>
          <w:tcPr>
            <w:tcW w:type="dxa" w:w="2880"/>
          </w:tcPr>
          <w:p>
            <w:r>
              <w:rPr>
                <w:sz w:val="18"/>
              </w:rPr>
              <w:t>Pulled from IS row 344; historical from CIQ row 437</w:t>
            </w:r>
          </w:p>
        </w:tc>
      </w:tr>
      <w:tr>
        <w:tc>
          <w:tcPr>
            <w:tcW w:type="dxa" w:w="2880"/>
          </w:tcPr>
          <w:p>
            <w:r>
              <w:rPr>
                <w:sz w:val="18"/>
              </w:rPr>
              <w:t>ΔNOWC</w:t>
            </w:r>
          </w:p>
        </w:tc>
        <w:tc>
          <w:tcPr>
            <w:tcW w:type="dxa" w:w="6480"/>
          </w:tcPr>
          <w:p>
            <w:r>
              <w:rPr>
                <w:sz w:val="18"/>
              </w:rPr>
              <w:t>ΔCurrentAssetsExclCash - ΔCurrentLiabsExclIBD + ΔNonCurrentAssetsExclPPE - ΔNCLExclIBD</w:t>
            </w:r>
          </w:p>
        </w:tc>
        <w:tc>
          <w:tcPr>
            <w:tcW w:type="dxa" w:w="2880"/>
          </w:tcPr>
          <w:p>
            <w:r>
              <w:rPr>
                <w:sz w:val="18"/>
              </w:rPr>
              <w:t>Sum of BS changes in all non-cash non-IBD operating items</w:t>
            </w:r>
          </w:p>
        </w:tc>
      </w:tr>
      <w:tr>
        <w:tc>
          <w:tcPr>
            <w:tcW w:type="dxa" w:w="2880"/>
          </w:tcPr>
          <w:p>
            <w:r>
              <w:rPr>
                <w:sz w:val="18"/>
              </w:rPr>
              <w:t>CapEx</w:t>
            </w:r>
          </w:p>
        </w:tc>
        <w:tc>
          <w:tcPr>
            <w:tcW w:type="dxa" w:w="6480"/>
          </w:tcPr>
          <w:p>
            <w:r>
              <w:rPr>
                <w:sz w:val="18"/>
              </w:rPr>
              <w:t>= ΔPPE&amp;Intangibles + D&amp;A - ΔReserves (≈ ΔPPE + D&amp;A when disposals=0)</w:t>
            </w:r>
          </w:p>
        </w:tc>
        <w:tc>
          <w:tcPr>
            <w:tcW w:type="dxa" w:w="2880"/>
          </w:tcPr>
          <w:p>
            <w:r>
              <w:rPr>
                <w:sz w:val="18"/>
              </w:rPr>
              <w:t>Derived from BS; NOT taken from CIQ CF directly</w:t>
            </w:r>
          </w:p>
        </w:tc>
      </w:tr>
      <w:tr>
        <w:tc>
          <w:tcPr>
            <w:tcW w:type="dxa" w:w="2880"/>
          </w:tcPr>
          <w:p>
            <w:r>
              <w:rPr>
                <w:sz w:val="18"/>
              </w:rPr>
              <w:t>Operating CF</w:t>
            </w:r>
          </w:p>
        </w:tc>
        <w:tc>
          <w:tcPr>
            <w:tcW w:type="dxa" w:w="6480"/>
          </w:tcPr>
          <w:p>
            <w:r>
              <w:rPr>
                <w:sz w:val="18"/>
              </w:rPr>
              <w:t>= Net Income + D&amp;A - ΔNOWC</w:t>
            </w:r>
          </w:p>
        </w:tc>
        <w:tc>
          <w:tcPr>
            <w:tcW w:type="dxa" w:w="2880"/>
          </w:tcPr>
          <w:p>
            <w:r>
              <w:rPr>
                <w:sz w:val="18"/>
              </w:rPr>
              <w:t>Indirect method</w:t>
            </w:r>
          </w:p>
        </w:tc>
      </w:tr>
      <w:tr>
        <w:tc>
          <w:tcPr>
            <w:tcW w:type="dxa" w:w="2880"/>
          </w:tcPr>
          <w:p>
            <w:r>
              <w:rPr>
                <w:sz w:val="18"/>
              </w:rPr>
              <w:t>Investing CF</w:t>
            </w:r>
          </w:p>
        </w:tc>
        <w:tc>
          <w:tcPr>
            <w:tcW w:type="dxa" w:w="6480"/>
          </w:tcPr>
          <w:p>
            <w:r>
              <w:rPr>
                <w:sz w:val="18"/>
              </w:rPr>
              <w:t>= -CapEx  (disposals = 0 in forecast)</w:t>
            </w:r>
          </w:p>
        </w:tc>
        <w:tc>
          <w:tcPr>
            <w:tcW w:type="dxa" w:w="2880"/>
          </w:tcPr>
          <w:p>
            <w:r>
              <w:rPr>
                <w:sz w:val="18"/>
              </w:rPr>
              <w:t>From derived CapEx above</w:t>
            </w:r>
          </w:p>
        </w:tc>
      </w:tr>
      <w:tr>
        <w:tc>
          <w:tcPr>
            <w:tcW w:type="dxa" w:w="2880"/>
          </w:tcPr>
          <w:p>
            <w:r>
              <w:rPr>
                <w:sz w:val="18"/>
              </w:rPr>
              <w:t>ΔIBD</w:t>
            </w:r>
          </w:p>
        </w:tc>
        <w:tc>
          <w:tcPr>
            <w:tcW w:type="dxa" w:w="6480"/>
          </w:tcPr>
          <w:p>
            <w:r>
              <w:rPr>
                <w:sz w:val="18"/>
              </w:rPr>
              <w:t>= IBD_t - IBD_t-1</w:t>
            </w:r>
          </w:p>
        </w:tc>
        <w:tc>
          <w:tcPr>
            <w:tcW w:type="dxa" w:w="2880"/>
          </w:tcPr>
          <w:p>
            <w:r>
              <w:rPr>
                <w:sz w:val="18"/>
              </w:rPr>
              <w:t>From BS IBD row</w:t>
            </w:r>
          </w:p>
        </w:tc>
      </w:tr>
      <w:tr>
        <w:tc>
          <w:tcPr>
            <w:tcW w:type="dxa" w:w="2880"/>
          </w:tcPr>
          <w:p>
            <w:r>
              <w:rPr>
                <w:sz w:val="18"/>
              </w:rPr>
              <w:t>EFCF</w:t>
            </w:r>
          </w:p>
        </w:tc>
        <w:tc>
          <w:tcPr>
            <w:tcW w:type="dxa" w:w="6480"/>
          </w:tcPr>
          <w:p>
            <w:r>
              <w:rPr>
                <w:sz w:val="18"/>
              </w:rPr>
              <w:t>= Dividends + Buybacks - Equity Issuances</w:t>
            </w:r>
          </w:p>
        </w:tc>
        <w:tc>
          <w:tcPr>
            <w:tcW w:type="dxa" w:w="2880"/>
          </w:tcPr>
          <w:p>
            <w:r>
              <w:rPr>
                <w:sz w:val="18"/>
              </w:rPr>
              <w:t>From rows 464, 460, 459</w:t>
            </w:r>
          </w:p>
        </w:tc>
      </w:tr>
      <w:tr>
        <w:tc>
          <w:tcPr>
            <w:tcW w:type="dxa" w:w="2880"/>
          </w:tcPr>
          <w:p>
            <w:r>
              <w:rPr>
                <w:sz w:val="18"/>
              </w:rPr>
              <w:t>Financing CF</w:t>
            </w:r>
          </w:p>
        </w:tc>
        <w:tc>
          <w:tcPr>
            <w:tcW w:type="dxa" w:w="6480"/>
          </w:tcPr>
          <w:p>
            <w:r>
              <w:rPr>
                <w:sz w:val="18"/>
              </w:rPr>
              <w:t>= ΔIBD - EFCF</w:t>
            </w:r>
          </w:p>
        </w:tc>
        <w:tc>
          <w:tcPr>
            <w:tcW w:type="dxa" w:w="2880"/>
          </w:tcPr>
          <w:p>
            <w:r>
              <w:rPr>
                <w:sz w:val="18"/>
              </w:rPr>
              <w:t>Net new debt minus cash to equity holders</w:t>
            </w:r>
          </w:p>
        </w:tc>
      </w:tr>
      <w:tr>
        <w:tc>
          <w:tcPr>
            <w:tcW w:type="dxa" w:w="2880"/>
          </w:tcPr>
          <w:p>
            <w:r>
              <w:rPr>
                <w:sz w:val="18"/>
              </w:rPr>
              <w:t>FX Adjustment</w:t>
            </w:r>
          </w:p>
        </w:tc>
        <w:tc>
          <w:tcPr>
            <w:tcW w:type="dxa" w:w="6480"/>
          </w:tcPr>
          <w:p>
            <w:r>
              <w:rPr>
                <w:sz w:val="18"/>
              </w:rPr>
              <w:t>= 0 in all forecast years (hard-coded)</w:t>
            </w:r>
          </w:p>
        </w:tc>
        <w:tc>
          <w:tcPr>
            <w:tcW w:type="dxa" w:w="2880"/>
          </w:tcPr>
          <w:p>
            <w:r>
              <w:rPr>
                <w:sz w:val="18"/>
              </w:rPr>
              <w:t>Frozen in forecast; immaterial for USD base case</w:t>
            </w:r>
          </w:p>
        </w:tc>
      </w:tr>
      <w:tr>
        <w:tc>
          <w:tcPr>
            <w:tcW w:type="dxa" w:w="2880"/>
          </w:tcPr>
          <w:p>
            <w:r>
              <w:rPr>
                <w:sz w:val="18"/>
              </w:rPr>
              <w:t>ΔCash</w:t>
            </w:r>
          </w:p>
        </w:tc>
        <w:tc>
          <w:tcPr>
            <w:tcW w:type="dxa" w:w="6480"/>
          </w:tcPr>
          <w:p>
            <w:r>
              <w:rPr>
                <w:sz w:val="18"/>
              </w:rPr>
              <w:t>= OCF + InvCF + FinancingCF + FX</w:t>
            </w:r>
          </w:p>
        </w:tc>
        <w:tc>
          <w:tcPr>
            <w:tcW w:type="dxa" w:w="2880"/>
          </w:tcPr>
          <w:p>
            <w:r>
              <w:rPr>
                <w:sz w:val="18"/>
              </w:rPr>
              <w:t>Sum of three CF buckets</w:t>
            </w:r>
          </w:p>
        </w:tc>
      </w:tr>
      <w:tr>
        <w:tc>
          <w:tcPr>
            <w:tcW w:type="dxa" w:w="2880"/>
          </w:tcPr>
          <w:p>
            <w:r>
              <w:rPr>
                <w:sz w:val="18"/>
              </w:rPr>
              <w:t>Cash on BS</w:t>
            </w:r>
          </w:p>
        </w:tc>
        <w:tc>
          <w:tcPr>
            <w:tcW w:type="dxa" w:w="6480"/>
          </w:tcPr>
          <w:p>
            <w:r>
              <w:rPr>
                <w:sz w:val="18"/>
              </w:rPr>
              <w:t>= Cash_prior + ΔCash</w:t>
            </w:r>
          </w:p>
        </w:tc>
        <w:tc>
          <w:tcPr>
            <w:tcW w:type="dxa" w:w="2880"/>
          </w:tcPr>
          <w:p>
            <w:r>
              <w:rPr>
                <w:sz w:val="18"/>
              </w:rPr>
              <w:t>Cash is the RESIDUAL that makes BS balance</w:t>
            </w:r>
          </w:p>
        </w:tc>
      </w:tr>
    </w:tbl>
    <w:p/>
    <w:p>
      <w:pPr>
        <w:ind w:left="576"/>
      </w:pPr>
      <w:r>
        <w:rPr>
          <w:rFonts w:ascii="Courier New" w:hAnsi="Courier New"/>
          <w:color w:val="1A1A5E"/>
          <w:sz w:val="17"/>
        </w:rPr>
        <w:t># In forecast.py — CF from BS changes (CORRECTED architecture):</w:t>
        <w:br/>
        <w:br/>
        <w:t>def compute_cf_from_bs(bs_curr, bs_prior, is_curr):</w:t>
        <w:br/>
        <w:t xml:space="preserve">    # ΔNOWC = working capital change (exclude cash + IBD)</w:t>
        <w:br/>
        <w:t xml:space="preserve">    delta_ca_excl_cash = (bs_curr['ar'] + bs_curr['inventory'] + bs_curr['other_ca']</w:t>
        <w:br/>
        <w:t xml:space="preserve">                        - bs_prior['ar'] - bs_prior['inventory'] - bs_prior['other_ca'])</w:t>
        <w:br/>
        <w:t xml:space="preserve">    delta_cl_excl_ibd  = (bs_curr['ap'] + bs_curr['accrued'] + bs_curr['other_cl']</w:t>
        <w:br/>
        <w:t xml:space="preserve">                        - bs_prior['ap'] - bs_prior['accrued'] - bs_prior['other_cl'])</w:t>
        <w:br/>
        <w:t xml:space="preserve">    delta_nca_excl_ppe = (bs_curr['goodwill'] + bs_curr['intangibles'] + bs_curr['dta_lt']</w:t>
        <w:br/>
        <w:t xml:space="preserve">                        + bs_curr['other_lt_assets']</w:t>
        <w:br/>
        <w:t xml:space="preserve">                        - bs_prior['goodwill'] - bs_prior['intangibles'] - bs_prior['dta_lt']</w:t>
        <w:br/>
        <w:t xml:space="preserve">                        - bs_prior['other_lt_assets'])</w:t>
        <w:br/>
        <w:t xml:space="preserve">    delta_ncl_excl_ibd = (bs_curr['deferred_tax_liab'] + bs_curr['pension'] + bs_curr['other_ncl']</w:t>
        <w:br/>
        <w:t xml:space="preserve">                        - bs_prior['deferred_tax_liab'] - bs_prior['pension'] - bs_prior['other_ncl'])</w:t>
        <w:br/>
        <w:br/>
        <w:t xml:space="preserve">    delta_nowc = delta_ca_excl_cash - delta_cl_excl_ibd + delta_nca_excl_ppe - delta_ncl_excl_ibd</w:t>
        <w:br/>
        <w:br/>
        <w:t xml:space="preserve">    # CapEx from BS (not % assumption)</w:t>
        <w:br/>
        <w:t xml:space="preserve">    delta_ppe = bs_curr['net_ppe'] - bs_prior['net_ppe']  # or use gross PP&amp;E</w:t>
        <w:br/>
        <w:t xml:space="preserve">    capex = delta_ppe + is_curr['da']  # if disposals = 0</w:t>
        <w:br/>
        <w:br/>
        <w:t xml:space="preserve">    # CF statement</w:t>
        <w:br/>
        <w:t xml:space="preserve">    ocf      = is_curr['net_income'] + is_curr['da'] - delta_nowc</w:t>
        <w:br/>
        <w:t xml:space="preserve">    inv_cf   = -capex</w:t>
        <w:br/>
        <w:t xml:space="preserve">    delta_ibd = bs_curr['ibd'] - bs_prior['ibd']</w:t>
        <w:br/>
        <w:t xml:space="preserve">    efcf     = is_curr['dividends'] + is_curr['buybacks'] - is_curr['equity_issuances']</w:t>
        <w:br/>
        <w:t xml:space="preserve">    fin_cf   = delta_ibd - efcf</w:t>
        <w:br/>
        <w:t xml:space="preserve">    delta_cash = ocf + inv_cf + fin_cf  # FX = 0</w:t>
        <w:br/>
        <w:br/>
        <w:t xml:space="preserve">    # Cash on BS = prior cash + delta_cash</w:t>
        <w:br/>
        <w:t xml:space="preserve">    bs_curr['cash'] = bs_prior['cash'] + delta_cash</w:t>
        <w:br/>
        <w:t xml:space="preserve">    return delta_cash, capex, delta_nowc, ocf, inv_cf, fin_cf</w:t>
      </w:r>
    </w:p>
    <w:p>
      <w:pPr>
        <w:ind w:left="432"/>
      </w:pPr>
      <w:r>
        <w:rPr>
          <w:b/>
          <w:color w:val="C0390B"/>
          <w:sz w:val="18"/>
        </w:rPr>
        <w:t>[IMPORTANT]  KEY: Cash is the RESIDUAL ITEM that makes the BS balance. The BS is built by projecting all non-cash items, then cash is derived from the CF model. The BS check (Assets - Liabilities - Equity = 0) ALWAYS passes because cash adjusts.</w:t>
      </w:r>
    </w:p>
    <w:p>
      <w:pPr>
        <w:pStyle w:val="Heading2"/>
      </w:pPr>
      <w:r>
        <w:rPr>
          <w:color w:val="1F3964"/>
        </w:rPr>
        <w:t>C.4  IBD: Current Year Total Assets  [v2 Part 3.5 note corrected]</w:t>
      </w:r>
    </w:p>
    <w:p>
      <w:pPr>
        <w:ind w:left="432"/>
      </w:pPr>
      <w:r>
        <w:rPr>
          <w:b/>
          <w:color w:val="7F0000"/>
          <w:sz w:val="18"/>
        </w:rPr>
        <w:t>[FIX]  V2 session notes mentioned IBD using prior year assets. The NIKE model uses CURRENT year Total Assets: L528 = L518 × L323 (current year assets × D/TA ratio). This IS circular (assets include cash which depends on IBD via financing CF). Excel's iterative calc resolves this too.</w:t>
      </w:r>
    </w:p>
    <w:p>
      <w:pPr>
        <w:ind w:left="576"/>
      </w:pPr>
      <w:r>
        <w:rPr>
          <w:rFonts w:ascii="Courier New" w:hAnsi="Courier New"/>
          <w:color w:val="1A1A5E"/>
          <w:sz w:val="17"/>
        </w:rPr>
        <w:t># In Excel model sheet (LT Debt row = 528, Total Assets row = 518):</w:t>
        <w:br/>
        <w:t>formula_ltd_yr1  = '=L518 * assumptions!$B$8'  # CURRENT year assets × D/TA</w:t>
        <w:br/>
        <w:br/>
        <w:t># IBD = sum of all IBD rows (LT Debt + LT Leases + ST Borrowings + Current LTD + Current Leases)</w:t>
        <w:br/>
        <w:t>formula_ibd_yr1  = '=L522+L523+L524+L528+L529'  # total IBD row 201</w:t>
        <w:br/>
        <w:br/>
        <w:t># Note: NIKE's Bug (FY2025 only): accidentally uses K518 (prior year) instead of L518.</w:t>
        <w:br/>
        <w:t># The auto system should use L518 (current year) consistently for all forecast years.</w:t>
      </w:r>
    </w:p>
    <w:p>
      <w:pPr>
        <w:pStyle w:val="Heading2"/>
      </w:pPr>
      <w:r>
        <w:rPr>
          <w:color w:val="1F3964"/>
        </w:rPr>
        <w:t>C.5  D/TA vs D/(D+E) for WACC Weights  [v2 Part 4.4 corrected]</w:t>
      </w:r>
    </w:p>
    <w:p>
      <w:pPr>
        <w:ind w:left="432"/>
      </w:pPr>
      <w:r>
        <w:rPr>
          <w:b/>
          <w:color w:val="C0390B"/>
          <w:sz w:val="18"/>
        </w:rPr>
        <w:t>[IMPORTANT]  The D/TA ratio serves DUAL purposes in the NIKE model and they must NOT be confused: (a) as the IBD target leverage for the BS forecast; (b) as the debt weight in WACC. These are different measures but numerically similar if book and market values are close.</w:t>
      </w:r>
    </w:p>
    <w:tbl>
      <w:tblPr>
        <w:tblStyle w:val="LightList-Accent1"/>
        <w:tblW w:type="auto" w:w="0"/>
        <w:tblLook w:firstColumn="1" w:firstRow="1" w:lastColumn="0" w:lastRow="0" w:noHBand="0" w:noVBand="1" w:val="04A0"/>
      </w:tblPr>
      <w:tblGrid>
        <w:gridCol w:w="2160"/>
        <w:gridCol w:w="2160"/>
        <w:gridCol w:w="2160"/>
        <w:gridCol w:w="2160"/>
      </w:tblGrid>
      <w:tr>
        <w:tc>
          <w:tcPr>
            <w:tcW w:type="dxa" w:w="3168"/>
          </w:tcPr>
          <w:p>
            <w:r>
              <w:rPr>
                <w:b/>
                <w:sz w:val="18"/>
              </w:rPr>
              <w:t>Purpose</w:t>
            </w:r>
          </w:p>
        </w:tc>
        <w:tc>
          <w:tcPr>
            <w:tcW w:type="dxa" w:w="3168"/>
          </w:tcPr>
          <w:p>
            <w:r>
              <w:rPr>
                <w:b/>
                <w:sz w:val="18"/>
              </w:rPr>
              <w:t>Measure Used</w:t>
            </w:r>
          </w:p>
        </w:tc>
        <w:tc>
          <w:tcPr>
            <w:tcW w:type="dxa" w:w="3600"/>
          </w:tcPr>
          <w:p>
            <w:r>
              <w:rPr>
                <w:b/>
                <w:sz w:val="18"/>
              </w:rPr>
              <w:t>Formula</w:t>
            </w:r>
          </w:p>
        </w:tc>
        <w:tc>
          <w:tcPr>
            <w:tcW w:type="dxa" w:w="2880"/>
          </w:tcPr>
          <w:p>
            <w:r>
              <w:rPr>
                <w:b/>
                <w:sz w:val="18"/>
              </w:rPr>
              <w:t>Example (NIKE)</w:t>
            </w:r>
          </w:p>
        </w:tc>
      </w:tr>
      <w:tr>
        <w:tc>
          <w:tcPr>
            <w:tcW w:type="dxa" w:w="3168"/>
          </w:tcPr>
          <w:p/>
        </w:tc>
        <w:tc>
          <w:tcPr>
            <w:tcW w:type="dxa" w:w="3168"/>
          </w:tcPr>
          <w:p/>
        </w:tc>
        <w:tc>
          <w:tcPr>
            <w:tcW w:type="dxa" w:w="3600"/>
          </w:tcPr>
          <w:p/>
        </w:tc>
        <w:tc>
          <w:tcPr>
            <w:tcW w:type="dxa" w:w="2880"/>
          </w:tcPr>
          <w:p/>
        </w:tc>
      </w:tr>
      <w:tr>
        <w:tc>
          <w:tcPr>
            <w:tcW w:type="dxa" w:w="3168"/>
          </w:tcPr>
          <w:p/>
        </w:tc>
        <w:tc>
          <w:tcPr>
            <w:tcW w:type="dxa" w:w="3168"/>
          </w:tcPr>
          <w:p/>
        </w:tc>
        <w:tc>
          <w:tcPr>
            <w:tcW w:type="dxa" w:w="3600"/>
          </w:tcPr>
          <w:p/>
        </w:tc>
        <w:tc>
          <w:tcPr>
            <w:tcW w:type="dxa" w:w="2880"/>
          </w:tcPr>
          <w:p/>
        </w:tc>
      </w:tr>
      <w:tr>
        <w:tc>
          <w:tcPr>
            <w:tcW w:type="dxa" w:w="3168"/>
          </w:tcPr>
          <w:p/>
        </w:tc>
        <w:tc>
          <w:tcPr>
            <w:tcW w:type="dxa" w:w="3168"/>
          </w:tcPr>
          <w:p/>
        </w:tc>
        <w:tc>
          <w:tcPr>
            <w:tcW w:type="dxa" w:w="3600"/>
          </w:tcPr>
          <w:p/>
        </w:tc>
        <w:tc>
          <w:tcPr>
            <w:tcW w:type="dxa" w:w="2880"/>
          </w:tcPr>
          <w:p/>
        </w:tc>
      </w:tr>
      <w:tr>
        <w:tc>
          <w:tcPr>
            <w:tcW w:type="dxa" w:w="3168"/>
          </w:tcPr>
          <w:p>
            <w:r>
              <w:rPr>
                <w:sz w:val="18"/>
              </w:rPr>
              <w:t>IBD on forecast Balance Sheet (D/TA target)</w:t>
            </w:r>
          </w:p>
        </w:tc>
        <w:tc>
          <w:tcPr>
            <w:tcW w:type="dxa" w:w="3168"/>
          </w:tcPr>
          <w:p>
            <w:r>
              <w:rPr>
                <w:sz w:val="18"/>
              </w:rPr>
              <w:t>Book D/TA = IBD / Total Assets</w:t>
            </w:r>
          </w:p>
        </w:tc>
        <w:tc>
          <w:tcPr>
            <w:tcW w:type="dxa" w:w="3600"/>
          </w:tcPr>
          <w:p>
            <w:r>
              <w:rPr>
                <w:sz w:val="18"/>
              </w:rPr>
              <w:t>IBD_t = D/TA × Total_Assets_t</w:t>
            </w:r>
          </w:p>
        </w:tc>
        <w:tc>
          <w:tcPr>
            <w:tcW w:type="dxa" w:w="2880"/>
          </w:tcPr>
          <w:p>
            <w:r>
              <w:rPr>
                <w:sz w:val="18"/>
              </w:rPr>
              <w:t>21% → IBD = 0.21 × Total Assets</w:t>
            </w:r>
          </w:p>
        </w:tc>
      </w:tr>
      <w:tr>
        <w:tc>
          <w:tcPr>
            <w:tcW w:type="dxa" w:w="3168"/>
          </w:tcPr>
          <w:p>
            <w:r>
              <w:rPr>
                <w:sz w:val="18"/>
              </w:rPr>
              <w:t>WACC debt weight</w:t>
            </w:r>
          </w:p>
        </w:tc>
        <w:tc>
          <w:tcPr>
            <w:tcW w:type="dxa" w:w="3168"/>
          </w:tcPr>
          <w:p>
            <w:r>
              <w:rPr>
                <w:sz w:val="18"/>
              </w:rPr>
              <w:t>Market D/(D+E) = IBD / (IBD + Market Cap)</w:t>
            </w:r>
          </w:p>
        </w:tc>
        <w:tc>
          <w:tcPr>
            <w:tcW w:type="dxa" w:w="3600"/>
          </w:tcPr>
          <w:p>
            <w:r>
              <w:rPr>
                <w:sz w:val="18"/>
              </w:rPr>
              <w:t>w_d = IBD / (IBD + market_cap)</w:t>
              <w:br/>
              <w:t>w_e = market_cap / (IBD + market_cap)</w:t>
            </w:r>
          </w:p>
        </w:tc>
        <w:tc>
          <w:tcPr>
            <w:tcW w:type="dxa" w:w="2880"/>
          </w:tcPr>
          <w:p>
            <w:r>
              <w:rPr>
                <w:sz w:val="18"/>
              </w:rPr>
              <w:t>NIKE FY2024: IBD=$13.5bn, Mkt cap=$108.7bn → w_d=11%, w_e=89%</w:t>
            </w:r>
          </w:p>
        </w:tc>
      </w:tr>
      <w:tr>
        <w:tc>
          <w:tcPr>
            <w:tcW w:type="dxa" w:w="3168"/>
          </w:tcPr>
          <w:p>
            <w:r>
              <w:rPr>
                <w:sz w:val="18"/>
              </w:rPr>
              <w:t>Conversion formula</w:t>
            </w:r>
          </w:p>
        </w:tc>
        <w:tc>
          <w:tcPr>
            <w:tcW w:type="dxa" w:w="3168"/>
          </w:tcPr>
          <w:p>
            <w:r>
              <w:rPr>
                <w:sz w:val="18"/>
              </w:rPr>
              <w:t>If D/TA ≈ D/(D+E) for BS leverage, convert as:</w:t>
            </w:r>
          </w:p>
        </w:tc>
        <w:tc>
          <w:tcPr>
            <w:tcW w:type="dxa" w:w="3600"/>
          </w:tcPr>
          <w:p>
            <w:r>
              <w:rPr>
                <w:sz w:val="18"/>
              </w:rPr>
              <w:t>D/(D+E) = (D/TA) / (1 - D/TA + D/TA) = D/TA</w:t>
              <w:br/>
              <w:t>(only if E=Assets-D at book value)</w:t>
            </w:r>
          </w:p>
        </w:tc>
        <w:tc>
          <w:tcPr>
            <w:tcW w:type="dxa" w:w="2880"/>
          </w:tcPr>
          <w:p>
            <w:r>
              <w:rPr>
                <w:sz w:val="18"/>
              </w:rPr>
              <w:t>Not directly applicable when market equity &gt;&gt; book equity</w:t>
            </w:r>
          </w:p>
        </w:tc>
      </w:tr>
    </w:tbl>
    <w:p/>
    <w:p>
      <w:r>
        <w:rPr>
          <w:b w:val="0"/>
          <w:i w:val="0"/>
          <w:sz w:val="20"/>
        </w:rPr>
        <w:t>The auto system uses MARKET VALUE weights for WACC (correct) and BOOK D/TA target for the BS forecast (practical). These are stored as separate assumptions on the assumptions sheet: 'D/TA target (book)' and 'D/(D+E) market weight (auto from live price)'.</w:t>
      </w:r>
    </w:p>
    <w:p>
      <w:r>
        <w:br w:type="page"/>
      </w:r>
    </w:p>
    <w:p>
      <w:pPr>
        <w:pStyle w:val="Heading1"/>
      </w:pPr>
      <w:r>
        <w:rPr>
          <w:color w:val="1F3964"/>
        </w:rPr>
        <w:t>PART 13 — SIGN CONVENTIONS AND DATA UNITS</w:t>
      </w:r>
    </w:p>
    <w:p>
      <w:pPr>
        <w:pStyle w:val="Heading2"/>
      </w:pPr>
      <w:r>
        <w:rPr>
          <w:color w:val="1F3964"/>
        </w:rPr>
        <w:t>13.1  Sign Convention Master Reference</w:t>
      </w:r>
    </w:p>
    <w:p>
      <w:pPr>
        <w:ind w:left="432"/>
      </w:pPr>
      <w:r>
        <w:rPr>
          <w:b/>
          <w:color w:val="C00000"/>
          <w:sz w:val="18"/>
        </w:rPr>
        <w:t>[CRITICAL]  Sign convention errors are silent — the model runs, the BS may even balance, but buybacks or dividends are added instead of subtracted. This reference must be consulted when writing every formula string in model_sheet.py.</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Item</w:t>
            </w:r>
          </w:p>
        </w:tc>
        <w:tc>
          <w:tcPr>
            <w:tcW w:type="dxa" w:w="1872"/>
          </w:tcPr>
          <w:p>
            <w:r>
              <w:rPr>
                <w:b/>
                <w:sz w:val="18"/>
              </w:rPr>
              <w:t>Sign in Model</w:t>
            </w:r>
          </w:p>
        </w:tc>
        <w:tc>
          <w:tcPr>
            <w:tcW w:type="dxa" w:w="4608"/>
          </w:tcPr>
          <w:p>
            <w:r>
              <w:rPr>
                <w:b/>
                <w:sz w:val="18"/>
              </w:rPr>
              <w:t>Why</w:t>
            </w:r>
          </w:p>
        </w:tc>
        <w:tc>
          <w:tcPr>
            <w:tcW w:type="dxa" w:w="3600"/>
          </w:tcPr>
          <w:p>
            <w:r>
              <w:rPr>
                <w:b/>
                <w:sz w:val="18"/>
              </w:rPr>
              <w:t>NIKE Example</w:t>
            </w: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tc>
        <w:tc>
          <w:tcPr>
            <w:tcW w:type="dxa" w:w="1872"/>
          </w:tcPr>
          <w:p/>
        </w:tc>
        <w:tc>
          <w:tcPr>
            <w:tcW w:type="dxa" w:w="4608"/>
          </w:tcPr>
          <w:p/>
        </w:tc>
        <w:tc>
          <w:tcPr>
            <w:tcW w:type="dxa" w:w="3600"/>
          </w:tcPr>
          <w:p/>
        </w:tc>
      </w:tr>
      <w:tr>
        <w:tc>
          <w:tcPr>
            <w:tcW w:type="dxa" w:w="2880"/>
          </w:tcPr>
          <w:p>
            <w:r>
              <w:rPr>
                <w:sz w:val="18"/>
              </w:rPr>
              <w:t>Revenue</w:t>
            </w:r>
          </w:p>
        </w:tc>
        <w:tc>
          <w:tcPr>
            <w:tcW w:type="dxa" w:w="1872"/>
          </w:tcPr>
          <w:p>
            <w:r>
              <w:rPr>
                <w:sz w:val="18"/>
              </w:rPr>
              <w:t>POSITIVE</w:t>
            </w:r>
          </w:p>
        </w:tc>
        <w:tc>
          <w:tcPr>
            <w:tcW w:type="dxa" w:w="4608"/>
          </w:tcPr>
          <w:p>
            <w:r>
              <w:rPr>
                <w:sz w:val="18"/>
              </w:rPr>
              <w:t>Income to firm</w:t>
            </w:r>
          </w:p>
        </w:tc>
        <w:tc>
          <w:tcPr>
            <w:tcW w:type="dxa" w:w="3600"/>
          </w:tcPr>
          <w:p>
            <w:r>
              <w:rPr>
                <w:sz w:val="18"/>
              </w:rPr>
              <w:t>L338 = K338*(1+growth%)</w:t>
            </w:r>
          </w:p>
        </w:tc>
      </w:tr>
      <w:tr>
        <w:tc>
          <w:tcPr>
            <w:tcW w:type="dxa" w:w="2880"/>
          </w:tcPr>
          <w:p>
            <w:r>
              <w:rPr>
                <w:sz w:val="18"/>
              </w:rPr>
              <w:t>COGS</w:t>
            </w:r>
          </w:p>
        </w:tc>
        <w:tc>
          <w:tcPr>
            <w:tcW w:type="dxa" w:w="1872"/>
          </w:tcPr>
          <w:p>
            <w:r>
              <w:rPr>
                <w:sz w:val="18"/>
              </w:rPr>
              <w:t>NEGATIVE</w:t>
            </w:r>
          </w:p>
        </w:tc>
        <w:tc>
          <w:tcPr>
            <w:tcW w:type="dxa" w:w="4608"/>
          </w:tcPr>
          <w:p>
            <w:r>
              <w:rPr>
                <w:sz w:val="18"/>
              </w:rPr>
              <w:t>Cost, typically shown as negative in CF models; in P&amp;L it IS positive but below-revenue deduction</w:t>
            </w:r>
          </w:p>
        </w:tc>
        <w:tc>
          <w:tcPr>
            <w:tcW w:type="dxa" w:w="3600"/>
          </w:tcPr>
          <w:p>
            <w:r>
              <w:rPr>
                <w:sz w:val="18"/>
              </w:rPr>
              <w:t>L339 = L338*COGS_pct (positive %; resulting line is positive, then GP = Revenue - COGS; both positive in P&amp;L)</w:t>
            </w:r>
          </w:p>
        </w:tc>
      </w:tr>
      <w:tr>
        <w:tc>
          <w:tcPr>
            <w:tcW w:type="dxa" w:w="2880"/>
          </w:tcPr>
          <w:p>
            <w:r>
              <w:rPr>
                <w:sz w:val="18"/>
              </w:rPr>
              <w:t>Gross Profit</w:t>
            </w:r>
          </w:p>
        </w:tc>
        <w:tc>
          <w:tcPr>
            <w:tcW w:type="dxa" w:w="1872"/>
          </w:tcPr>
          <w:p>
            <w:r>
              <w:rPr>
                <w:sz w:val="18"/>
              </w:rPr>
              <w:t>POSITIVE</w:t>
            </w:r>
          </w:p>
        </w:tc>
        <w:tc>
          <w:tcPr>
            <w:tcW w:type="dxa" w:w="4608"/>
          </w:tcPr>
          <w:p>
            <w:r>
              <w:rPr>
                <w:sz w:val="18"/>
              </w:rPr>
              <w:t>Revenue - COGS (both positive)</w:t>
            </w:r>
          </w:p>
        </w:tc>
        <w:tc>
          <w:tcPr>
            <w:tcW w:type="dxa" w:w="3600"/>
          </w:tcPr>
          <w:p>
            <w:r>
              <w:rPr>
                <w:sz w:val="18"/>
              </w:rPr>
              <w:t>L340 = L338 - L339</w:t>
            </w:r>
          </w:p>
        </w:tc>
      </w:tr>
      <w:tr>
        <w:tc>
          <w:tcPr>
            <w:tcW w:type="dxa" w:w="2880"/>
          </w:tcPr>
          <w:p>
            <w:r>
              <w:rPr>
                <w:sz w:val="18"/>
              </w:rPr>
              <w:t>SG&amp;A</w:t>
            </w:r>
          </w:p>
        </w:tc>
        <w:tc>
          <w:tcPr>
            <w:tcW w:type="dxa" w:w="1872"/>
          </w:tcPr>
          <w:p>
            <w:r>
              <w:rPr>
                <w:sz w:val="18"/>
              </w:rPr>
              <w:t>POSITIVE</w:t>
            </w:r>
          </w:p>
        </w:tc>
        <w:tc>
          <w:tcPr>
            <w:tcW w:type="dxa" w:w="4608"/>
          </w:tcPr>
          <w:p>
            <w:r>
              <w:rPr>
                <w:sz w:val="18"/>
              </w:rPr>
              <w:t>Expense line (shown positive; EBIT = GP - SGA - DA)</w:t>
            </w:r>
          </w:p>
        </w:tc>
        <w:tc>
          <w:tcPr>
            <w:tcW w:type="dxa" w:w="3600"/>
          </w:tcPr>
          <w:p>
            <w:r>
              <w:rPr>
                <w:sz w:val="18"/>
              </w:rPr>
              <w:t>L342 = K342/K338*L338</w:t>
            </w:r>
          </w:p>
        </w:tc>
      </w:tr>
      <w:tr>
        <w:tc>
          <w:tcPr>
            <w:tcW w:type="dxa" w:w="2880"/>
          </w:tcPr>
          <w:p>
            <w:r>
              <w:rPr>
                <w:sz w:val="18"/>
              </w:rPr>
              <w:t>D&amp;A (P&amp;L)</w:t>
            </w:r>
          </w:p>
        </w:tc>
        <w:tc>
          <w:tcPr>
            <w:tcW w:type="dxa" w:w="1872"/>
          </w:tcPr>
          <w:p>
            <w:r>
              <w:rPr>
                <w:sz w:val="18"/>
              </w:rPr>
              <w:t>POSITIVE</w:t>
            </w:r>
          </w:p>
        </w:tc>
        <w:tc>
          <w:tcPr>
            <w:tcW w:type="dxa" w:w="4608"/>
          </w:tcPr>
          <w:p>
            <w:r>
              <w:rPr>
                <w:sz w:val="18"/>
              </w:rPr>
              <w:t>Deducted from GP to get EBIT</w:t>
            </w:r>
          </w:p>
        </w:tc>
        <w:tc>
          <w:tcPr>
            <w:tcW w:type="dxa" w:w="3600"/>
          </w:tcPr>
          <w:p>
            <w:r>
              <w:rPr>
                <w:sz w:val="18"/>
              </w:rPr>
              <w:t>L344 = K344/K338*L338</w:t>
            </w:r>
          </w:p>
        </w:tc>
      </w:tr>
      <w:tr>
        <w:tc>
          <w:tcPr>
            <w:tcW w:type="dxa" w:w="2880"/>
          </w:tcPr>
          <w:p>
            <w:r>
              <w:rPr>
                <w:sz w:val="18"/>
              </w:rPr>
              <w:t>EBIT</w:t>
            </w:r>
          </w:p>
        </w:tc>
        <w:tc>
          <w:tcPr>
            <w:tcW w:type="dxa" w:w="1872"/>
          </w:tcPr>
          <w:p>
            <w:r>
              <w:rPr>
                <w:sz w:val="18"/>
              </w:rPr>
              <w:t>POSITIVE</w:t>
            </w:r>
          </w:p>
        </w:tc>
        <w:tc>
          <w:tcPr>
            <w:tcW w:type="dxa" w:w="4608"/>
          </w:tcPr>
          <w:p>
            <w:r>
              <w:rPr>
                <w:sz w:val="18"/>
              </w:rPr>
              <w:t>GP - SGA - DA (all positive lines)</w:t>
            </w:r>
          </w:p>
        </w:tc>
        <w:tc>
          <w:tcPr>
            <w:tcW w:type="dxa" w:w="3600"/>
          </w:tcPr>
          <w:p>
            <w:r>
              <w:rPr>
                <w:sz w:val="18"/>
              </w:rPr>
              <w:t>L346 = L340 - L342 - L344 (simplified)</w:t>
            </w:r>
          </w:p>
        </w:tc>
      </w:tr>
      <w:tr>
        <w:tc>
          <w:tcPr>
            <w:tcW w:type="dxa" w:w="2880"/>
          </w:tcPr>
          <w:p>
            <w:r>
              <w:rPr>
                <w:sz w:val="18"/>
              </w:rPr>
              <w:t>Interest Expense</w:t>
            </w:r>
          </w:p>
        </w:tc>
        <w:tc>
          <w:tcPr>
            <w:tcW w:type="dxa" w:w="1872"/>
          </w:tcPr>
          <w:p>
            <w:r>
              <w:rPr>
                <w:sz w:val="18"/>
              </w:rPr>
              <w:t>NEGATIVE</w:t>
            </w:r>
          </w:p>
        </w:tc>
        <w:tc>
          <w:tcPr>
            <w:tcW w:type="dxa" w:w="4608"/>
          </w:tcPr>
          <w:p>
            <w:r>
              <w:rPr>
                <w:sz w:val="18"/>
              </w:rPr>
              <w:t>Cash outflow; deducted from EBIT to get EBT</w:t>
            </w:r>
          </w:p>
        </w:tc>
        <w:tc>
          <w:tcPr>
            <w:tcW w:type="dxa" w:w="3600"/>
          </w:tcPr>
          <w:p>
            <w:r>
              <w:rPr>
                <w:sz w:val="18"/>
              </w:rPr>
              <w:t>L348 = -R26*(K201+L201)/2</w:t>
            </w:r>
          </w:p>
        </w:tc>
      </w:tr>
      <w:tr>
        <w:tc>
          <w:tcPr>
            <w:tcW w:type="dxa" w:w="2880"/>
          </w:tcPr>
          <w:p>
            <w:r>
              <w:rPr>
                <w:sz w:val="18"/>
              </w:rPr>
              <w:t>Interest Income</w:t>
            </w:r>
          </w:p>
        </w:tc>
        <w:tc>
          <w:tcPr>
            <w:tcW w:type="dxa" w:w="1872"/>
          </w:tcPr>
          <w:p>
            <w:r>
              <w:rPr>
                <w:sz w:val="18"/>
              </w:rPr>
              <w:t>POSITIVE</w:t>
            </w:r>
          </w:p>
        </w:tc>
        <w:tc>
          <w:tcPr>
            <w:tcW w:type="dxa" w:w="4608"/>
          </w:tcPr>
          <w:p>
            <w:r>
              <w:rPr>
                <w:sz w:val="18"/>
              </w:rPr>
              <w:t>Cash inflow; added to EBIT</w:t>
            </w:r>
          </w:p>
        </w:tc>
        <w:tc>
          <w:tcPr>
            <w:tcW w:type="dxa" w:w="3600"/>
          </w:tcPr>
          <w:p>
            <w:r>
              <w:rPr>
                <w:sz w:val="18"/>
              </w:rPr>
              <w:t>L349 = K349/K338*L338</w:t>
            </w:r>
          </w:p>
        </w:tc>
      </w:tr>
      <w:tr>
        <w:tc>
          <w:tcPr>
            <w:tcW w:type="dxa" w:w="2880"/>
          </w:tcPr>
          <w:p>
            <w:r>
              <w:rPr>
                <w:sz w:val="18"/>
              </w:rPr>
              <w:t>EBT</w:t>
            </w:r>
          </w:p>
        </w:tc>
        <w:tc>
          <w:tcPr>
            <w:tcW w:type="dxa" w:w="1872"/>
          </w:tcPr>
          <w:p>
            <w:r>
              <w:rPr>
                <w:sz w:val="18"/>
              </w:rPr>
              <w:t>POSITIVE</w:t>
            </w:r>
          </w:p>
        </w:tc>
        <w:tc>
          <w:tcPr>
            <w:tcW w:type="dxa" w:w="4608"/>
          </w:tcPr>
          <w:p>
            <w:r>
              <w:rPr>
                <w:sz w:val="18"/>
              </w:rPr>
              <w:t>EBIT + Interest Income - Interest Expense</w:t>
            </w:r>
          </w:p>
        </w:tc>
        <w:tc>
          <w:tcPr>
            <w:tcW w:type="dxa" w:w="3600"/>
          </w:tcPr>
          <w:p>
            <w:r>
              <w:rPr>
                <w:sz w:val="18"/>
              </w:rPr>
              <w:t>L355 = L346 + L349 + L348 (348 already negative)</w:t>
            </w:r>
          </w:p>
        </w:tc>
      </w:tr>
      <w:tr>
        <w:tc>
          <w:tcPr>
            <w:tcW w:type="dxa" w:w="2880"/>
          </w:tcPr>
          <w:p>
            <w:r>
              <w:rPr>
                <w:sz w:val="18"/>
              </w:rPr>
              <w:t>Tax Provision</w:t>
            </w:r>
          </w:p>
        </w:tc>
        <w:tc>
          <w:tcPr>
            <w:tcW w:type="dxa" w:w="1872"/>
          </w:tcPr>
          <w:p>
            <w:r>
              <w:rPr>
                <w:sz w:val="18"/>
              </w:rPr>
              <w:t>POSITIVE</w:t>
            </w:r>
          </w:p>
        </w:tc>
        <w:tc>
          <w:tcPr>
            <w:tcW w:type="dxa" w:w="4608"/>
          </w:tcPr>
          <w:p>
            <w:r>
              <w:rPr>
                <w:sz w:val="18"/>
              </w:rPr>
              <w:t>Positive in P&amp;L; deducted as L355 - L359</w:t>
            </w:r>
          </w:p>
        </w:tc>
        <w:tc>
          <w:tcPr>
            <w:tcW w:type="dxa" w:w="3600"/>
          </w:tcPr>
          <w:p>
            <w:r>
              <w:rPr>
                <w:sz w:val="18"/>
              </w:rPr>
              <w:t>L359 = L355 * tax_rate</w:t>
            </w:r>
          </w:p>
        </w:tc>
      </w:tr>
      <w:tr>
        <w:tc>
          <w:tcPr>
            <w:tcW w:type="dxa" w:w="2880"/>
          </w:tcPr>
          <w:p>
            <w:r>
              <w:rPr>
                <w:sz w:val="18"/>
              </w:rPr>
              <w:t>Net Income</w:t>
            </w:r>
          </w:p>
        </w:tc>
        <w:tc>
          <w:tcPr>
            <w:tcW w:type="dxa" w:w="1872"/>
          </w:tcPr>
          <w:p>
            <w:r>
              <w:rPr>
                <w:sz w:val="18"/>
              </w:rPr>
              <w:t>POSITIVE</w:t>
            </w:r>
          </w:p>
        </w:tc>
        <w:tc>
          <w:tcPr>
            <w:tcW w:type="dxa" w:w="4608"/>
          </w:tcPr>
          <w:p>
            <w:r>
              <w:rPr>
                <w:sz w:val="18"/>
              </w:rPr>
              <w:t>Revenue net of all costs</w:t>
            </w:r>
          </w:p>
        </w:tc>
        <w:tc>
          <w:tcPr>
            <w:tcW w:type="dxa" w:w="3600"/>
          </w:tcPr>
          <w:p>
            <w:r>
              <w:rPr>
                <w:sz w:val="18"/>
              </w:rPr>
              <w:t>L361 = L355 - L359</w:t>
            </w:r>
          </w:p>
        </w:tc>
      </w:tr>
      <w:tr>
        <w:tc>
          <w:tcPr>
            <w:tcW w:type="dxa" w:w="2880"/>
          </w:tcPr>
          <w:p>
            <w:r>
              <w:rPr>
                <w:sz w:val="18"/>
              </w:rPr>
              <w:t>D&amp;A (CF add-back)</w:t>
            </w:r>
          </w:p>
        </w:tc>
        <w:tc>
          <w:tcPr>
            <w:tcW w:type="dxa" w:w="1872"/>
          </w:tcPr>
          <w:p>
            <w:r>
              <w:rPr>
                <w:sz w:val="18"/>
              </w:rPr>
              <w:t>POSITIVE</w:t>
            </w:r>
          </w:p>
        </w:tc>
        <w:tc>
          <w:tcPr>
            <w:tcW w:type="dxa" w:w="4608"/>
          </w:tcPr>
          <w:p>
            <w:r>
              <w:rPr>
                <w:sz w:val="18"/>
              </w:rPr>
              <w:t>Added back in OCF as non-cash item</w:t>
            </w:r>
          </w:p>
        </w:tc>
        <w:tc>
          <w:tcPr>
            <w:tcW w:type="dxa" w:w="3600"/>
          </w:tcPr>
          <w:p>
            <w:r>
              <w:rPr>
                <w:sz w:val="18"/>
              </w:rPr>
              <w:t>L229 = L344</w:t>
            </w:r>
          </w:p>
        </w:tc>
      </w:tr>
      <w:tr>
        <w:tc>
          <w:tcPr>
            <w:tcW w:type="dxa" w:w="2880"/>
          </w:tcPr>
          <w:p>
            <w:r>
              <w:rPr>
                <w:sz w:val="18"/>
              </w:rPr>
              <w:t>ΔNOWC</w:t>
            </w:r>
          </w:p>
        </w:tc>
        <w:tc>
          <w:tcPr>
            <w:tcW w:type="dxa" w:w="1872"/>
          </w:tcPr>
          <w:p>
            <w:r>
              <w:rPr>
                <w:sz w:val="18"/>
              </w:rPr>
              <w:t>POSITIVE = OUTFLOW</w:t>
            </w:r>
          </w:p>
        </w:tc>
        <w:tc>
          <w:tcPr>
            <w:tcW w:type="dxa" w:w="4608"/>
          </w:tcPr>
          <w:p>
            <w:r>
              <w:rPr>
                <w:sz w:val="18"/>
              </w:rPr>
              <w:t>Increase in WC = cash used</w:t>
            </w:r>
          </w:p>
        </w:tc>
        <w:tc>
          <w:tcPr>
            <w:tcW w:type="dxa" w:w="3600"/>
          </w:tcPr>
          <w:p>
            <w:r>
              <w:rPr>
                <w:sz w:val="18"/>
              </w:rPr>
              <w:t>L230 = computed from BS deltas</w:t>
            </w:r>
          </w:p>
        </w:tc>
      </w:tr>
      <w:tr>
        <w:tc>
          <w:tcPr>
            <w:tcW w:type="dxa" w:w="2880"/>
          </w:tcPr>
          <w:p>
            <w:r>
              <w:rPr>
                <w:sz w:val="18"/>
              </w:rPr>
              <w:t>CapEx</w:t>
            </w:r>
          </w:p>
        </w:tc>
        <w:tc>
          <w:tcPr>
            <w:tcW w:type="dxa" w:w="1872"/>
          </w:tcPr>
          <w:p>
            <w:r>
              <w:rPr>
                <w:sz w:val="18"/>
              </w:rPr>
              <w:t>POSITIVE</w:t>
            </w:r>
          </w:p>
        </w:tc>
        <w:tc>
          <w:tcPr>
            <w:tcW w:type="dxa" w:w="4608"/>
          </w:tcPr>
          <w:p>
            <w:r>
              <w:rPr>
                <w:sz w:val="18"/>
              </w:rPr>
              <w:t>In CF derivation, CapEx is POSITIVE (outflow); Investing CF = -CapEx</w:t>
            </w:r>
          </w:p>
        </w:tc>
        <w:tc>
          <w:tcPr>
            <w:tcW w:type="dxa" w:w="3600"/>
          </w:tcPr>
          <w:p>
            <w:r>
              <w:rPr>
                <w:sz w:val="18"/>
              </w:rPr>
              <w:t>L231 = ΔPPE + D&amp;A (positive value)</w:t>
            </w:r>
          </w:p>
        </w:tc>
      </w:tr>
      <w:tr>
        <w:tc>
          <w:tcPr>
            <w:tcW w:type="dxa" w:w="2880"/>
          </w:tcPr>
          <w:p>
            <w:r>
              <w:rPr>
                <w:sz w:val="18"/>
              </w:rPr>
              <w:t>Investing CF</w:t>
            </w:r>
          </w:p>
        </w:tc>
        <w:tc>
          <w:tcPr>
            <w:tcW w:type="dxa" w:w="1872"/>
          </w:tcPr>
          <w:p>
            <w:r>
              <w:rPr>
                <w:sz w:val="18"/>
              </w:rPr>
              <w:t>NEGATIVE</w:t>
            </w:r>
          </w:p>
        </w:tc>
        <w:tc>
          <w:tcPr>
            <w:tcW w:type="dxa" w:w="4608"/>
          </w:tcPr>
          <w:p>
            <w:r>
              <w:rPr>
                <w:sz w:val="18"/>
              </w:rPr>
              <w:t>CapEx is an outflow: InvCF = -CapEx</w:t>
            </w:r>
          </w:p>
        </w:tc>
        <w:tc>
          <w:tcPr>
            <w:tcW w:type="dxa" w:w="3600"/>
          </w:tcPr>
          <w:p>
            <w:r>
              <w:rPr>
                <w:sz w:val="18"/>
              </w:rPr>
              <w:t>L234 = -L231</w:t>
            </w:r>
          </w:p>
        </w:tc>
      </w:tr>
      <w:tr>
        <w:tc>
          <w:tcPr>
            <w:tcW w:type="dxa" w:w="2880"/>
          </w:tcPr>
          <w:p>
            <w:r>
              <w:rPr>
                <w:sz w:val="18"/>
              </w:rPr>
              <w:t>Buybacks (Row 460)</w:t>
            </w:r>
          </w:p>
        </w:tc>
        <w:tc>
          <w:tcPr>
            <w:tcW w:type="dxa" w:w="1872"/>
          </w:tcPr>
          <w:p>
            <w:r>
              <w:rPr>
                <w:sz w:val="18"/>
              </w:rPr>
              <w:t>NEGATIVE</w:t>
            </w:r>
          </w:p>
        </w:tc>
        <w:tc>
          <w:tcPr>
            <w:tcW w:type="dxa" w:w="4608"/>
          </w:tcPr>
          <w:p>
            <w:r>
              <w:rPr>
                <w:sz w:val="18"/>
              </w:rPr>
              <w:t>Cash outflow; payout ratio stored as -0.4</w:t>
            </w:r>
          </w:p>
        </w:tc>
        <w:tc>
          <w:tcPr>
            <w:tcW w:type="dxa" w:w="3600"/>
          </w:tcPr>
          <w:p>
            <w:r>
              <w:rPr>
                <w:sz w:val="18"/>
              </w:rPr>
              <w:t>L460 = L361 * (-0.40) = negative number</w:t>
            </w:r>
          </w:p>
        </w:tc>
      </w:tr>
      <w:tr>
        <w:tc>
          <w:tcPr>
            <w:tcW w:type="dxa" w:w="2880"/>
          </w:tcPr>
          <w:p>
            <w:r>
              <w:rPr>
                <w:sz w:val="18"/>
              </w:rPr>
              <w:t>Dividends (Row 464)</w:t>
            </w:r>
          </w:p>
        </w:tc>
        <w:tc>
          <w:tcPr>
            <w:tcW w:type="dxa" w:w="1872"/>
          </w:tcPr>
          <w:p>
            <w:r>
              <w:rPr>
                <w:sz w:val="18"/>
              </w:rPr>
              <w:t>NEGATIVE</w:t>
            </w:r>
          </w:p>
        </w:tc>
        <w:tc>
          <w:tcPr>
            <w:tcW w:type="dxa" w:w="4608"/>
          </w:tcPr>
          <w:p>
            <w:r>
              <w:rPr>
                <w:sz w:val="18"/>
              </w:rPr>
              <w:t>Cash outflow</w:t>
            </w:r>
          </w:p>
        </w:tc>
        <w:tc>
          <w:tcPr>
            <w:tcW w:type="dxa" w:w="3600"/>
          </w:tcPr>
          <w:p>
            <w:r>
              <w:rPr>
                <w:sz w:val="18"/>
              </w:rPr>
              <w:t>L464 = L460/2 (inherits negative from buybacks)</w:t>
            </w:r>
          </w:p>
        </w:tc>
      </w:tr>
      <w:tr>
        <w:tc>
          <w:tcPr>
            <w:tcW w:type="dxa" w:w="2880"/>
          </w:tcPr>
          <w:p>
            <w:r>
              <w:rPr>
                <w:sz w:val="18"/>
              </w:rPr>
              <w:t>Equity Issuances (Row 459)</w:t>
            </w:r>
          </w:p>
        </w:tc>
        <w:tc>
          <w:tcPr>
            <w:tcW w:type="dxa" w:w="1872"/>
          </w:tcPr>
          <w:p>
            <w:r>
              <w:rPr>
                <w:sz w:val="18"/>
              </w:rPr>
              <w:t>POSITIVE</w:t>
            </w:r>
          </w:p>
        </w:tc>
        <w:tc>
          <w:tcPr>
            <w:tcW w:type="dxa" w:w="4608"/>
          </w:tcPr>
          <w:p>
            <w:r>
              <w:rPr>
                <w:sz w:val="18"/>
              </w:rPr>
              <w:t>Cash inflow from option exercises</w:t>
            </w:r>
          </w:p>
        </w:tc>
        <w:tc>
          <w:tcPr>
            <w:tcW w:type="dxa" w:w="3600"/>
          </w:tcPr>
          <w:p>
            <w:r>
              <w:rPr>
                <w:sz w:val="18"/>
              </w:rPr>
              <w:t>L459 = K459 = $667m (frozen, positive)</w:t>
            </w:r>
          </w:p>
        </w:tc>
      </w:tr>
      <w:tr>
        <w:tc>
          <w:tcPr>
            <w:tcW w:type="dxa" w:w="2880"/>
          </w:tcPr>
          <w:p>
            <w:r>
              <w:rPr>
                <w:sz w:val="18"/>
              </w:rPr>
              <w:t>ΔIBD</w:t>
            </w:r>
          </w:p>
        </w:tc>
        <w:tc>
          <w:tcPr>
            <w:tcW w:type="dxa" w:w="1872"/>
          </w:tcPr>
          <w:p>
            <w:r>
              <w:rPr>
                <w:sz w:val="18"/>
              </w:rPr>
              <w:t>+/-</w:t>
            </w:r>
          </w:p>
        </w:tc>
        <w:tc>
          <w:tcPr>
            <w:tcW w:type="dxa" w:w="4608"/>
          </w:tcPr>
          <w:p>
            <w:r>
              <w:rPr>
                <w:sz w:val="18"/>
              </w:rPr>
              <w:t>Positive = new debt raised; negative = repaid</w:t>
            </w:r>
          </w:p>
        </w:tc>
        <w:tc>
          <w:tcPr>
            <w:tcW w:type="dxa" w:w="3600"/>
          </w:tcPr>
          <w:p>
            <w:r>
              <w:rPr>
                <w:sz w:val="18"/>
              </w:rPr>
              <w:t>L211 = L201 - K201</w:t>
            </w:r>
          </w:p>
        </w:tc>
      </w:tr>
      <w:tr>
        <w:tc>
          <w:tcPr>
            <w:tcW w:type="dxa" w:w="2880"/>
          </w:tcPr>
          <w:p>
            <w:r>
              <w:rPr>
                <w:sz w:val="18"/>
              </w:rPr>
              <w:t>Financing CF</w:t>
            </w:r>
          </w:p>
        </w:tc>
        <w:tc>
          <w:tcPr>
            <w:tcW w:type="dxa" w:w="1872"/>
          </w:tcPr>
          <w:p>
            <w:r>
              <w:rPr>
                <w:sz w:val="18"/>
              </w:rPr>
              <w:t>+/-</w:t>
            </w:r>
          </w:p>
        </w:tc>
        <w:tc>
          <w:tcPr>
            <w:tcW w:type="dxa" w:w="4608"/>
          </w:tcPr>
          <w:p>
            <w:r>
              <w:rPr>
                <w:sz w:val="18"/>
              </w:rPr>
              <w:t>= ΔIBD - EFCF; positive if net borrowing &gt; returns</w:t>
            </w:r>
          </w:p>
        </w:tc>
        <w:tc>
          <w:tcPr>
            <w:tcW w:type="dxa" w:w="3600"/>
          </w:tcPr>
          <w:p>
            <w:r>
              <w:rPr>
                <w:sz w:val="18"/>
              </w:rPr>
              <w:t>L235 = L211 - L224</w:t>
            </w:r>
          </w:p>
        </w:tc>
      </w:tr>
      <w:tr>
        <w:tc>
          <w:tcPr>
            <w:tcW w:type="dxa" w:w="2880"/>
          </w:tcPr>
          <w:p>
            <w:r>
              <w:rPr>
                <w:sz w:val="18"/>
              </w:rPr>
              <w:t>EFCF</w:t>
            </w:r>
          </w:p>
        </w:tc>
        <w:tc>
          <w:tcPr>
            <w:tcW w:type="dxa" w:w="1872"/>
          </w:tcPr>
          <w:p>
            <w:r>
              <w:rPr>
                <w:sz w:val="18"/>
              </w:rPr>
              <w:t>NEGATIVE</w:t>
            </w:r>
          </w:p>
        </w:tc>
        <w:tc>
          <w:tcPr>
            <w:tcW w:type="dxa" w:w="4608"/>
          </w:tcPr>
          <w:p>
            <w:r>
              <w:rPr>
                <w:sz w:val="18"/>
              </w:rPr>
              <w:t>Net cash to equity holders; typically negative for mature dividend/buyback payers</w:t>
            </w:r>
          </w:p>
        </w:tc>
        <w:tc>
          <w:tcPr>
            <w:tcW w:type="dxa" w:w="3600"/>
          </w:tcPr>
          <w:p>
            <w:r>
              <w:rPr>
                <w:sz w:val="18"/>
              </w:rPr>
              <w:t>L224 = L464 + L460 - L459</w:t>
            </w:r>
          </w:p>
        </w:tc>
      </w:tr>
      <w:tr>
        <w:tc>
          <w:tcPr>
            <w:tcW w:type="dxa" w:w="2880"/>
          </w:tcPr>
          <w:p>
            <w:r>
              <w:rPr>
                <w:sz w:val="18"/>
              </w:rPr>
              <w:t>ΔCash</w:t>
            </w:r>
          </w:p>
        </w:tc>
        <w:tc>
          <w:tcPr>
            <w:tcW w:type="dxa" w:w="1872"/>
          </w:tcPr>
          <w:p>
            <w:r>
              <w:rPr>
                <w:sz w:val="18"/>
              </w:rPr>
              <w:t>+/-</w:t>
            </w:r>
          </w:p>
        </w:tc>
        <w:tc>
          <w:tcPr>
            <w:tcW w:type="dxa" w:w="4608"/>
          </w:tcPr>
          <w:p>
            <w:r>
              <w:rPr>
                <w:sz w:val="18"/>
              </w:rPr>
              <w:t>Sum of 3 CF buckets + FX; positive = cash built up</w:t>
            </w:r>
          </w:p>
        </w:tc>
        <w:tc>
          <w:tcPr>
            <w:tcW w:type="dxa" w:w="3600"/>
          </w:tcPr>
          <w:p>
            <w:r>
              <w:rPr>
                <w:sz w:val="18"/>
              </w:rPr>
              <w:t>L469 = L233+L234+L235+L468</w:t>
            </w:r>
          </w:p>
        </w:tc>
      </w:tr>
      <w:tr>
        <w:tc>
          <w:tcPr>
            <w:tcW w:type="dxa" w:w="2880"/>
          </w:tcPr>
          <w:p>
            <w:r>
              <w:rPr>
                <w:sz w:val="18"/>
              </w:rPr>
              <w:t>Cash (Balance Sheet)</w:t>
            </w:r>
          </w:p>
        </w:tc>
        <w:tc>
          <w:tcPr>
            <w:tcW w:type="dxa" w:w="1872"/>
          </w:tcPr>
          <w:p>
            <w:r>
              <w:rPr>
                <w:sz w:val="18"/>
              </w:rPr>
              <w:t>POSITIVE</w:t>
            </w:r>
          </w:p>
        </w:tc>
        <w:tc>
          <w:tcPr>
            <w:tcW w:type="dxa" w:w="4608"/>
          </w:tcPr>
          <w:p>
            <w:r>
              <w:rPr>
                <w:sz w:val="18"/>
              </w:rPr>
              <w:t>Asset; always positive</w:t>
            </w:r>
          </w:p>
        </w:tc>
        <w:tc>
          <w:tcPr>
            <w:tcW w:type="dxa" w:w="3600"/>
          </w:tcPr>
          <w:p>
            <w:r>
              <w:rPr>
                <w:sz w:val="18"/>
              </w:rPr>
              <w:t>L500 = K500 + L469</w:t>
            </w:r>
          </w:p>
        </w:tc>
      </w:tr>
      <w:tr>
        <w:tc>
          <w:tcPr>
            <w:tcW w:type="dxa" w:w="2880"/>
          </w:tcPr>
          <w:p>
            <w:r>
              <w:rPr>
                <w:sz w:val="18"/>
              </w:rPr>
              <w:t>IBD (Balance Sheet)</w:t>
            </w:r>
          </w:p>
        </w:tc>
        <w:tc>
          <w:tcPr>
            <w:tcW w:type="dxa" w:w="1872"/>
          </w:tcPr>
          <w:p>
            <w:r>
              <w:rPr>
                <w:sz w:val="18"/>
              </w:rPr>
              <w:t>POSITIVE</w:t>
            </w:r>
          </w:p>
        </w:tc>
        <w:tc>
          <w:tcPr>
            <w:tcW w:type="dxa" w:w="4608"/>
          </w:tcPr>
          <w:p>
            <w:r>
              <w:rPr>
                <w:sz w:val="18"/>
              </w:rPr>
              <w:t>Liability; always positive</w:t>
            </w:r>
          </w:p>
        </w:tc>
        <w:tc>
          <w:tcPr>
            <w:tcW w:type="dxa" w:w="3600"/>
          </w:tcPr>
          <w:p>
            <w:r>
              <w:rPr>
                <w:sz w:val="18"/>
              </w:rPr>
              <w:t>L201 = sum of IBD rows (all positive)</w:t>
            </w:r>
          </w:p>
        </w:tc>
      </w:tr>
      <w:tr>
        <w:tc>
          <w:tcPr>
            <w:tcW w:type="dxa" w:w="2880"/>
          </w:tcPr>
          <w:p>
            <w:r>
              <w:rPr>
                <w:sz w:val="18"/>
              </w:rPr>
              <w:t>Retained Earnings roll-fwd</w:t>
            </w:r>
          </w:p>
        </w:tc>
        <w:tc>
          <w:tcPr>
            <w:tcW w:type="dxa" w:w="1872"/>
          </w:tcPr>
          <w:p>
            <w:r>
              <w:rPr>
                <w:sz w:val="18"/>
              </w:rPr>
              <w:t>POSITIVE (usually)</w:t>
            </w:r>
          </w:p>
        </w:tc>
        <w:tc>
          <w:tcPr>
            <w:tcW w:type="dxa" w:w="4608"/>
          </w:tcPr>
          <w:p>
            <w:r>
              <w:rPr>
                <w:sz w:val="18"/>
              </w:rPr>
              <w:t>RE = prior RE + NI + Dividends; dividends already negative so they subtract</w:t>
            </w:r>
          </w:p>
        </w:tc>
        <w:tc>
          <w:tcPr>
            <w:tcW w:type="dxa" w:w="3600"/>
          </w:tcPr>
          <w:p>
            <w:r>
              <w:rPr>
                <w:sz w:val="18"/>
              </w:rPr>
              <w:t>L537 = L361 + L464 + K537</w:t>
            </w:r>
          </w:p>
        </w:tc>
      </w:tr>
      <w:tr>
        <w:tc>
          <w:tcPr>
            <w:tcW w:type="dxa" w:w="2880"/>
          </w:tcPr>
          <w:p>
            <w:r>
              <w:rPr>
                <w:sz w:val="18"/>
              </w:rPr>
              <w:t>APIC roll-forward</w:t>
            </w:r>
          </w:p>
        </w:tc>
        <w:tc>
          <w:tcPr>
            <w:tcW w:type="dxa" w:w="1872"/>
          </w:tcPr>
          <w:p>
            <w:r>
              <w:rPr>
                <w:sz w:val="18"/>
              </w:rPr>
              <w:t>+/-</w:t>
            </w:r>
          </w:p>
        </w:tc>
        <w:tc>
          <w:tcPr>
            <w:tcW w:type="dxa" w:w="4608"/>
          </w:tcPr>
          <w:p>
            <w:r>
              <w:rPr>
                <w:sz w:val="18"/>
              </w:rPr>
              <w:t>= prior APIC + Buybacks (neg) + Equity Issuances (pos)</w:t>
            </w:r>
          </w:p>
        </w:tc>
        <w:tc>
          <w:tcPr>
            <w:tcW w:type="dxa" w:w="3600"/>
          </w:tcPr>
          <w:p>
            <w:r>
              <w:rPr>
                <w:sz w:val="18"/>
              </w:rPr>
              <w:t>L536 = K536 + L460 + L459</w:t>
            </w:r>
          </w:p>
        </w:tc>
      </w:tr>
    </w:tbl>
    <w:p/>
    <w:p>
      <w:pPr>
        <w:pStyle w:val="Heading2"/>
      </w:pPr>
      <w:r>
        <w:rPr>
          <w:color w:val="1F3964"/>
        </w:rPr>
        <w:t>13.2  Data Units Master Reference</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Source</w:t>
            </w:r>
          </w:p>
        </w:tc>
        <w:tc>
          <w:tcPr>
            <w:tcW w:type="dxa" w:w="2880"/>
          </w:tcPr>
          <w:p>
            <w:r>
              <w:rPr>
                <w:b/>
                <w:sz w:val="18"/>
              </w:rPr>
              <w:t>Monetary Unit</w:t>
            </w:r>
          </w:p>
        </w:tc>
        <w:tc>
          <w:tcPr>
            <w:tcW w:type="dxa" w:w="2880"/>
          </w:tcPr>
          <w:p>
            <w:r>
              <w:rPr>
                <w:b/>
                <w:sz w:val="18"/>
              </w:rPr>
              <w:t>Share Unit</w:t>
            </w:r>
          </w:p>
        </w:tc>
        <w:tc>
          <w:tcPr>
            <w:tcW w:type="dxa" w:w="3600"/>
          </w:tcPr>
          <w:p>
            <w:r>
              <w:rPr>
                <w:b/>
                <w:sz w:val="18"/>
              </w:rPr>
              <w:t>Conversion for System</w:t>
            </w:r>
          </w:p>
        </w:tc>
      </w:tr>
      <w:tr>
        <w:tc>
          <w:tcPr>
            <w:tcW w:type="dxa" w:w="3600"/>
          </w:tcPr>
          <w:p/>
        </w:tc>
        <w:tc>
          <w:tcPr>
            <w:tcW w:type="dxa" w:w="2880"/>
          </w:tcPr>
          <w:p/>
        </w:tc>
        <w:tc>
          <w:tcPr>
            <w:tcW w:type="dxa" w:w="2880"/>
          </w:tcPr>
          <w:p/>
        </w:tc>
        <w:tc>
          <w:tcPr>
            <w:tcW w:type="dxa" w:w="3600"/>
          </w:tcPr>
          <w:p/>
        </w:tc>
      </w:tr>
      <w:tr>
        <w:tc>
          <w:tcPr>
            <w:tcW w:type="dxa" w:w="3600"/>
          </w:tcPr>
          <w:p/>
        </w:tc>
        <w:tc>
          <w:tcPr>
            <w:tcW w:type="dxa" w:w="2880"/>
          </w:tcPr>
          <w:p/>
        </w:tc>
        <w:tc>
          <w:tcPr>
            <w:tcW w:type="dxa" w:w="2880"/>
          </w:tcPr>
          <w:p/>
        </w:tc>
        <w:tc>
          <w:tcPr>
            <w:tcW w:type="dxa" w:w="3600"/>
          </w:tcPr>
          <w:p/>
        </w:tc>
      </w:tr>
      <w:tr>
        <w:tc>
          <w:tcPr>
            <w:tcW w:type="dxa" w:w="3600"/>
          </w:tcPr>
          <w:p/>
        </w:tc>
        <w:tc>
          <w:tcPr>
            <w:tcW w:type="dxa" w:w="2880"/>
          </w:tcPr>
          <w:p/>
        </w:tc>
        <w:tc>
          <w:tcPr>
            <w:tcW w:type="dxa" w:w="2880"/>
          </w:tcPr>
          <w:p/>
        </w:tc>
        <w:tc>
          <w:tcPr>
            <w:tcW w:type="dxa" w:w="3600"/>
          </w:tcPr>
          <w:p/>
        </w:tc>
      </w:tr>
      <w:tr>
        <w:tc>
          <w:tcPr>
            <w:tcW w:type="dxa" w:w="3600"/>
          </w:tcPr>
          <w:p/>
        </w:tc>
        <w:tc>
          <w:tcPr>
            <w:tcW w:type="dxa" w:w="2880"/>
          </w:tcPr>
          <w:p/>
        </w:tc>
        <w:tc>
          <w:tcPr>
            <w:tcW w:type="dxa" w:w="2880"/>
          </w:tcPr>
          <w:p/>
        </w:tc>
        <w:tc>
          <w:tcPr>
            <w:tcW w:type="dxa" w:w="3600"/>
          </w:tcPr>
          <w:p/>
        </w:tc>
      </w:tr>
      <w:tr>
        <w:tc>
          <w:tcPr>
            <w:tcW w:type="dxa" w:w="3600"/>
          </w:tcPr>
          <w:p/>
        </w:tc>
        <w:tc>
          <w:tcPr>
            <w:tcW w:type="dxa" w:w="2880"/>
          </w:tcPr>
          <w:p/>
        </w:tc>
        <w:tc>
          <w:tcPr>
            <w:tcW w:type="dxa" w:w="2880"/>
          </w:tcPr>
          <w:p/>
        </w:tc>
        <w:tc>
          <w:tcPr>
            <w:tcW w:type="dxa" w:w="3600"/>
          </w:tcPr>
          <w:p/>
        </w:tc>
      </w:tr>
      <w:tr>
        <w:tc>
          <w:tcPr>
            <w:tcW w:type="dxa" w:w="3600"/>
          </w:tcPr>
          <w:p>
            <w:r>
              <w:rPr>
                <w:sz w:val="18"/>
              </w:rPr>
              <w:t>NIKE Excel template (CIQ source)</w:t>
            </w:r>
          </w:p>
        </w:tc>
        <w:tc>
          <w:tcPr>
            <w:tcW w:type="dxa" w:w="2880"/>
          </w:tcPr>
          <w:p>
            <w:r>
              <w:rPr>
                <w:sz w:val="18"/>
              </w:rPr>
              <w:t>USD thousands ($000s)</w:t>
            </w:r>
          </w:p>
        </w:tc>
        <w:tc>
          <w:tcPr>
            <w:tcW w:type="dxa" w:w="2880"/>
          </w:tcPr>
          <w:p>
            <w:r>
              <w:rPr>
                <w:sz w:val="18"/>
              </w:rPr>
              <w:t>Actual shares (e.g. 1,529,700,000)</w:t>
            </w:r>
          </w:p>
        </w:tc>
        <w:tc>
          <w:tcPr>
            <w:tcW w:type="dxa" w:w="3600"/>
          </w:tcPr>
          <w:p>
            <w:r>
              <w:rPr>
                <w:sz w:val="18"/>
              </w:rPr>
              <w:t>Divide money by 1,000,000 for billions; shares/1000 for millions</w:t>
            </w:r>
          </w:p>
        </w:tc>
      </w:tr>
      <w:tr>
        <w:tc>
          <w:tcPr>
            <w:tcW w:type="dxa" w:w="3600"/>
          </w:tcPr>
          <w:p>
            <w:r>
              <w:rPr>
                <w:sz w:val="18"/>
              </w:rPr>
              <w:t>FMP API</w:t>
            </w:r>
          </w:p>
        </w:tc>
        <w:tc>
          <w:tcPr>
            <w:tcW w:type="dxa" w:w="2880"/>
          </w:tcPr>
          <w:p>
            <w:r>
              <w:rPr>
                <w:sz w:val="18"/>
              </w:rPr>
              <w:t>USD millions (large caps)</w:t>
            </w:r>
          </w:p>
        </w:tc>
        <w:tc>
          <w:tcPr>
            <w:tcW w:type="dxa" w:w="2880"/>
          </w:tcPr>
          <w:p>
            <w:r>
              <w:rPr>
                <w:sz w:val="18"/>
              </w:rPr>
              <w:t>Millions of shares</w:t>
            </w:r>
          </w:p>
        </w:tc>
        <w:tc>
          <w:tcPr>
            <w:tcW w:type="dxa" w:w="3600"/>
          </w:tcPr>
          <w:p>
            <w:r>
              <w:rPr>
                <w:sz w:val="18"/>
              </w:rPr>
              <w:t>Use as-is (standard millions)</w:t>
            </w:r>
          </w:p>
        </w:tc>
      </w:tr>
      <w:tr>
        <w:tc>
          <w:tcPr>
            <w:tcW w:type="dxa" w:w="3600"/>
          </w:tcPr>
          <w:p>
            <w:r>
              <w:rPr>
                <w:sz w:val="18"/>
              </w:rPr>
              <w:t>yfinance .financials</w:t>
            </w:r>
          </w:p>
        </w:tc>
        <w:tc>
          <w:tcPr>
            <w:tcW w:type="dxa" w:w="2880"/>
          </w:tcPr>
          <w:p>
            <w:r>
              <w:rPr>
                <w:sz w:val="18"/>
              </w:rPr>
              <w:t>USD raw dollars</w:t>
            </w:r>
          </w:p>
        </w:tc>
        <w:tc>
          <w:tcPr>
            <w:tcW w:type="dxa" w:w="2880"/>
          </w:tcPr>
          <w:p>
            <w:r>
              <w:rPr>
                <w:sz w:val="18"/>
              </w:rPr>
              <w:t>Raw count (e.g. 1,529,700,000)</w:t>
            </w:r>
          </w:p>
        </w:tc>
        <w:tc>
          <w:tcPr>
            <w:tcW w:type="dxa" w:w="3600"/>
          </w:tcPr>
          <w:p>
            <w:r>
              <w:rPr>
                <w:sz w:val="18"/>
              </w:rPr>
              <w:t>Divide money by 1e6; shares by 1e6</w:t>
            </w:r>
          </w:p>
        </w:tc>
      </w:tr>
      <w:tr>
        <w:tc>
          <w:tcPr>
            <w:tcW w:type="dxa" w:w="3600"/>
          </w:tcPr>
          <w:p>
            <w:r>
              <w:rPr>
                <w:sz w:val="18"/>
              </w:rPr>
              <w:t>yfinance .info['marketCap']</w:t>
            </w:r>
          </w:p>
        </w:tc>
        <w:tc>
          <w:tcPr>
            <w:tcW w:type="dxa" w:w="2880"/>
          </w:tcPr>
          <w:p>
            <w:r>
              <w:rPr>
                <w:sz w:val="18"/>
              </w:rPr>
              <w:t>USD raw dollars</w:t>
            </w:r>
          </w:p>
        </w:tc>
        <w:tc>
          <w:tcPr>
            <w:tcW w:type="dxa" w:w="2880"/>
          </w:tcPr>
          <w:p>
            <w:r>
              <w:rPr>
                <w:sz w:val="18"/>
              </w:rPr>
              <w:t>n/a</w:t>
            </w:r>
          </w:p>
        </w:tc>
        <w:tc>
          <w:tcPr>
            <w:tcW w:type="dxa" w:w="3600"/>
          </w:tcPr>
          <w:p>
            <w:r>
              <w:rPr>
                <w:sz w:val="18"/>
              </w:rPr>
              <w:t>Divide by 1e6 for USD millions</w:t>
            </w:r>
          </w:p>
        </w:tc>
      </w:tr>
      <w:tr>
        <w:tc>
          <w:tcPr>
            <w:tcW w:type="dxa" w:w="3600"/>
          </w:tcPr>
          <w:p>
            <w:r>
              <w:rPr>
                <w:sz w:val="18"/>
              </w:rPr>
              <w:t>Auto system output Excel</w:t>
            </w:r>
          </w:p>
        </w:tc>
        <w:tc>
          <w:tcPr>
            <w:tcW w:type="dxa" w:w="2880"/>
          </w:tcPr>
          <w:p>
            <w:r>
              <w:rPr>
                <w:sz w:val="18"/>
              </w:rPr>
              <w:t>USD millions (configured)</w:t>
            </w:r>
          </w:p>
        </w:tc>
        <w:tc>
          <w:tcPr>
            <w:tcW w:type="dxa" w:w="2880"/>
          </w:tcPr>
          <w:p>
            <w:r>
              <w:rPr>
                <w:sz w:val="18"/>
              </w:rPr>
              <w:t>Millions</w:t>
            </w:r>
          </w:p>
        </w:tc>
        <w:tc>
          <w:tcPr>
            <w:tcW w:type="dxa" w:w="3600"/>
          </w:tcPr>
          <w:p>
            <w:r>
              <w:rPr>
                <w:sz w:val="18"/>
              </w:rPr>
              <w:t>ALL items stored + displayed in USD millions</w:t>
            </w:r>
          </w:p>
        </w:tc>
      </w:tr>
    </w:tbl>
    <w:p/>
    <w:p>
      <w:pPr>
        <w:ind w:left="432"/>
      </w:pPr>
      <w:r>
        <w:rPr>
          <w:b/>
          <w:color w:val="1F6F2E"/>
          <w:sz w:val="18"/>
        </w:rPr>
        <w:t>[NOTE]  NIKE model unit quirk: K34 = K371/1000. K371 is shares in actual count (e.g. 1,529,700,000). Dividing by 1000 gives 1,529,700 which is shares in thousands. Equity value is in $thousands. So price = $thousands / (shares in thousands) = $. The auto system uses millions throughout: price = equity_value($mm) / shares(mm) = $.</w:t>
      </w:r>
    </w:p>
    <w:p>
      <w:r>
        <w:br w:type="page"/>
      </w:r>
    </w:p>
    <w:p>
      <w:pPr>
        <w:pStyle w:val="Heading1"/>
      </w:pPr>
      <w:r>
        <w:rPr>
          <w:color w:val="1F3964"/>
        </w:rPr>
        <w:t>PART 14 — COMPLETE EQUITY SECTION ROLL-FORWARD</w:t>
      </w:r>
    </w:p>
    <w:p>
      <w:r>
        <w:rPr>
          <w:b w:val="0"/>
          <w:i w:val="0"/>
          <w:sz w:val="20"/>
        </w:rPr>
        <w:t>The equity section is the most complex part of the balance sheet because it connects the income statement, dividend policy, buyback policy, and share issuance all in one place. Every component must be forecast separately.</w:t>
      </w:r>
    </w:p>
    <w:p>
      <w:pPr>
        <w:pStyle w:val="Heading2"/>
      </w:pPr>
      <w:r>
        <w:rPr>
          <w:color w:val="1F3964"/>
        </w:rPr>
        <w:t>14.1  APIC (Additional Paid-in Capital)  [Row 536 in NIKE model]</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Item</w:t>
            </w:r>
          </w:p>
        </w:tc>
        <w:tc>
          <w:tcPr>
            <w:tcW w:type="dxa" w:w="3600"/>
          </w:tcPr>
          <w:p>
            <w:r>
              <w:rPr>
                <w:b/>
                <w:sz w:val="18"/>
              </w:rPr>
              <w:t>Formula</w:t>
            </w:r>
          </w:p>
        </w:tc>
        <w:tc>
          <w:tcPr>
            <w:tcW w:type="dxa" w:w="1440"/>
          </w:tcPr>
          <w:p>
            <w:r>
              <w:rPr>
                <w:b/>
                <w:sz w:val="18"/>
              </w:rPr>
              <w:t>Sign</w:t>
            </w:r>
          </w:p>
        </w:tc>
        <w:tc>
          <w:tcPr>
            <w:tcW w:type="dxa" w:w="5040"/>
          </w:tcPr>
          <w:p>
            <w:r>
              <w:rPr>
                <w:b/>
                <w:sz w:val="18"/>
              </w:rPr>
              <w:t>Notes</w:t>
            </w:r>
          </w:p>
        </w:tc>
      </w:tr>
      <w:tr>
        <w:tc>
          <w:tcPr>
            <w:tcW w:type="dxa" w:w="2880"/>
          </w:tcPr>
          <w:p/>
        </w:tc>
        <w:tc>
          <w:tcPr>
            <w:tcW w:type="dxa" w:w="3600"/>
          </w:tcPr>
          <w:p/>
        </w:tc>
        <w:tc>
          <w:tcPr>
            <w:tcW w:type="dxa" w:w="1440"/>
          </w:tcPr>
          <w:p/>
        </w:tc>
        <w:tc>
          <w:tcPr>
            <w:tcW w:type="dxa" w:w="5040"/>
          </w:tcPr>
          <w:p/>
        </w:tc>
      </w:tr>
      <w:tr>
        <w:tc>
          <w:tcPr>
            <w:tcW w:type="dxa" w:w="2880"/>
          </w:tcPr>
          <w:p/>
        </w:tc>
        <w:tc>
          <w:tcPr>
            <w:tcW w:type="dxa" w:w="3600"/>
          </w:tcPr>
          <w:p/>
        </w:tc>
        <w:tc>
          <w:tcPr>
            <w:tcW w:type="dxa" w:w="1440"/>
          </w:tcPr>
          <w:p/>
        </w:tc>
        <w:tc>
          <w:tcPr>
            <w:tcW w:type="dxa" w:w="5040"/>
          </w:tcPr>
          <w:p/>
        </w:tc>
      </w:tr>
      <w:tr>
        <w:tc>
          <w:tcPr>
            <w:tcW w:type="dxa" w:w="2880"/>
          </w:tcPr>
          <w:p/>
        </w:tc>
        <w:tc>
          <w:tcPr>
            <w:tcW w:type="dxa" w:w="3600"/>
          </w:tcPr>
          <w:p/>
        </w:tc>
        <w:tc>
          <w:tcPr>
            <w:tcW w:type="dxa" w:w="1440"/>
          </w:tcPr>
          <w:p/>
        </w:tc>
        <w:tc>
          <w:tcPr>
            <w:tcW w:type="dxa" w:w="5040"/>
          </w:tcPr>
          <w:p/>
        </w:tc>
      </w:tr>
      <w:tr>
        <w:tc>
          <w:tcPr>
            <w:tcW w:type="dxa" w:w="2880"/>
          </w:tcPr>
          <w:p/>
        </w:tc>
        <w:tc>
          <w:tcPr>
            <w:tcW w:type="dxa" w:w="3600"/>
          </w:tcPr>
          <w:p/>
        </w:tc>
        <w:tc>
          <w:tcPr>
            <w:tcW w:type="dxa" w:w="1440"/>
          </w:tcPr>
          <w:p/>
        </w:tc>
        <w:tc>
          <w:tcPr>
            <w:tcW w:type="dxa" w:w="5040"/>
          </w:tcPr>
          <w:p/>
        </w:tc>
      </w:tr>
      <w:tr>
        <w:tc>
          <w:tcPr>
            <w:tcW w:type="dxa" w:w="2880"/>
          </w:tcPr>
          <w:p>
            <w:r>
              <w:rPr>
                <w:sz w:val="18"/>
              </w:rPr>
              <w:t>Prior year APIC</w:t>
            </w:r>
          </w:p>
        </w:tc>
        <w:tc>
          <w:tcPr>
            <w:tcW w:type="dxa" w:w="3600"/>
          </w:tcPr>
          <w:p>
            <w:r>
              <w:rPr>
                <w:sz w:val="18"/>
              </w:rPr>
              <w:t>K536</w:t>
            </w:r>
          </w:p>
        </w:tc>
        <w:tc>
          <w:tcPr>
            <w:tcW w:type="dxa" w:w="1440"/>
          </w:tcPr>
          <w:p>
            <w:r>
              <w:rPr>
                <w:sz w:val="18"/>
              </w:rPr>
              <w:t>POSITIVE</w:t>
            </w:r>
          </w:p>
        </w:tc>
        <w:tc>
          <w:tcPr>
            <w:tcW w:type="dxa" w:w="5040"/>
          </w:tcPr>
          <w:p>
            <w:r>
              <w:rPr>
                <w:sz w:val="18"/>
              </w:rPr>
              <w:t>Starting balance</w:t>
            </w:r>
          </w:p>
        </w:tc>
      </w:tr>
      <w:tr>
        <w:tc>
          <w:tcPr>
            <w:tcW w:type="dxa" w:w="2880"/>
          </w:tcPr>
          <w:p>
            <w:r>
              <w:rPr>
                <w:sz w:val="18"/>
              </w:rPr>
              <w:t>+ Equity Issuances</w:t>
            </w:r>
          </w:p>
        </w:tc>
        <w:tc>
          <w:tcPr>
            <w:tcW w:type="dxa" w:w="3600"/>
          </w:tcPr>
          <w:p>
            <w:r>
              <w:rPr>
                <w:sz w:val="18"/>
              </w:rPr>
              <w:t>L459</w:t>
            </w:r>
          </w:p>
        </w:tc>
        <w:tc>
          <w:tcPr>
            <w:tcW w:type="dxa" w:w="1440"/>
          </w:tcPr>
          <w:p>
            <w:r>
              <w:rPr>
                <w:sz w:val="18"/>
              </w:rPr>
              <w:t>POSITIVE</w:t>
            </w:r>
          </w:p>
        </w:tc>
        <w:tc>
          <w:tcPr>
            <w:tcW w:type="dxa" w:w="5040"/>
          </w:tcPr>
          <w:p>
            <w:r>
              <w:rPr>
                <w:sz w:val="18"/>
              </w:rPr>
              <w:t>Option/RSU exercises → cash received + shares issued. Frozen at FY2024 level ($667m) in all forecast years. The $667m represents proceeds from employee stock option exercises.</w:t>
            </w:r>
          </w:p>
        </w:tc>
      </w:tr>
      <w:tr>
        <w:tc>
          <w:tcPr>
            <w:tcW w:type="dxa" w:w="2880"/>
          </w:tcPr>
          <w:p>
            <w:r>
              <w:rPr>
                <w:sz w:val="18"/>
              </w:rPr>
              <w:t>+ Buybacks</w:t>
            </w:r>
          </w:p>
        </w:tc>
        <w:tc>
          <w:tcPr>
            <w:tcW w:type="dxa" w:w="3600"/>
          </w:tcPr>
          <w:p>
            <w:r>
              <w:rPr>
                <w:sz w:val="18"/>
              </w:rPr>
              <w:t>L460 (negative!)</w:t>
            </w:r>
          </w:p>
        </w:tc>
        <w:tc>
          <w:tcPr>
            <w:tcW w:type="dxa" w:w="1440"/>
          </w:tcPr>
          <w:p>
            <w:r>
              <w:rPr>
                <w:sz w:val="18"/>
              </w:rPr>
              <w:t>NEGATIVE</w:t>
            </w:r>
          </w:p>
        </w:tc>
        <w:tc>
          <w:tcPr>
            <w:tcW w:type="dxa" w:w="5040"/>
          </w:tcPr>
          <w:p>
            <w:r>
              <w:rPr>
                <w:sz w:val="18"/>
              </w:rPr>
              <w:t>Buybacks REDUCE APIC because NIKE retires shares immediately (no treasury stock). L460 = NI × (-0.40) → negative number. APIC declines by the buyback amount.</w:t>
            </w:r>
          </w:p>
        </w:tc>
      </w:tr>
      <w:tr>
        <w:tc>
          <w:tcPr>
            <w:tcW w:type="dxa" w:w="2880"/>
          </w:tcPr>
          <w:p>
            <w:r>
              <w:rPr>
                <w:sz w:val="18"/>
              </w:rPr>
              <w:t>= Current year APIC</w:t>
            </w:r>
          </w:p>
        </w:tc>
        <w:tc>
          <w:tcPr>
            <w:tcW w:type="dxa" w:w="3600"/>
          </w:tcPr>
          <w:p>
            <w:r>
              <w:rPr>
                <w:sz w:val="18"/>
              </w:rPr>
              <w:t>L536 = K536+L460+L459</w:t>
            </w:r>
          </w:p>
        </w:tc>
        <w:tc>
          <w:tcPr>
            <w:tcW w:type="dxa" w:w="1440"/>
          </w:tcPr>
          <w:p>
            <w:r>
              <w:rPr>
                <w:sz w:val="18"/>
              </w:rPr>
              <w:t>POSITIVE</w:t>
            </w:r>
          </w:p>
        </w:tc>
        <w:tc>
          <w:tcPr>
            <w:tcW w:type="dxa" w:w="5040"/>
          </w:tcPr>
          <w:p>
            <w:r>
              <w:rPr>
                <w:sz w:val="18"/>
              </w:rPr>
              <w:t>Net of issuances and retirements. Usually declines when buybacks &gt; issuances.</w:t>
            </w:r>
          </w:p>
        </w:tc>
      </w:tr>
    </w:tbl>
    <w:p/>
    <w:p>
      <w:pPr>
        <w:ind w:left="432"/>
      </w:pPr>
      <w:r>
        <w:rPr>
          <w:b/>
          <w:color w:val="C0390B"/>
          <w:sz w:val="18"/>
        </w:rPr>
        <w:t>[IMPORTANT]  NIKE does NOT use treasury stock. Many other companies DO use treasury stock. Detection: if 'treasury stock' line in BS is non-zero, the company uses treasury stock method. In that case: APIC is unaffected by buybacks; Treasury Stock = prior + buybacks (negative). The auto system must detect which method the company uses from its BS history.</w:t>
      </w:r>
    </w:p>
    <w:p>
      <w:pPr>
        <w:ind w:left="576"/>
      </w:pPr>
      <w:r>
        <w:rPr>
          <w:rFonts w:ascii="Courier New" w:hAnsi="Courier New"/>
          <w:color w:val="1A1A5E"/>
          <w:sz w:val="17"/>
        </w:rPr>
        <w:t># In forecast.py — equity issuances handling:</w:t>
        <w:br/>
        <w:t># Freeze equity issuances at last historical year (standard simplification)</w:t>
        <w:br/>
        <w:t>equity_issuances_forecast = historical_equity_issuances[-1]  # e.g. $667m for NIKE</w:t>
        <w:br/>
        <w:br/>
        <w:t># APIC roll-forward:</w:t>
        <w:br/>
        <w:t>apic_t = apic_prior + buybacks_t + equity_issuances_forecast</w:t>
        <w:br/>
        <w:t># Note: buybacks_t is NEGATIVE (cash outflow = reduces APIC)</w:t>
        <w:br/>
        <w:br/>
        <w:t># Excel formula string (APIC row = 536, Buybacks row = 460, Equity Issuances row = 459):</w:t>
        <w:br/>
        <w:t>formula_apic = '=K536 + L460 + L459'</w:t>
      </w:r>
    </w:p>
    <w:p>
      <w:pPr>
        <w:pStyle w:val="Heading2"/>
      </w:pPr>
      <w:r>
        <w:rPr>
          <w:color w:val="1F3964"/>
        </w:rPr>
        <w:t>14.2  Retained Earnings  [Row 537 in NIKE model]</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Item</w:t>
            </w:r>
          </w:p>
        </w:tc>
        <w:tc>
          <w:tcPr>
            <w:tcW w:type="dxa" w:w="3600"/>
          </w:tcPr>
          <w:p>
            <w:r>
              <w:rPr>
                <w:b/>
                <w:sz w:val="18"/>
              </w:rPr>
              <w:t>Formula</w:t>
            </w:r>
          </w:p>
        </w:tc>
        <w:tc>
          <w:tcPr>
            <w:tcW w:type="dxa" w:w="1440"/>
          </w:tcPr>
          <w:p>
            <w:r>
              <w:rPr>
                <w:b/>
                <w:sz w:val="18"/>
              </w:rPr>
              <w:t>Sign</w:t>
            </w:r>
          </w:p>
        </w:tc>
        <w:tc>
          <w:tcPr>
            <w:tcW w:type="dxa" w:w="5760"/>
          </w:tcPr>
          <w:p>
            <w:r>
              <w:rPr>
                <w:b/>
                <w:sz w:val="18"/>
              </w:rPr>
              <w:t>Notes</w:t>
            </w:r>
          </w:p>
        </w:tc>
      </w:tr>
      <w:tr>
        <w:tc>
          <w:tcPr>
            <w:tcW w:type="dxa" w:w="2160"/>
          </w:tcPr>
          <w:p/>
        </w:tc>
        <w:tc>
          <w:tcPr>
            <w:tcW w:type="dxa" w:w="3600"/>
          </w:tcPr>
          <w:p/>
        </w:tc>
        <w:tc>
          <w:tcPr>
            <w:tcW w:type="dxa" w:w="1440"/>
          </w:tcPr>
          <w:p/>
        </w:tc>
        <w:tc>
          <w:tcPr>
            <w:tcW w:type="dxa" w:w="5760"/>
          </w:tcPr>
          <w:p/>
        </w:tc>
      </w:tr>
      <w:tr>
        <w:tc>
          <w:tcPr>
            <w:tcW w:type="dxa" w:w="2160"/>
          </w:tcPr>
          <w:p/>
        </w:tc>
        <w:tc>
          <w:tcPr>
            <w:tcW w:type="dxa" w:w="3600"/>
          </w:tcPr>
          <w:p/>
        </w:tc>
        <w:tc>
          <w:tcPr>
            <w:tcW w:type="dxa" w:w="1440"/>
          </w:tcPr>
          <w:p/>
        </w:tc>
        <w:tc>
          <w:tcPr>
            <w:tcW w:type="dxa" w:w="5760"/>
          </w:tcPr>
          <w:p/>
        </w:tc>
      </w:tr>
      <w:tr>
        <w:tc>
          <w:tcPr>
            <w:tcW w:type="dxa" w:w="2160"/>
          </w:tcPr>
          <w:p/>
        </w:tc>
        <w:tc>
          <w:tcPr>
            <w:tcW w:type="dxa" w:w="3600"/>
          </w:tcPr>
          <w:p/>
        </w:tc>
        <w:tc>
          <w:tcPr>
            <w:tcW w:type="dxa" w:w="1440"/>
          </w:tcPr>
          <w:p/>
        </w:tc>
        <w:tc>
          <w:tcPr>
            <w:tcW w:type="dxa" w:w="5760"/>
          </w:tcPr>
          <w:p/>
        </w:tc>
      </w:tr>
      <w:tr>
        <w:tc>
          <w:tcPr>
            <w:tcW w:type="dxa" w:w="2160"/>
          </w:tcPr>
          <w:p/>
        </w:tc>
        <w:tc>
          <w:tcPr>
            <w:tcW w:type="dxa" w:w="3600"/>
          </w:tcPr>
          <w:p/>
        </w:tc>
        <w:tc>
          <w:tcPr>
            <w:tcW w:type="dxa" w:w="1440"/>
          </w:tcPr>
          <w:p/>
        </w:tc>
        <w:tc>
          <w:tcPr>
            <w:tcW w:type="dxa" w:w="5760"/>
          </w:tcPr>
          <w:p/>
        </w:tc>
      </w:tr>
      <w:tr>
        <w:tc>
          <w:tcPr>
            <w:tcW w:type="dxa" w:w="2160"/>
          </w:tcPr>
          <w:p>
            <w:r>
              <w:rPr>
                <w:sz w:val="18"/>
              </w:rPr>
              <w:t>Prior year RE</w:t>
            </w:r>
          </w:p>
        </w:tc>
        <w:tc>
          <w:tcPr>
            <w:tcW w:type="dxa" w:w="3600"/>
          </w:tcPr>
          <w:p>
            <w:r>
              <w:rPr>
                <w:sz w:val="18"/>
              </w:rPr>
              <w:t>K537</w:t>
            </w:r>
          </w:p>
        </w:tc>
        <w:tc>
          <w:tcPr>
            <w:tcW w:type="dxa" w:w="1440"/>
          </w:tcPr>
          <w:p>
            <w:r>
              <w:rPr>
                <w:sz w:val="18"/>
              </w:rPr>
              <w:t>POSITIVE (usually)</w:t>
            </w:r>
          </w:p>
        </w:tc>
        <w:tc>
          <w:tcPr>
            <w:tcW w:type="dxa" w:w="5760"/>
          </w:tcPr>
          <w:p>
            <w:r>
              <w:rPr>
                <w:sz w:val="18"/>
              </w:rPr>
              <w:t>Can be negative for companies with heavy losses or buybacks</w:t>
            </w:r>
          </w:p>
        </w:tc>
      </w:tr>
      <w:tr>
        <w:tc>
          <w:tcPr>
            <w:tcW w:type="dxa" w:w="2160"/>
          </w:tcPr>
          <w:p>
            <w:r>
              <w:rPr>
                <w:sz w:val="18"/>
              </w:rPr>
              <w:t>+ Net Income</w:t>
            </w:r>
          </w:p>
        </w:tc>
        <w:tc>
          <w:tcPr>
            <w:tcW w:type="dxa" w:w="3600"/>
          </w:tcPr>
          <w:p>
            <w:r>
              <w:rPr>
                <w:sz w:val="18"/>
              </w:rPr>
              <w:t>L361</w:t>
            </w:r>
          </w:p>
        </w:tc>
        <w:tc>
          <w:tcPr>
            <w:tcW w:type="dxa" w:w="1440"/>
          </w:tcPr>
          <w:p>
            <w:r>
              <w:rPr>
                <w:sz w:val="18"/>
              </w:rPr>
              <w:t>POSITIVE</w:t>
            </w:r>
          </w:p>
        </w:tc>
        <w:tc>
          <w:tcPr>
            <w:tcW w:type="dxa" w:w="5760"/>
          </w:tcPr>
          <w:p>
            <w:r>
              <w:rPr>
                <w:sz w:val="18"/>
              </w:rPr>
              <w:t>Adds to retained earnings</w:t>
            </w:r>
          </w:p>
        </w:tc>
      </w:tr>
      <w:tr>
        <w:tc>
          <w:tcPr>
            <w:tcW w:type="dxa" w:w="2160"/>
          </w:tcPr>
          <w:p>
            <w:r>
              <w:rPr>
                <w:sz w:val="18"/>
              </w:rPr>
              <w:t>+ Dividends</w:t>
            </w:r>
          </w:p>
        </w:tc>
        <w:tc>
          <w:tcPr>
            <w:tcW w:type="dxa" w:w="3600"/>
          </w:tcPr>
          <w:p>
            <w:r>
              <w:rPr>
                <w:sz w:val="18"/>
              </w:rPr>
              <w:t>L464 (negative!)</w:t>
            </w:r>
          </w:p>
        </w:tc>
        <w:tc>
          <w:tcPr>
            <w:tcW w:type="dxa" w:w="1440"/>
          </w:tcPr>
          <w:p>
            <w:r>
              <w:rPr>
                <w:sz w:val="18"/>
              </w:rPr>
              <w:t>NEGATIVE</w:t>
            </w:r>
          </w:p>
        </w:tc>
        <w:tc>
          <w:tcPr>
            <w:tcW w:type="dxa" w:w="5760"/>
          </w:tcPr>
          <w:p>
            <w:r>
              <w:rPr>
                <w:sz w:val="18"/>
              </w:rPr>
              <w:t>Dividends are already stored as negative number in Row 464. They reduce RE. Buybacks do NOT reduce RE — they go through APIC.</w:t>
            </w:r>
          </w:p>
        </w:tc>
      </w:tr>
      <w:tr>
        <w:tc>
          <w:tcPr>
            <w:tcW w:type="dxa" w:w="2160"/>
          </w:tcPr>
          <w:p>
            <w:r>
              <w:rPr>
                <w:sz w:val="18"/>
              </w:rPr>
              <w:t>= Current year RE</w:t>
            </w:r>
          </w:p>
        </w:tc>
        <w:tc>
          <w:tcPr>
            <w:tcW w:type="dxa" w:w="3600"/>
          </w:tcPr>
          <w:p>
            <w:r>
              <w:rPr>
                <w:sz w:val="18"/>
              </w:rPr>
              <w:t>L537 = L361+L464+K537</w:t>
            </w:r>
          </w:p>
        </w:tc>
        <w:tc>
          <w:tcPr>
            <w:tcW w:type="dxa" w:w="1440"/>
          </w:tcPr>
          <w:p>
            <w:r>
              <w:rPr>
                <w:sz w:val="18"/>
              </w:rPr>
              <w:t>POSITIVE</w:t>
            </w:r>
          </w:p>
        </w:tc>
        <w:tc>
          <w:tcPr>
            <w:tcW w:type="dxa" w:w="5760"/>
          </w:tcPr>
          <w:p>
            <w:r>
              <w:rPr>
                <w:sz w:val="18"/>
              </w:rPr>
              <w:t>Grows by (NI - dividends) each year</w:t>
            </w:r>
          </w:p>
        </w:tc>
      </w:tr>
    </w:tbl>
    <w:p/>
    <w:p>
      <w:pPr>
        <w:ind w:left="432"/>
      </w:pPr>
      <w:r>
        <w:rPr>
          <w:b/>
          <w:color w:val="C00000"/>
          <w:sz w:val="18"/>
        </w:rPr>
        <w:t>[CRITICAL]  KEY DISTINCTION: Buybacks reduce APIC, NOT Retained Earnings. Dividends reduce Retained Earnings, NOT APIC. This is standard US GAAP. The model MUST implement this correctly or the BS won't balance.</w:t>
      </w:r>
    </w:p>
    <w:p>
      <w:pPr>
        <w:pStyle w:val="Heading2"/>
      </w:pPr>
      <w:r>
        <w:rPr>
          <w:color w:val="1F3964"/>
        </w:rPr>
        <w:t>14.3  AOCI (Accumulated Other Comprehensive Income)  [Row 538 in NIKE model]</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Treatment</w:t>
            </w:r>
          </w:p>
        </w:tc>
        <w:tc>
          <w:tcPr>
            <w:tcW w:type="dxa" w:w="5040"/>
          </w:tcPr>
          <w:p>
            <w:r>
              <w:rPr>
                <w:b/>
                <w:sz w:val="18"/>
              </w:rPr>
              <w:t>Value</w:t>
            </w:r>
          </w:p>
        </w:tc>
        <w:tc>
          <w:tcPr>
            <w:tcW w:type="dxa" w:w="5040"/>
          </w:tcPr>
          <w:p>
            <w:r>
              <w:rPr>
                <w:b/>
                <w:sz w:val="18"/>
              </w:rPr>
              <w:t>Rationale</w:t>
            </w: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r>
              <w:rPr>
                <w:sz w:val="18"/>
              </w:rPr>
              <w:t>Forecast</w:t>
            </w:r>
          </w:p>
        </w:tc>
        <w:tc>
          <w:tcPr>
            <w:tcW w:type="dxa" w:w="5040"/>
          </w:tcPr>
          <w:p>
            <w:r>
              <w:rPr>
                <w:sz w:val="18"/>
              </w:rPr>
              <w:t>= K538 (frozen at last historical year value)</w:t>
            </w:r>
          </w:p>
        </w:tc>
        <w:tc>
          <w:tcPr>
            <w:tcW w:type="dxa" w:w="5040"/>
          </w:tcPr>
          <w:p>
            <w:r>
              <w:rPr>
                <w:sz w:val="18"/>
              </w:rPr>
              <w:t>Standard simplification. AOCI includes: FX translation adjustments, unrealised hedge gains/losses, pension actuarial gains/losses. All are unpredictable. NIKE FY2024 AOCI = $53m.</w:t>
            </w:r>
          </w:p>
        </w:tc>
      </w:tr>
      <w:tr>
        <w:tc>
          <w:tcPr>
            <w:tcW w:type="dxa" w:w="2880"/>
          </w:tcPr>
          <w:p>
            <w:r>
              <w:rPr>
                <w:sz w:val="18"/>
              </w:rPr>
              <w:t>Historical</w:t>
            </w:r>
          </w:p>
        </w:tc>
        <w:tc>
          <w:tcPr>
            <w:tcW w:type="dxa" w:w="5040"/>
          </w:tcPr>
          <w:p>
            <w:r>
              <w:rPr>
                <w:sz w:val="18"/>
              </w:rPr>
              <w:t>From raw BS data (CIQ/FMP)</w:t>
            </w:r>
          </w:p>
        </w:tc>
        <w:tc>
          <w:tcPr>
            <w:tcW w:type="dxa" w:w="5040"/>
          </w:tcPr>
          <w:p>
            <w:r>
              <w:rPr>
                <w:sz w:val="18"/>
              </w:rPr>
              <w:t>Can be volatile: $1,246m (FY2015) to -$380m (FY2021)</w:t>
            </w:r>
          </w:p>
        </w:tc>
      </w:tr>
      <w:tr>
        <w:tc>
          <w:tcPr>
            <w:tcW w:type="dxa" w:w="2880"/>
          </w:tcPr>
          <w:p>
            <w:r>
              <w:rPr>
                <w:sz w:val="18"/>
              </w:rPr>
              <w:t>Impact on BS check</w:t>
            </w:r>
          </w:p>
        </w:tc>
        <w:tc>
          <w:tcPr>
            <w:tcW w:type="dxa" w:w="5040"/>
          </w:tcPr>
          <w:p>
            <w:r>
              <w:rPr>
                <w:sz w:val="18"/>
              </w:rPr>
              <w:t>None — if frozen, ΔEquity excludes AOCI movements; this is acceptable</w:t>
            </w:r>
          </w:p>
        </w:tc>
        <w:tc>
          <w:tcPr>
            <w:tcW w:type="dxa" w:w="5040"/>
          </w:tcPr>
          <w:p>
            <w:r>
              <w:rPr>
                <w:sz w:val="18"/>
              </w:rPr>
              <w:t>The BS check still passes because cash is the residual</w:t>
            </w:r>
          </w:p>
        </w:tc>
      </w:tr>
    </w:tbl>
    <w:p/>
    <w:p>
      <w:pPr>
        <w:ind w:left="576"/>
      </w:pPr>
      <w:r>
        <w:rPr>
          <w:rFonts w:ascii="Courier New" w:hAnsi="Courier New"/>
          <w:color w:val="1A1A5E"/>
          <w:sz w:val="17"/>
        </w:rPr>
        <w:t># In Excel model sheet (AOCI row = 538):</w:t>
        <w:br/>
        <w:t>formula_aoci_all_forecast_years = '=$K$538'  # frozen at FY2024 level</w:t>
        <w:br/>
        <w:br/>
        <w:t># In Python forecast:</w:t>
        <w:br/>
        <w:t>aoci_forecast = [historical_aoci[-1]] * 7  # constant for all 7 years</w:t>
      </w:r>
    </w:p>
    <w:p>
      <w:pPr>
        <w:pStyle w:val="Heading2"/>
      </w:pPr>
      <w:r>
        <w:rPr>
          <w:color w:val="1F3964"/>
        </w:rPr>
        <w:t>14.4  Non-Controlling Interests (NCI)</w:t>
      </w:r>
    </w:p>
    <w:p>
      <w:r>
        <w:rPr>
          <w:b w:val="0"/>
          <w:i w:val="0"/>
          <w:sz w:val="20"/>
        </w:rPr>
        <w:t>NCI (also called 'minority interest') appears on BOTH the income statement AND the balance sheet. NIKE's NCI is immaterial ($0). For companies with meaningful NCI, both must be handled:</w:t>
      </w:r>
    </w:p>
    <w:tbl>
      <w:tblPr>
        <w:tblStyle w:val="LightList-Accent1"/>
        <w:tblW w:type="auto" w:w="0"/>
        <w:tblLook w:firstColumn="1" w:firstRow="1" w:lastColumn="0" w:lastRow="0" w:noHBand="0" w:noVBand="1" w:val="04A0"/>
      </w:tblPr>
      <w:tblGrid>
        <w:gridCol w:w="2880"/>
        <w:gridCol w:w="2880"/>
        <w:gridCol w:w="2880"/>
      </w:tblGrid>
      <w:tr>
        <w:tc>
          <w:tcPr>
            <w:tcW w:type="dxa" w:w="2160"/>
          </w:tcPr>
          <w:p>
            <w:r>
              <w:rPr>
                <w:b/>
                <w:sz w:val="18"/>
              </w:rPr>
              <w:t>Location</w:t>
            </w:r>
          </w:p>
        </w:tc>
        <w:tc>
          <w:tcPr>
            <w:tcW w:type="dxa" w:w="4320"/>
          </w:tcPr>
          <w:p>
            <w:r>
              <w:rPr>
                <w:b/>
                <w:sz w:val="18"/>
              </w:rPr>
              <w:t>Treatment</w:t>
            </w:r>
          </w:p>
        </w:tc>
        <w:tc>
          <w:tcPr>
            <w:tcW w:type="dxa" w:w="6480"/>
          </w:tcPr>
          <w:p>
            <w:r>
              <w:rPr>
                <w:b/>
                <w:sz w:val="18"/>
              </w:rPr>
              <w:t>Formula</w:t>
            </w:r>
          </w:p>
        </w:tc>
      </w:tr>
      <w:tr>
        <w:tc>
          <w:tcPr>
            <w:tcW w:type="dxa" w:w="2160"/>
          </w:tcPr>
          <w:p/>
        </w:tc>
        <w:tc>
          <w:tcPr>
            <w:tcW w:type="dxa" w:w="4320"/>
          </w:tcPr>
          <w:p/>
        </w:tc>
        <w:tc>
          <w:tcPr>
            <w:tcW w:type="dxa" w:w="6480"/>
          </w:tcPr>
          <w:p/>
        </w:tc>
      </w:tr>
      <w:tr>
        <w:tc>
          <w:tcPr>
            <w:tcW w:type="dxa" w:w="2160"/>
          </w:tcPr>
          <w:p/>
        </w:tc>
        <w:tc>
          <w:tcPr>
            <w:tcW w:type="dxa" w:w="4320"/>
          </w:tcPr>
          <w:p/>
        </w:tc>
        <w:tc>
          <w:tcPr>
            <w:tcW w:type="dxa" w:w="6480"/>
          </w:tcPr>
          <w:p/>
        </w:tc>
      </w:tr>
      <w:tr>
        <w:tc>
          <w:tcPr>
            <w:tcW w:type="dxa" w:w="2160"/>
          </w:tcPr>
          <w:p/>
        </w:tc>
        <w:tc>
          <w:tcPr>
            <w:tcW w:type="dxa" w:w="4320"/>
          </w:tcPr>
          <w:p/>
        </w:tc>
        <w:tc>
          <w:tcPr>
            <w:tcW w:type="dxa" w:w="6480"/>
          </w:tcPr>
          <w:p/>
        </w:tc>
      </w:tr>
      <w:tr>
        <w:tc>
          <w:tcPr>
            <w:tcW w:type="dxa" w:w="2160"/>
          </w:tcPr>
          <w:p>
            <w:r>
              <w:rPr>
                <w:sz w:val="18"/>
              </w:rPr>
              <w:t>IS — NCI charge</w:t>
            </w:r>
          </w:p>
        </w:tc>
        <w:tc>
          <w:tcPr>
            <w:tcW w:type="dxa" w:w="4320"/>
          </w:tcPr>
          <w:p>
            <w:r>
              <w:rPr>
                <w:sz w:val="18"/>
              </w:rPr>
              <w:t>NCI portion of consolidated NI deducted to get NI attributable to common shareholders</w:t>
            </w:r>
          </w:p>
        </w:tc>
        <w:tc>
          <w:tcPr>
            <w:tcW w:type="dxa" w:w="6480"/>
          </w:tcPr>
          <w:p>
            <w:r>
              <w:rPr>
                <w:sz w:val="18"/>
              </w:rPr>
              <w:t>NI_common = Consolidated_NI - NCI_IS_charge. NCI_IS% of revenue (auto assumption from history).</w:t>
            </w:r>
          </w:p>
        </w:tc>
      </w:tr>
      <w:tr>
        <w:tc>
          <w:tcPr>
            <w:tcW w:type="dxa" w:w="2160"/>
          </w:tcPr>
          <w:p>
            <w:r>
              <w:rPr>
                <w:sz w:val="18"/>
              </w:rPr>
              <w:t>BS — NCI equity</w:t>
            </w:r>
          </w:p>
        </w:tc>
        <w:tc>
          <w:tcPr>
            <w:tcW w:type="dxa" w:w="4320"/>
          </w:tcPr>
          <w:p>
            <w:r>
              <w:rPr>
                <w:sz w:val="18"/>
              </w:rPr>
              <w:t>NCI equity balance rolls forward each year</w:t>
            </w:r>
          </w:p>
        </w:tc>
        <w:tc>
          <w:tcPr>
            <w:tcW w:type="dxa" w:w="6480"/>
          </w:tcPr>
          <w:p>
            <w:r>
              <w:rPr>
                <w:sz w:val="18"/>
              </w:rPr>
              <w:t>NCI_equity_t = NCI_equity_t-1 + NCI_IS_charge_t - NCI_dividends_t. For simplicity: NCI_equity frozen at last historical year if NCI% &lt; 2% of equity.</w:t>
            </w:r>
          </w:p>
        </w:tc>
      </w:tr>
      <w:tr>
        <w:tc>
          <w:tcPr>
            <w:tcW w:type="dxa" w:w="2160"/>
          </w:tcPr>
          <w:p>
            <w:r>
              <w:rPr>
                <w:sz w:val="18"/>
              </w:rPr>
              <w:t>EV Bridge deduction</w:t>
            </w:r>
          </w:p>
        </w:tc>
        <w:tc>
          <w:tcPr>
            <w:tcW w:type="dxa" w:w="4320"/>
          </w:tcPr>
          <w:p>
            <w:r>
              <w:rPr>
                <w:sz w:val="18"/>
              </w:rPr>
              <w:t>NCI equity (market value) deducted in EV bridge</w:t>
            </w:r>
          </w:p>
        </w:tc>
        <w:tc>
          <w:tcPr>
            <w:tcW w:type="dxa" w:w="6480"/>
          </w:tcPr>
          <w:p>
            <w:r>
              <w:rPr>
                <w:sz w:val="18"/>
              </w:rPr>
              <w:t>equity_value -= nci_equity_balance (from BS, most recent)</w:t>
            </w:r>
          </w:p>
        </w:tc>
      </w:tr>
    </w:tbl>
    <w:p/>
    <w:p>
      <w:pPr>
        <w:pStyle w:val="Heading2"/>
      </w:pPr>
      <w:r>
        <w:rPr>
          <w:color w:val="1F3964"/>
        </w:rPr>
        <w:t>14.5  Other Equity Items — Treatment Summary</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Item</w:t>
            </w:r>
          </w:p>
        </w:tc>
        <w:tc>
          <w:tcPr>
            <w:tcW w:type="dxa" w:w="3600"/>
          </w:tcPr>
          <w:p>
            <w:r>
              <w:rPr>
                <w:b/>
                <w:sz w:val="18"/>
              </w:rPr>
              <w:t>NIKE Model Treatment</w:t>
            </w:r>
          </w:p>
        </w:tc>
        <w:tc>
          <w:tcPr>
            <w:tcW w:type="dxa" w:w="5760"/>
          </w:tcPr>
          <w:p>
            <w:r>
              <w:rPr>
                <w:b/>
                <w:sz w:val="18"/>
              </w:rPr>
              <w:t>Auto System Treatment</w:t>
            </w: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r>
              <w:rPr>
                <w:sz w:val="18"/>
              </w:rPr>
              <w:t>Common Stock (par value)</w:t>
            </w:r>
          </w:p>
        </w:tc>
        <w:tc>
          <w:tcPr>
            <w:tcW w:type="dxa" w:w="3600"/>
          </w:tcPr>
          <w:p>
            <w:r>
              <w:rPr>
                <w:sz w:val="18"/>
              </w:rPr>
              <w:t>Hard-coded historical; essentially zero or immaterial</w:t>
            </w:r>
          </w:p>
        </w:tc>
        <w:tc>
          <w:tcPr>
            <w:tcW w:type="dxa" w:w="5760"/>
          </w:tcPr>
          <w:p>
            <w:r>
              <w:rPr>
                <w:sz w:val="18"/>
              </w:rPr>
              <w:t>Freeze at last historical year; typically $1–2m for large-cap companies</w:t>
            </w:r>
          </w:p>
        </w:tc>
      </w:tr>
      <w:tr>
        <w:tc>
          <w:tcPr>
            <w:tcW w:type="dxa" w:w="3600"/>
          </w:tcPr>
          <w:p>
            <w:r>
              <w:rPr>
                <w:sz w:val="18"/>
              </w:rPr>
              <w:t>APIC</w:t>
            </w:r>
          </w:p>
        </w:tc>
        <w:tc>
          <w:tcPr>
            <w:tcW w:type="dxa" w:w="3600"/>
          </w:tcPr>
          <w:p>
            <w:r>
              <w:rPr>
                <w:sz w:val="18"/>
              </w:rPr>
              <w:t>Roll-forward: prior + equity_issuances + buybacks(neg)</w:t>
            </w:r>
          </w:p>
        </w:tc>
        <w:tc>
          <w:tcPr>
            <w:tcW w:type="dxa" w:w="5760"/>
          </w:tcPr>
          <w:p>
            <w:r>
              <w:rPr>
                <w:sz w:val="18"/>
              </w:rPr>
              <w:t>Same — detect treasury stock vs APIC method from BS history</w:t>
            </w:r>
          </w:p>
        </w:tc>
      </w:tr>
      <w:tr>
        <w:tc>
          <w:tcPr>
            <w:tcW w:type="dxa" w:w="3600"/>
          </w:tcPr>
          <w:p>
            <w:r>
              <w:rPr>
                <w:sz w:val="18"/>
              </w:rPr>
              <w:t>Retained Earnings</w:t>
            </w:r>
          </w:p>
        </w:tc>
        <w:tc>
          <w:tcPr>
            <w:tcW w:type="dxa" w:w="3600"/>
          </w:tcPr>
          <w:p>
            <w:r>
              <w:rPr>
                <w:sz w:val="18"/>
              </w:rPr>
              <w:t>Roll-forward: prior + NI + dividends(neg)</w:t>
            </w:r>
          </w:p>
        </w:tc>
        <w:tc>
          <w:tcPr>
            <w:tcW w:type="dxa" w:w="5760"/>
          </w:tcPr>
          <w:p>
            <w:r>
              <w:rPr>
                <w:sz w:val="18"/>
              </w:rPr>
              <w:t>Same</w:t>
            </w:r>
          </w:p>
        </w:tc>
      </w:tr>
      <w:tr>
        <w:tc>
          <w:tcPr>
            <w:tcW w:type="dxa" w:w="3600"/>
          </w:tcPr>
          <w:p>
            <w:r>
              <w:rPr>
                <w:sz w:val="18"/>
              </w:rPr>
              <w:t>AOCI</w:t>
            </w:r>
          </w:p>
        </w:tc>
        <w:tc>
          <w:tcPr>
            <w:tcW w:type="dxa" w:w="3600"/>
          </w:tcPr>
          <w:p>
            <w:r>
              <w:rPr>
                <w:sz w:val="18"/>
              </w:rPr>
              <w:t>Frozen at FY2024 level</w:t>
            </w:r>
          </w:p>
        </w:tc>
        <w:tc>
          <w:tcPr>
            <w:tcW w:type="dxa" w:w="5760"/>
          </w:tcPr>
          <w:p>
            <w:r>
              <w:rPr>
                <w:sz w:val="18"/>
              </w:rPr>
              <w:t>Frozen at last historical year</w:t>
            </w:r>
          </w:p>
        </w:tc>
      </w:tr>
      <w:tr>
        <w:tc>
          <w:tcPr>
            <w:tcW w:type="dxa" w:w="3600"/>
          </w:tcPr>
          <w:p>
            <w:r>
              <w:rPr>
                <w:sz w:val="18"/>
              </w:rPr>
              <w:t>Treasury Stock</w:t>
            </w:r>
          </w:p>
        </w:tc>
        <w:tc>
          <w:tcPr>
            <w:tcW w:type="dxa" w:w="3600"/>
          </w:tcPr>
          <w:p>
            <w:r>
              <w:rPr>
                <w:sz w:val="18"/>
              </w:rPr>
              <w:t>N/A for NIKE (shares retired)</w:t>
            </w:r>
          </w:p>
        </w:tc>
        <w:tc>
          <w:tcPr>
            <w:tcW w:type="dxa" w:w="5760"/>
          </w:tcPr>
          <w:p>
            <w:r>
              <w:rPr>
                <w:sz w:val="18"/>
              </w:rPr>
              <w:t>If company uses treasury stock: freeze at last historical year (buybacks go to BS separately); OR model as: treasury_t = prior - buybacks_t</w:t>
            </w:r>
          </w:p>
        </w:tc>
      </w:tr>
      <w:tr>
        <w:tc>
          <w:tcPr>
            <w:tcW w:type="dxa" w:w="3600"/>
          </w:tcPr>
          <w:p>
            <w:r>
              <w:rPr>
                <w:sz w:val="18"/>
              </w:rPr>
              <w:t>Non-Controlling Interests</w:t>
            </w:r>
          </w:p>
        </w:tc>
        <w:tc>
          <w:tcPr>
            <w:tcW w:type="dxa" w:w="3600"/>
          </w:tcPr>
          <w:p>
            <w:r>
              <w:rPr>
                <w:sz w:val="18"/>
              </w:rPr>
              <w:t>$0 for NIKE; immaterial</w:t>
            </w:r>
          </w:p>
        </w:tc>
        <w:tc>
          <w:tcPr>
            <w:tcW w:type="dxa" w:w="5760"/>
          </w:tcPr>
          <w:p>
            <w:r>
              <w:rPr>
                <w:sz w:val="18"/>
              </w:rPr>
              <w:t>If NCI_equity &gt; 5% of total equity: roll forward; else freeze</w:t>
            </w:r>
          </w:p>
        </w:tc>
      </w:tr>
      <w:tr>
        <w:tc>
          <w:tcPr>
            <w:tcW w:type="dxa" w:w="3600"/>
          </w:tcPr>
          <w:p>
            <w:r>
              <w:rPr>
                <w:sz w:val="18"/>
              </w:rPr>
              <w:t>Preferred Stock</w:t>
            </w:r>
          </w:p>
        </w:tc>
        <w:tc>
          <w:tcPr>
            <w:tcW w:type="dxa" w:w="3600"/>
          </w:tcPr>
          <w:p>
            <w:r>
              <w:rPr>
                <w:sz w:val="18"/>
              </w:rPr>
              <w:t>$0 for NIKE</w:t>
            </w:r>
          </w:p>
        </w:tc>
        <w:tc>
          <w:tcPr>
            <w:tcW w:type="dxa" w:w="5760"/>
          </w:tcPr>
          <w:p>
            <w:r>
              <w:rPr>
                <w:sz w:val="18"/>
              </w:rPr>
              <w:t>Freeze at last historical year; deduct in EV bridge if non-zero</w:t>
            </w:r>
          </w:p>
        </w:tc>
      </w:tr>
      <w:tr>
        <w:tc>
          <w:tcPr>
            <w:tcW w:type="dxa" w:w="3600"/>
          </w:tcPr>
          <w:p>
            <w:r>
              <w:rPr>
                <w:sz w:val="18"/>
              </w:rPr>
              <w:t>Total Equity</w:t>
            </w:r>
          </w:p>
        </w:tc>
        <w:tc>
          <w:tcPr>
            <w:tcW w:type="dxa" w:w="3600"/>
          </w:tcPr>
          <w:p>
            <w:r>
              <w:rPr>
                <w:sz w:val="18"/>
              </w:rPr>
              <w:t>= sum of all above items</w:t>
            </w:r>
          </w:p>
        </w:tc>
        <w:tc>
          <w:tcPr>
            <w:tcW w:type="dxa" w:w="5760"/>
          </w:tcPr>
          <w:p>
            <w:r>
              <w:rPr>
                <w:sz w:val="18"/>
              </w:rPr>
              <w:t>= APIC + RE + AOCI + Common + Treasury + NCI; formula string</w:t>
            </w:r>
          </w:p>
        </w:tc>
      </w:tr>
    </w:tbl>
    <w:p/>
    <w:p>
      <w:pPr>
        <w:pStyle w:val="Heading2"/>
      </w:pPr>
      <w:r>
        <w:rPr>
          <w:color w:val="1F3964"/>
        </w:rPr>
        <w:t>14.6  Equity Issuances and the Dividend Freeze  [NIKE-Specific Patterns]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Pattern</w:t>
            </w:r>
          </w:p>
        </w:tc>
        <w:tc>
          <w:tcPr>
            <w:tcW w:type="dxa" w:w="3600"/>
          </w:tcPr>
          <w:p>
            <w:r>
              <w:rPr>
                <w:b/>
                <w:sz w:val="18"/>
              </w:rPr>
              <w:t>NIKE Model Behaviour</w:t>
            </w:r>
          </w:p>
        </w:tc>
        <w:tc>
          <w:tcPr>
            <w:tcW w:type="dxa" w:w="6480"/>
          </w:tcPr>
          <w:p>
            <w:r>
              <w:rPr>
                <w:b/>
                <w:sz w:val="18"/>
              </w:rPr>
              <w:t>Auto System Handling</w:t>
            </w:r>
          </w:p>
        </w:tc>
      </w:tr>
      <w:tr>
        <w:tc>
          <w:tcPr>
            <w:tcW w:type="dxa" w:w="2880"/>
          </w:tcPr>
          <w:p/>
        </w:tc>
        <w:tc>
          <w:tcPr>
            <w:tcW w:type="dxa" w:w="3600"/>
          </w:tcPr>
          <w:p/>
        </w:tc>
        <w:tc>
          <w:tcPr>
            <w:tcW w:type="dxa" w:w="6480"/>
          </w:tcPr>
          <w:p/>
        </w:tc>
      </w:tr>
      <w:tr>
        <w:tc>
          <w:tcPr>
            <w:tcW w:type="dxa" w:w="2880"/>
          </w:tcPr>
          <w:p/>
        </w:tc>
        <w:tc>
          <w:tcPr>
            <w:tcW w:type="dxa" w:w="3600"/>
          </w:tcPr>
          <w:p/>
        </w:tc>
        <w:tc>
          <w:tcPr>
            <w:tcW w:type="dxa" w:w="6480"/>
          </w:tcPr>
          <w:p/>
        </w:tc>
      </w:tr>
      <w:tr>
        <w:tc>
          <w:tcPr>
            <w:tcW w:type="dxa" w:w="2880"/>
          </w:tcPr>
          <w:p/>
        </w:tc>
        <w:tc>
          <w:tcPr>
            <w:tcW w:type="dxa" w:w="3600"/>
          </w:tcPr>
          <w:p/>
        </w:tc>
        <w:tc>
          <w:tcPr>
            <w:tcW w:type="dxa" w:w="6480"/>
          </w:tcPr>
          <w:p/>
        </w:tc>
      </w:tr>
      <w:tr>
        <w:tc>
          <w:tcPr>
            <w:tcW w:type="dxa" w:w="2880"/>
          </w:tcPr>
          <w:p/>
        </w:tc>
        <w:tc>
          <w:tcPr>
            <w:tcW w:type="dxa" w:w="3600"/>
          </w:tcPr>
          <w:p/>
        </w:tc>
        <w:tc>
          <w:tcPr>
            <w:tcW w:type="dxa" w:w="6480"/>
          </w:tcPr>
          <w:p/>
        </w:tc>
      </w:tr>
      <w:tr>
        <w:tc>
          <w:tcPr>
            <w:tcW w:type="dxa" w:w="2880"/>
          </w:tcPr>
          <w:p>
            <w:r>
              <w:rPr>
                <w:sz w:val="18"/>
              </w:rPr>
              <w:t>Equity Issuances</w:t>
            </w:r>
          </w:p>
        </w:tc>
        <w:tc>
          <w:tcPr>
            <w:tcW w:type="dxa" w:w="3600"/>
          </w:tcPr>
          <w:p>
            <w:r>
              <w:rPr>
                <w:sz w:val="18"/>
              </w:rPr>
              <w:t>$667m in all forecast years (frozen at FY2024). Represents option exercise proceeds.</w:t>
            </w:r>
          </w:p>
        </w:tc>
        <w:tc>
          <w:tcPr>
            <w:tcW w:type="dxa" w:w="6480"/>
          </w:tcPr>
          <w:p>
            <w:r>
              <w:rPr>
                <w:sz w:val="18"/>
              </w:rPr>
              <w:t>Freeze at last historical year equity issuances. Use 5yr median as alternative if FY is anomalous.</w:t>
            </w:r>
          </w:p>
        </w:tc>
      </w:tr>
      <w:tr>
        <w:tc>
          <w:tcPr>
            <w:tcW w:type="dxa" w:w="2880"/>
          </w:tcPr>
          <w:p>
            <w:r>
              <w:rPr>
                <w:sz w:val="18"/>
              </w:rPr>
              <w:t>Dividends — Year 1</w:t>
            </w:r>
          </w:p>
        </w:tc>
        <w:tc>
          <w:tcPr>
            <w:tcW w:type="dxa" w:w="3600"/>
          </w:tcPr>
          <w:p>
            <w:r>
              <w:rPr>
                <w:sz w:val="18"/>
              </w:rPr>
              <w:t>L464 = L460 / 2 (dividends = 50% of buybacks in year 1 of forecast)</w:t>
            </w:r>
          </w:p>
        </w:tc>
        <w:tc>
          <w:tcPr>
            <w:tcW w:type="dxa" w:w="6480"/>
          </w:tcPr>
          <w:p>
            <w:r>
              <w:rPr>
                <w:sz w:val="18"/>
              </w:rPr>
              <w:t>Year 1 dividend = last_historical_dividend (actual). Or user-specified via overrides.</w:t>
            </w:r>
          </w:p>
        </w:tc>
      </w:tr>
      <w:tr>
        <w:tc>
          <w:tcPr>
            <w:tcW w:type="dxa" w:w="2880"/>
          </w:tcPr>
          <w:p>
            <w:r>
              <w:rPr>
                <w:sz w:val="18"/>
              </w:rPr>
              <w:t>Dividends — Years 2-7</w:t>
            </w:r>
          </w:p>
        </w:tc>
        <w:tc>
          <w:tcPr>
            <w:tcW w:type="dxa" w:w="3600"/>
          </w:tcPr>
          <w:p>
            <w:r>
              <w:rPr>
                <w:sz w:val="18"/>
              </w:rPr>
              <w:t>M464 = L464 ... R464 = L464 (FROZEN at Year 1 value; flat nominal)</w:t>
            </w:r>
          </w:p>
        </w:tc>
        <w:tc>
          <w:tcPr>
            <w:tcW w:type="dxa" w:w="6480"/>
          </w:tcPr>
          <w:p>
            <w:r>
              <w:rPr>
                <w:sz w:val="18"/>
              </w:rPr>
              <w:t>WARNING: this means dividends don't grow with NI from year 2 onwards. The auto system should flag this and offer 'grow with NI' as an alternative.</w:t>
            </w:r>
          </w:p>
        </w:tc>
      </w:tr>
      <w:tr>
        <w:tc>
          <w:tcPr>
            <w:tcW w:type="dxa" w:w="2880"/>
          </w:tcPr>
          <w:p>
            <w:r>
              <w:rPr>
                <w:sz w:val="18"/>
              </w:rPr>
              <w:t>Buybacks — All years</w:t>
            </w:r>
          </w:p>
        </w:tc>
        <w:tc>
          <w:tcPr>
            <w:tcW w:type="dxa" w:w="3600"/>
          </w:tcPr>
          <w:p>
            <w:r>
              <w:rPr>
                <w:sz w:val="18"/>
              </w:rPr>
              <w:t>L460 = L361 × (-0.40) — grow with NI for all 7 years</w:t>
            </w:r>
          </w:p>
        </w:tc>
        <w:tc>
          <w:tcPr>
            <w:tcW w:type="dxa" w:w="6480"/>
          </w:tcPr>
          <w:p>
            <w:r>
              <w:rPr>
                <w:sz w:val="18"/>
              </w:rPr>
              <w:t>Buyback payout ratio assumption applied to each year's NI. Sign is negative.</w:t>
            </w:r>
          </w:p>
        </w:tc>
      </w:tr>
    </w:tbl>
    <w:p/>
    <w:p>
      <w:pPr>
        <w:ind w:left="432"/>
      </w:pPr>
      <w:r>
        <w:rPr>
          <w:b/>
          <w:color w:val="553500"/>
          <w:sz w:val="18"/>
        </w:rPr>
        <w:t>[QUIRK]  The NIKE model has an internal inconsistency: it states a '20% of NI dividend policy' but dividends are frozen in years 2-7. If NI grows from $4bn to $7bn over the forecast, the dividend stays constant at $800m (year 1 value), effectively falling from 20% to 11% of NI. The auto system offers both: 'flat nominal dividend' (replicates NIKE) and 'dividend grows at X% pa' (more economically realistic).</w:t>
      </w:r>
    </w:p>
    <w:p>
      <w:r>
        <w:br w:type="page"/>
      </w:r>
    </w:p>
    <w:p>
      <w:pPr>
        <w:pStyle w:val="Heading1"/>
      </w:pPr>
      <w:r>
        <w:rPr>
          <w:color w:val="1F3964"/>
        </w:rPr>
        <w:t>PART 15 — IBD: EXACT DEFINITION AND COMPONENTS</w:t>
      </w:r>
    </w:p>
    <w:p>
      <w:pPr>
        <w:pStyle w:val="Heading2"/>
      </w:pPr>
      <w:r>
        <w:rPr>
          <w:color w:val="1F3964"/>
        </w:rPr>
        <w:t>15.1  IBD Enumeration (All 5 Components)</w:t>
      </w:r>
    </w:p>
    <w:p>
      <w:r>
        <w:rPr>
          <w:b w:val="0"/>
          <w:i w:val="0"/>
          <w:sz w:val="20"/>
        </w:rPr>
        <w:t>IBD (Interest-Bearing Debt) is the sum of ALL interest-bearing obligations — not just long-term debt. The NIKE model annotates IBD rows in column S. Exact components:</w:t>
      </w:r>
    </w:p>
    <w:tbl>
      <w:tblPr>
        <w:tblStyle w:val="LightList-Accent1"/>
        <w:tblW w:type="auto" w:w="0"/>
        <w:tblLook w:firstColumn="1" w:firstRow="1" w:lastColumn="0" w:lastRow="0" w:noHBand="0" w:noVBand="1" w:val="04A0"/>
      </w:tblPr>
      <w:tblGrid>
        <w:gridCol w:w="2160"/>
        <w:gridCol w:w="2160"/>
        <w:gridCol w:w="2160"/>
        <w:gridCol w:w="2160"/>
      </w:tblGrid>
      <w:tr>
        <w:tc>
          <w:tcPr>
            <w:tcW w:type="dxa" w:w="1440"/>
          </w:tcPr>
          <w:p>
            <w:r>
              <w:rPr>
                <w:b/>
                <w:sz w:val="18"/>
              </w:rPr>
              <w:t>Row (NIKE)</w:t>
            </w:r>
          </w:p>
        </w:tc>
        <w:tc>
          <w:tcPr>
            <w:tcW w:type="dxa" w:w="4320"/>
          </w:tcPr>
          <w:p>
            <w:r>
              <w:rPr>
                <w:b/>
                <w:sz w:val="18"/>
              </w:rPr>
              <w:t>Component</w:t>
            </w:r>
          </w:p>
        </w:tc>
        <w:tc>
          <w:tcPr>
            <w:tcW w:type="dxa" w:w="3600"/>
          </w:tcPr>
          <w:p>
            <w:r>
              <w:rPr>
                <w:b/>
                <w:sz w:val="18"/>
              </w:rPr>
              <w:t>Balance Sheet Location</w:t>
            </w:r>
          </w:p>
        </w:tc>
        <w:tc>
          <w:tcPr>
            <w:tcW w:type="dxa" w:w="3600"/>
          </w:tcPr>
          <w:p>
            <w:r>
              <w:rPr>
                <w:b/>
                <w:sz w:val="18"/>
              </w:rPr>
              <w:t>NIKE FY2024</w:t>
            </w:r>
          </w:p>
        </w:tc>
      </w:tr>
      <w:tr>
        <w:tc>
          <w:tcPr>
            <w:tcW w:type="dxa" w:w="1440"/>
          </w:tcPr>
          <w:p/>
        </w:tc>
        <w:tc>
          <w:tcPr>
            <w:tcW w:type="dxa" w:w="4320"/>
          </w:tcPr>
          <w:p/>
        </w:tc>
        <w:tc>
          <w:tcPr>
            <w:tcW w:type="dxa" w:w="3600"/>
          </w:tcPr>
          <w:p/>
        </w:tc>
        <w:tc>
          <w:tcPr>
            <w:tcW w:type="dxa" w:w="3600"/>
          </w:tcPr>
          <w:p/>
        </w:tc>
      </w:tr>
      <w:tr>
        <w:tc>
          <w:tcPr>
            <w:tcW w:type="dxa" w:w="1440"/>
          </w:tcPr>
          <w:p/>
        </w:tc>
        <w:tc>
          <w:tcPr>
            <w:tcW w:type="dxa" w:w="4320"/>
          </w:tcPr>
          <w:p/>
        </w:tc>
        <w:tc>
          <w:tcPr>
            <w:tcW w:type="dxa" w:w="3600"/>
          </w:tcPr>
          <w:p/>
        </w:tc>
        <w:tc>
          <w:tcPr>
            <w:tcW w:type="dxa" w:w="3600"/>
          </w:tcPr>
          <w:p/>
        </w:tc>
      </w:tr>
      <w:tr>
        <w:tc>
          <w:tcPr>
            <w:tcW w:type="dxa" w:w="1440"/>
          </w:tcPr>
          <w:p/>
        </w:tc>
        <w:tc>
          <w:tcPr>
            <w:tcW w:type="dxa" w:w="4320"/>
          </w:tcPr>
          <w:p/>
        </w:tc>
        <w:tc>
          <w:tcPr>
            <w:tcW w:type="dxa" w:w="3600"/>
          </w:tcPr>
          <w:p/>
        </w:tc>
        <w:tc>
          <w:tcPr>
            <w:tcW w:type="dxa" w:w="3600"/>
          </w:tcPr>
          <w:p/>
        </w:tc>
      </w:tr>
      <w:tr>
        <w:tc>
          <w:tcPr>
            <w:tcW w:type="dxa" w:w="1440"/>
          </w:tcPr>
          <w:p/>
        </w:tc>
        <w:tc>
          <w:tcPr>
            <w:tcW w:type="dxa" w:w="4320"/>
          </w:tcPr>
          <w:p/>
        </w:tc>
        <w:tc>
          <w:tcPr>
            <w:tcW w:type="dxa" w:w="3600"/>
          </w:tcPr>
          <w:p/>
        </w:tc>
        <w:tc>
          <w:tcPr>
            <w:tcW w:type="dxa" w:w="3600"/>
          </w:tcPr>
          <w:p/>
        </w:tc>
      </w:tr>
      <w:tr>
        <w:tc>
          <w:tcPr>
            <w:tcW w:type="dxa" w:w="1440"/>
          </w:tcPr>
          <w:p/>
        </w:tc>
        <w:tc>
          <w:tcPr>
            <w:tcW w:type="dxa" w:w="4320"/>
          </w:tcPr>
          <w:p/>
        </w:tc>
        <w:tc>
          <w:tcPr>
            <w:tcW w:type="dxa" w:w="3600"/>
          </w:tcPr>
          <w:p/>
        </w:tc>
        <w:tc>
          <w:tcPr>
            <w:tcW w:type="dxa" w:w="3600"/>
          </w:tcPr>
          <w:p/>
        </w:tc>
      </w:tr>
      <w:tr>
        <w:tc>
          <w:tcPr>
            <w:tcW w:type="dxa" w:w="1440"/>
          </w:tcPr>
          <w:p/>
        </w:tc>
        <w:tc>
          <w:tcPr>
            <w:tcW w:type="dxa" w:w="4320"/>
          </w:tcPr>
          <w:p/>
        </w:tc>
        <w:tc>
          <w:tcPr>
            <w:tcW w:type="dxa" w:w="3600"/>
          </w:tcPr>
          <w:p/>
        </w:tc>
        <w:tc>
          <w:tcPr>
            <w:tcW w:type="dxa" w:w="3600"/>
          </w:tcPr>
          <w:p/>
        </w:tc>
      </w:tr>
      <w:tr>
        <w:tc>
          <w:tcPr>
            <w:tcW w:type="dxa" w:w="1440"/>
          </w:tcPr>
          <w:p>
            <w:r>
              <w:rPr>
                <w:sz w:val="18"/>
              </w:rPr>
              <w:t>522</w:t>
            </w:r>
          </w:p>
        </w:tc>
        <w:tc>
          <w:tcPr>
            <w:tcW w:type="dxa" w:w="4320"/>
          </w:tcPr>
          <w:p>
            <w:r>
              <w:rPr>
                <w:sz w:val="18"/>
              </w:rPr>
              <w:t>Short-term borrowings</w:t>
            </w:r>
          </w:p>
        </w:tc>
        <w:tc>
          <w:tcPr>
            <w:tcW w:type="dxa" w:w="3600"/>
          </w:tcPr>
          <w:p>
            <w:r>
              <w:rPr>
                <w:sz w:val="18"/>
              </w:rPr>
              <w:t>Current liabilities</w:t>
            </w:r>
          </w:p>
        </w:tc>
        <w:tc>
          <w:tcPr>
            <w:tcW w:type="dxa" w:w="3600"/>
          </w:tcPr>
          <w:p>
            <w:r>
              <w:rPr>
                <w:sz w:val="18"/>
              </w:rPr>
              <w:t>$6m</w:t>
            </w:r>
          </w:p>
        </w:tc>
      </w:tr>
      <w:tr>
        <w:tc>
          <w:tcPr>
            <w:tcW w:type="dxa" w:w="1440"/>
          </w:tcPr>
          <w:p>
            <w:r>
              <w:rPr>
                <w:sz w:val="18"/>
              </w:rPr>
              <w:t>523</w:t>
            </w:r>
          </w:p>
        </w:tc>
        <w:tc>
          <w:tcPr>
            <w:tcW w:type="dxa" w:w="4320"/>
          </w:tcPr>
          <w:p>
            <w:r>
              <w:rPr>
                <w:sz w:val="18"/>
              </w:rPr>
              <w:t>Current portion of LT debt</w:t>
            </w:r>
          </w:p>
        </w:tc>
        <w:tc>
          <w:tcPr>
            <w:tcW w:type="dxa" w:w="3600"/>
          </w:tcPr>
          <w:p>
            <w:r>
              <w:rPr>
                <w:sz w:val="18"/>
              </w:rPr>
              <w:t>Current liabilities</w:t>
            </w:r>
          </w:p>
        </w:tc>
        <w:tc>
          <w:tcPr>
            <w:tcW w:type="dxa" w:w="3600"/>
          </w:tcPr>
          <w:p>
            <w:r>
              <w:rPr>
                <w:sz w:val="18"/>
              </w:rPr>
              <w:t>$1,000m</w:t>
            </w:r>
          </w:p>
        </w:tc>
      </w:tr>
      <w:tr>
        <w:tc>
          <w:tcPr>
            <w:tcW w:type="dxa" w:w="1440"/>
          </w:tcPr>
          <w:p>
            <w:r>
              <w:rPr>
                <w:sz w:val="18"/>
              </w:rPr>
              <w:t>524</w:t>
            </w:r>
          </w:p>
        </w:tc>
        <w:tc>
          <w:tcPr>
            <w:tcW w:type="dxa" w:w="4320"/>
          </w:tcPr>
          <w:p>
            <w:r>
              <w:rPr>
                <w:sz w:val="18"/>
              </w:rPr>
              <w:t>Current portion of finance/operating leases</w:t>
            </w:r>
          </w:p>
        </w:tc>
        <w:tc>
          <w:tcPr>
            <w:tcW w:type="dxa" w:w="3600"/>
          </w:tcPr>
          <w:p>
            <w:r>
              <w:rPr>
                <w:sz w:val="18"/>
              </w:rPr>
              <w:t>Current liabilities</w:t>
            </w:r>
          </w:p>
        </w:tc>
        <w:tc>
          <w:tcPr>
            <w:tcW w:type="dxa" w:w="3600"/>
          </w:tcPr>
          <w:p>
            <w:r>
              <w:rPr>
                <w:sz w:val="18"/>
              </w:rPr>
              <w:t>$477m (estimated)</w:t>
            </w:r>
          </w:p>
        </w:tc>
      </w:tr>
      <w:tr>
        <w:tc>
          <w:tcPr>
            <w:tcW w:type="dxa" w:w="1440"/>
          </w:tcPr>
          <w:p>
            <w:r>
              <w:rPr>
                <w:sz w:val="18"/>
              </w:rPr>
              <w:t>528</w:t>
            </w:r>
          </w:p>
        </w:tc>
        <w:tc>
          <w:tcPr>
            <w:tcW w:type="dxa" w:w="4320"/>
          </w:tcPr>
          <w:p>
            <w:r>
              <w:rPr>
                <w:sz w:val="18"/>
              </w:rPr>
              <w:t>Long-term debt (non-current)</w:t>
            </w:r>
          </w:p>
        </w:tc>
        <w:tc>
          <w:tcPr>
            <w:tcW w:type="dxa" w:w="3600"/>
          </w:tcPr>
          <w:p>
            <w:r>
              <w:rPr>
                <w:sz w:val="18"/>
              </w:rPr>
              <w:t>Non-current liabs</w:t>
            </w:r>
          </w:p>
        </w:tc>
        <w:tc>
          <w:tcPr>
            <w:tcW w:type="dxa" w:w="3600"/>
          </w:tcPr>
          <w:p>
            <w:r>
              <w:rPr>
                <w:sz w:val="18"/>
              </w:rPr>
              <w:t>$7,934m</w:t>
            </w:r>
          </w:p>
        </w:tc>
      </w:tr>
      <w:tr>
        <w:tc>
          <w:tcPr>
            <w:tcW w:type="dxa" w:w="1440"/>
          </w:tcPr>
          <w:p>
            <w:r>
              <w:rPr>
                <w:sz w:val="18"/>
              </w:rPr>
              <w:t>529</w:t>
            </w:r>
          </w:p>
        </w:tc>
        <w:tc>
          <w:tcPr>
            <w:tcW w:type="dxa" w:w="4320"/>
          </w:tcPr>
          <w:p>
            <w:r>
              <w:rPr>
                <w:sz w:val="18"/>
              </w:rPr>
              <w:t>Non-current lease liabilities</w:t>
            </w:r>
          </w:p>
        </w:tc>
        <w:tc>
          <w:tcPr>
            <w:tcW w:type="dxa" w:w="3600"/>
          </w:tcPr>
          <w:p>
            <w:r>
              <w:rPr>
                <w:sz w:val="18"/>
              </w:rPr>
              <w:t>Non-current liabs</w:t>
            </w:r>
          </w:p>
        </w:tc>
        <w:tc>
          <w:tcPr>
            <w:tcW w:type="dxa" w:w="3600"/>
          </w:tcPr>
          <w:p>
            <w:r>
              <w:rPr>
                <w:sz w:val="18"/>
              </w:rPr>
              <w:t>$2,566m</w:t>
            </w:r>
          </w:p>
        </w:tc>
      </w:tr>
      <w:tr>
        <w:tc>
          <w:tcPr>
            <w:tcW w:type="dxa" w:w="1440"/>
          </w:tcPr>
          <w:p>
            <w:r>
              <w:rPr>
                <w:sz w:val="18"/>
              </w:rPr>
              <w:t>201</w:t>
            </w:r>
          </w:p>
        </w:tc>
        <w:tc>
          <w:tcPr>
            <w:tcW w:type="dxa" w:w="4320"/>
          </w:tcPr>
          <w:p>
            <w:r>
              <w:rPr>
                <w:sz w:val="18"/>
              </w:rPr>
              <w:t>TOTAL IBD (sum of above)</w:t>
            </w:r>
          </w:p>
        </w:tc>
        <w:tc>
          <w:tcPr>
            <w:tcW w:type="dxa" w:w="3600"/>
          </w:tcPr>
          <w:p>
            <w:r>
              <w:rPr>
                <w:sz w:val="18"/>
              </w:rPr>
              <w:t>Derived (row 201)</w:t>
            </w:r>
          </w:p>
        </w:tc>
        <w:tc>
          <w:tcPr>
            <w:tcW w:type="dxa" w:w="3600"/>
          </w:tcPr>
          <w:p>
            <w:r>
              <w:rPr>
                <w:sz w:val="18"/>
              </w:rPr>
              <w:t>$11,983m FY2024</w:t>
            </w:r>
          </w:p>
        </w:tc>
      </w:tr>
    </w:tbl>
    <w:p/>
    <w:p>
      <w:r>
        <w:rPr>
          <w:b w:val="0"/>
          <w:i w:val="0"/>
          <w:sz w:val="20"/>
        </w:rPr>
        <w:t>In the forecast, ONLY Long-term Debt (row 528) is driven by D/TA × Total Assets. All other IBD rows (522, 523, 524, 529) are typically either frozen or scaled proportionally to maintain the same structure as the last historical year. Total IBD then = LT Debt + the frozen/scaled other components.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IBD Component</w:t>
            </w:r>
          </w:p>
        </w:tc>
        <w:tc>
          <w:tcPr>
            <w:tcW w:type="dxa" w:w="5040"/>
          </w:tcPr>
          <w:p>
            <w:r>
              <w:rPr>
                <w:b/>
                <w:sz w:val="18"/>
              </w:rPr>
              <w:t>Forecast Method</w:t>
            </w:r>
          </w:p>
        </w:tc>
        <w:tc>
          <w:tcPr>
            <w:tcW w:type="dxa" w:w="5040"/>
          </w:tcPr>
          <w:p>
            <w:r>
              <w:rPr>
                <w:b/>
                <w:sz w:val="18"/>
              </w:rPr>
              <w:t>Rationale</w:t>
            </w: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r>
              <w:rPr>
                <w:sz w:val="18"/>
              </w:rPr>
              <w:t>LT Debt (row 528)</w:t>
            </w:r>
          </w:p>
        </w:tc>
        <w:tc>
          <w:tcPr>
            <w:tcW w:type="dxa" w:w="5040"/>
          </w:tcPr>
          <w:p>
            <w:r>
              <w:rPr>
                <w:sz w:val="18"/>
              </w:rPr>
              <w:t>= D/TA × Total Assets (main IBD driver)</w:t>
            </w:r>
          </w:p>
        </w:tc>
        <w:tc>
          <w:tcPr>
            <w:tcW w:type="dxa" w:w="5040"/>
          </w:tcPr>
          <w:p>
            <w:r>
              <w:rPr>
                <w:sz w:val="18"/>
              </w:rPr>
              <w:t>Capital structure target; the policy lever</w:t>
            </w:r>
          </w:p>
        </w:tc>
      </w:tr>
      <w:tr>
        <w:tc>
          <w:tcPr>
            <w:tcW w:type="dxa" w:w="2880"/>
          </w:tcPr>
          <w:p>
            <w:r>
              <w:rPr>
                <w:sz w:val="18"/>
              </w:rPr>
              <w:t>LT Leases (row 529)</w:t>
            </w:r>
          </w:p>
        </w:tc>
        <w:tc>
          <w:tcPr>
            <w:tcW w:type="dxa" w:w="5040"/>
          </w:tcPr>
          <w:p>
            <w:r>
              <w:rPr>
                <w:sz w:val="18"/>
              </w:rPr>
              <w:t>= Last historical year × (Revenue_t / Revenue_last_hist)</w:t>
            </w:r>
          </w:p>
        </w:tc>
        <w:tc>
          <w:tcPr>
            <w:tcW w:type="dxa" w:w="5040"/>
          </w:tcPr>
          <w:p>
            <w:r>
              <w:rPr>
                <w:sz w:val="18"/>
              </w:rPr>
              <w:t>Leases grow with business scale; proportional scaling</w:t>
            </w:r>
          </w:p>
        </w:tc>
      </w:tr>
      <w:tr>
        <w:tc>
          <w:tcPr>
            <w:tcW w:type="dxa" w:w="2880"/>
          </w:tcPr>
          <w:p>
            <w:r>
              <w:rPr>
                <w:sz w:val="18"/>
              </w:rPr>
              <w:t>ST Borrowings (522)</w:t>
            </w:r>
          </w:p>
        </w:tc>
        <w:tc>
          <w:tcPr>
            <w:tcW w:type="dxa" w:w="5040"/>
          </w:tcPr>
          <w:p>
            <w:r>
              <w:rPr>
                <w:sz w:val="18"/>
              </w:rPr>
              <w:t>= Last historical year (frozen)</w:t>
            </w:r>
          </w:p>
        </w:tc>
        <w:tc>
          <w:tcPr>
            <w:tcW w:type="dxa" w:w="5040"/>
          </w:tcPr>
          <w:p>
            <w:r>
              <w:rPr>
                <w:sz w:val="18"/>
              </w:rPr>
              <w:t>Usually revolving credit; immaterial; simplest to freeze</w:t>
            </w:r>
          </w:p>
        </w:tc>
      </w:tr>
      <w:tr>
        <w:tc>
          <w:tcPr>
            <w:tcW w:type="dxa" w:w="2880"/>
          </w:tcPr>
          <w:p>
            <w:r>
              <w:rPr>
                <w:sz w:val="18"/>
              </w:rPr>
              <w:t>Current LTD (523)</w:t>
            </w:r>
          </w:p>
        </w:tc>
        <w:tc>
          <w:tcPr>
            <w:tcW w:type="dxa" w:w="5040"/>
          </w:tcPr>
          <w:p>
            <w:r>
              <w:rPr>
                <w:sz w:val="18"/>
              </w:rPr>
              <w:t>= Next year's LT debt repayment from amortisation schedule, or freeze at last year value</w:t>
            </w:r>
          </w:p>
        </w:tc>
        <w:tc>
          <w:tcPr>
            <w:tcW w:type="dxa" w:w="5040"/>
          </w:tcPr>
          <w:p>
            <w:r>
              <w:rPr>
                <w:sz w:val="18"/>
              </w:rPr>
              <w:t>Ideally from debt maturity schedule; simplify by freezing</w:t>
            </w:r>
          </w:p>
        </w:tc>
      </w:tr>
      <w:tr>
        <w:tc>
          <w:tcPr>
            <w:tcW w:type="dxa" w:w="2880"/>
          </w:tcPr>
          <w:p>
            <w:r>
              <w:rPr>
                <w:sz w:val="18"/>
              </w:rPr>
              <w:t>Current Leases (524)</w:t>
            </w:r>
          </w:p>
        </w:tc>
        <w:tc>
          <w:tcPr>
            <w:tcW w:type="dxa" w:w="5040"/>
          </w:tcPr>
          <w:p>
            <w:r>
              <w:rPr>
                <w:sz w:val="18"/>
              </w:rPr>
              <w:t>= Last historical year × (Revenue_t / Revenue_last_hist)</w:t>
            </w:r>
          </w:p>
        </w:tc>
        <w:tc>
          <w:tcPr>
            <w:tcW w:type="dxa" w:w="5040"/>
          </w:tcPr>
          <w:p>
            <w:r>
              <w:rPr>
                <w:sz w:val="18"/>
              </w:rPr>
              <w:t>Same as LT Leases logic</w:t>
            </w:r>
          </w:p>
        </w:tc>
      </w:tr>
    </w:tbl>
    <w:p/>
    <w:p>
      <w:pPr>
        <w:ind w:left="576"/>
      </w:pPr>
      <w:r>
        <w:rPr>
          <w:rFonts w:ascii="Courier New" w:hAnsi="Courier New"/>
          <w:color w:val="1A1A5E"/>
          <w:sz w:val="17"/>
        </w:rPr>
        <w:t># In forecast.py — IBD computation:</w:t>
        <w:br/>
        <w:t>def forecast_ibd(assets_t, revenue_t, revenue_last_hist, hist_ibd_components, D_TA):</w:t>
        <w:br/>
        <w:t xml:space="preserve">    lt_debt      = D_TA * assets_t                           # driven by D/TA target</w:t>
        <w:br/>
        <w:t xml:space="preserve">    lt_leases    = hist_ibd_components['lt_leases']    * (revenue_t / revenue_last_hist)</w:t>
        <w:br/>
        <w:t xml:space="preserve">    curr_leases  = hist_ibd_components['curr_leases']  * (revenue_t / revenue_last_hist)</w:t>
        <w:br/>
        <w:t xml:space="preserve">    st_borrow    = hist_ibd_components['st_borrow']         # frozen</w:t>
        <w:br/>
        <w:t xml:space="preserve">    curr_ltd     = hist_ibd_components['curr_ltd']           # frozen</w:t>
        <w:br/>
        <w:t xml:space="preserve">    total_ibd    = lt_debt + lt_leases + curr_leases + st_borrow + curr_ltd</w:t>
        <w:br/>
        <w:t xml:space="preserve">    return total_ibd, lt_debt, lt_leases, curr_leases, st_borrow, curr_ltd</w:t>
      </w:r>
    </w:p>
    <w:p>
      <w:pPr>
        <w:pStyle w:val="Heading2"/>
      </w:pPr>
      <w:r>
        <w:rPr>
          <w:color w:val="1F3964"/>
        </w:rPr>
        <w:t>15.2  ΔNOWC: Precise Definition  [Corrects v2 Part 3.1]</w:t>
      </w:r>
    </w:p>
    <w:p>
      <w:pPr>
        <w:ind w:left="432"/>
      </w:pPr>
      <w:r>
        <w:rPr>
          <w:b/>
          <w:color w:val="7F0000"/>
          <w:sz w:val="18"/>
        </w:rPr>
        <w:t>[FIX]  V2 Part 3.1 defined ΔNOWC as (AR + Inventory + Prepaid) - (AP + Accrued). The NIKE model uses a broader definition that includes non-current operating items.</w:t>
      </w:r>
    </w:p>
    <w:tbl>
      <w:tblPr>
        <w:tblStyle w:val="LightList-Accent1"/>
        <w:tblW w:type="auto" w:w="0"/>
        <w:tblLook w:firstColumn="1" w:firstRow="1" w:lastColumn="0" w:lastRow="0" w:noHBand="0" w:noVBand="1" w:val="04A0"/>
      </w:tblPr>
      <w:tblGrid>
        <w:gridCol w:w="2160"/>
        <w:gridCol w:w="2160"/>
        <w:gridCol w:w="2160"/>
        <w:gridCol w:w="2160"/>
      </w:tblGrid>
      <w:tr>
        <w:tc>
          <w:tcPr>
            <w:tcW w:type="dxa" w:w="4320"/>
          </w:tcPr>
          <w:p>
            <w:r>
              <w:rPr>
                <w:b/>
                <w:sz w:val="18"/>
              </w:rPr>
              <w:t>ΔNOWC Component</w:t>
            </w:r>
          </w:p>
        </w:tc>
        <w:tc>
          <w:tcPr>
            <w:tcW w:type="dxa" w:w="1152"/>
          </w:tcPr>
          <w:p>
            <w:r>
              <w:rPr>
                <w:b/>
                <w:sz w:val="18"/>
              </w:rPr>
              <w:t>Included?</w:t>
            </w:r>
          </w:p>
        </w:tc>
        <w:tc>
          <w:tcPr>
            <w:tcW w:type="dxa" w:w="1728"/>
          </w:tcPr>
          <w:p>
            <w:r>
              <w:rPr>
                <w:b/>
                <w:sz w:val="18"/>
              </w:rPr>
              <w:t>NIKE Model Row</w:t>
            </w:r>
          </w:p>
        </w:tc>
        <w:tc>
          <w:tcPr>
            <w:tcW w:type="dxa" w:w="5760"/>
          </w:tcPr>
          <w:p>
            <w:r>
              <w:rPr>
                <w:b/>
                <w:sz w:val="18"/>
              </w:rPr>
              <w:t>Why</w:t>
            </w: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tc>
        <w:tc>
          <w:tcPr>
            <w:tcW w:type="dxa" w:w="1152"/>
          </w:tcPr>
          <w:p/>
        </w:tc>
        <w:tc>
          <w:tcPr>
            <w:tcW w:type="dxa" w:w="1728"/>
          </w:tcPr>
          <w:p/>
        </w:tc>
        <w:tc>
          <w:tcPr>
            <w:tcW w:type="dxa" w:w="5760"/>
          </w:tcPr>
          <w:p/>
        </w:tc>
      </w:tr>
      <w:tr>
        <w:tc>
          <w:tcPr>
            <w:tcW w:type="dxa" w:w="4320"/>
          </w:tcPr>
          <w:p>
            <w:r>
              <w:rPr>
                <w:sz w:val="18"/>
              </w:rPr>
              <w:t>ΔAR</w:t>
            </w:r>
          </w:p>
        </w:tc>
        <w:tc>
          <w:tcPr>
            <w:tcW w:type="dxa" w:w="1152"/>
          </w:tcPr>
          <w:p>
            <w:r>
              <w:rPr>
                <w:sz w:val="18"/>
              </w:rPr>
              <w:t>YES</w:t>
            </w:r>
          </w:p>
        </w:tc>
        <w:tc>
          <w:tcPr>
            <w:tcW w:type="dxa" w:w="1728"/>
          </w:tcPr>
          <w:p>
            <w:r>
              <w:rPr>
                <w:sz w:val="18"/>
              </w:rPr>
              <w:t>520</w:t>
            </w:r>
          </w:p>
        </w:tc>
        <w:tc>
          <w:tcPr>
            <w:tcW w:type="dxa" w:w="5760"/>
          </w:tcPr>
          <w:p>
            <w:r>
              <w:rPr>
                <w:sz w:val="18"/>
              </w:rPr>
              <w:t>Operating receivable; scales with revenue</w:t>
            </w:r>
          </w:p>
        </w:tc>
      </w:tr>
      <w:tr>
        <w:tc>
          <w:tcPr>
            <w:tcW w:type="dxa" w:w="4320"/>
          </w:tcPr>
          <w:p>
            <w:r>
              <w:rPr>
                <w:sz w:val="18"/>
              </w:rPr>
              <w:t>ΔInventory</w:t>
            </w:r>
          </w:p>
        </w:tc>
        <w:tc>
          <w:tcPr>
            <w:tcW w:type="dxa" w:w="1152"/>
          </w:tcPr>
          <w:p>
            <w:r>
              <w:rPr>
                <w:sz w:val="18"/>
              </w:rPr>
              <w:t>YES</w:t>
            </w:r>
          </w:p>
        </w:tc>
        <w:tc>
          <w:tcPr>
            <w:tcW w:type="dxa" w:w="1728"/>
          </w:tcPr>
          <w:p>
            <w:r>
              <w:rPr>
                <w:sz w:val="18"/>
              </w:rPr>
              <w:t>501</w:t>
            </w:r>
          </w:p>
        </w:tc>
        <w:tc>
          <w:tcPr>
            <w:tcW w:type="dxa" w:w="5760"/>
          </w:tcPr>
          <w:p>
            <w:r>
              <w:rPr>
                <w:sz w:val="18"/>
              </w:rPr>
              <w:t>Core working capital</w:t>
            </w:r>
          </w:p>
        </w:tc>
      </w:tr>
      <w:tr>
        <w:tc>
          <w:tcPr>
            <w:tcW w:type="dxa" w:w="4320"/>
          </w:tcPr>
          <w:p>
            <w:r>
              <w:rPr>
                <w:sz w:val="18"/>
              </w:rPr>
              <w:t>ΔPrepaid + Other CA</w:t>
            </w:r>
          </w:p>
        </w:tc>
        <w:tc>
          <w:tcPr>
            <w:tcW w:type="dxa" w:w="1152"/>
          </w:tcPr>
          <w:p>
            <w:r>
              <w:rPr>
                <w:sz w:val="18"/>
              </w:rPr>
              <w:t>YES</w:t>
            </w:r>
          </w:p>
        </w:tc>
        <w:tc>
          <w:tcPr>
            <w:tcW w:type="dxa" w:w="1728"/>
          </w:tcPr>
          <w:p>
            <w:r>
              <w:rPr>
                <w:sz w:val="18"/>
              </w:rPr>
              <w:t>509</w:t>
            </w:r>
          </w:p>
        </w:tc>
        <w:tc>
          <w:tcPr>
            <w:tcW w:type="dxa" w:w="5760"/>
          </w:tcPr>
          <w:p>
            <w:r>
              <w:rPr>
                <w:sz w:val="18"/>
              </w:rPr>
              <w:t>Small but included for completeness</w:t>
            </w:r>
          </w:p>
        </w:tc>
      </w:tr>
      <w:tr>
        <w:tc>
          <w:tcPr>
            <w:tcW w:type="dxa" w:w="4320"/>
          </w:tcPr>
          <w:p>
            <w:r>
              <w:rPr>
                <w:sz w:val="18"/>
              </w:rPr>
              <w:t>ΔAP</w:t>
            </w:r>
          </w:p>
        </w:tc>
        <w:tc>
          <w:tcPr>
            <w:tcW w:type="dxa" w:w="1152"/>
          </w:tcPr>
          <w:p>
            <w:r>
              <w:rPr>
                <w:sz w:val="18"/>
              </w:rPr>
              <w:t>YES</w:t>
            </w:r>
          </w:p>
        </w:tc>
        <w:tc>
          <w:tcPr>
            <w:tcW w:type="dxa" w:w="1728"/>
          </w:tcPr>
          <w:p>
            <w:r>
              <w:rPr>
                <w:sz w:val="18"/>
              </w:rPr>
              <w:t>520</w:t>
            </w:r>
          </w:p>
        </w:tc>
        <w:tc>
          <w:tcPr>
            <w:tcW w:type="dxa" w:w="5760"/>
          </w:tcPr>
          <w:p>
            <w:r>
              <w:rPr>
                <w:sz w:val="18"/>
              </w:rPr>
              <w:t>Operating payable; scales with COGS</w:t>
            </w:r>
          </w:p>
        </w:tc>
      </w:tr>
      <w:tr>
        <w:tc>
          <w:tcPr>
            <w:tcW w:type="dxa" w:w="4320"/>
          </w:tcPr>
          <w:p>
            <w:r>
              <w:rPr>
                <w:sz w:val="18"/>
              </w:rPr>
              <w:t>ΔAccrued Expenses</w:t>
            </w:r>
          </w:p>
        </w:tc>
        <w:tc>
          <w:tcPr>
            <w:tcW w:type="dxa" w:w="1152"/>
          </w:tcPr>
          <w:p>
            <w:r>
              <w:rPr>
                <w:sz w:val="18"/>
              </w:rPr>
              <w:t>YES</w:t>
            </w:r>
          </w:p>
        </w:tc>
        <w:tc>
          <w:tcPr>
            <w:tcW w:type="dxa" w:w="1728"/>
          </w:tcPr>
          <w:p>
            <w:r>
              <w:rPr>
                <w:sz w:val="18"/>
              </w:rPr>
              <w:t>521</w:t>
            </w:r>
          </w:p>
        </w:tc>
        <w:tc>
          <w:tcPr>
            <w:tcW w:type="dxa" w:w="5760"/>
          </w:tcPr>
          <w:p>
            <w:r>
              <w:rPr>
                <w:sz w:val="18"/>
              </w:rPr>
              <w:t>Operating liability</w:t>
            </w:r>
          </w:p>
        </w:tc>
      </w:tr>
      <w:tr>
        <w:tc>
          <w:tcPr>
            <w:tcW w:type="dxa" w:w="4320"/>
          </w:tcPr>
          <w:p>
            <w:r>
              <w:rPr>
                <w:sz w:val="18"/>
              </w:rPr>
              <w:t>ΔOther Current Liabilities (excl IBD)</w:t>
            </w:r>
          </w:p>
        </w:tc>
        <w:tc>
          <w:tcPr>
            <w:tcW w:type="dxa" w:w="1152"/>
          </w:tcPr>
          <w:p>
            <w:r>
              <w:rPr>
                <w:sz w:val="18"/>
              </w:rPr>
              <w:t>YES</w:t>
            </w:r>
          </w:p>
        </w:tc>
        <w:tc>
          <w:tcPr>
            <w:tcW w:type="dxa" w:w="1728"/>
          </w:tcPr>
          <w:p>
            <w:r>
              <w:rPr>
                <w:sz w:val="18"/>
              </w:rPr>
              <w:t>526</w:t>
            </w:r>
          </w:p>
        </w:tc>
        <w:tc>
          <w:tcPr>
            <w:tcW w:type="dxa" w:w="5760"/>
          </w:tcPr>
          <w:p>
            <w:r>
              <w:rPr>
                <w:sz w:val="18"/>
              </w:rPr>
              <w:t>Includes deferred revenue, current taxes</w:t>
            </w:r>
          </w:p>
        </w:tc>
      </w:tr>
      <w:tr>
        <w:tc>
          <w:tcPr>
            <w:tcW w:type="dxa" w:w="4320"/>
          </w:tcPr>
          <w:p>
            <w:r>
              <w:rPr>
                <w:sz w:val="18"/>
              </w:rPr>
              <w:t>ΔNon-current Assets (excl PP&amp;E, Goodwill)</w:t>
            </w:r>
          </w:p>
        </w:tc>
        <w:tc>
          <w:tcPr>
            <w:tcW w:type="dxa" w:w="1152"/>
          </w:tcPr>
          <w:p>
            <w:r>
              <w:rPr>
                <w:sz w:val="18"/>
              </w:rPr>
              <w:t>YES</w:t>
            </w:r>
          </w:p>
        </w:tc>
        <w:tc>
          <w:tcPr>
            <w:tcW w:type="dxa" w:w="1728"/>
          </w:tcPr>
          <w:p>
            <w:r>
              <w:rPr>
                <w:sz w:val="18"/>
              </w:rPr>
              <w:t>513–517</w:t>
            </w:r>
          </w:p>
        </w:tc>
        <w:tc>
          <w:tcPr>
            <w:tcW w:type="dxa" w:w="5760"/>
          </w:tcPr>
          <w:p>
            <w:r>
              <w:rPr>
                <w:sz w:val="18"/>
              </w:rPr>
              <w:t>DTA LT, other LT assets</w:t>
            </w:r>
          </w:p>
        </w:tc>
      </w:tr>
      <w:tr>
        <w:tc>
          <w:tcPr>
            <w:tcW w:type="dxa" w:w="4320"/>
          </w:tcPr>
          <w:p>
            <w:r>
              <w:rPr>
                <w:sz w:val="18"/>
              </w:rPr>
              <w:t>ΔNon-current Liabilities (excl IBD)</w:t>
            </w:r>
          </w:p>
        </w:tc>
        <w:tc>
          <w:tcPr>
            <w:tcW w:type="dxa" w:w="1152"/>
          </w:tcPr>
          <w:p>
            <w:r>
              <w:rPr>
                <w:sz w:val="18"/>
              </w:rPr>
              <w:t>YES</w:t>
            </w:r>
          </w:p>
        </w:tc>
        <w:tc>
          <w:tcPr>
            <w:tcW w:type="dxa" w:w="1728"/>
          </w:tcPr>
          <w:p>
            <w:r>
              <w:rPr>
                <w:sz w:val="18"/>
              </w:rPr>
              <w:t>530–532</w:t>
            </w:r>
          </w:p>
        </w:tc>
        <w:tc>
          <w:tcPr>
            <w:tcW w:type="dxa" w:w="5760"/>
          </w:tcPr>
          <w:p>
            <w:r>
              <w:rPr>
                <w:sz w:val="18"/>
              </w:rPr>
              <w:t>Deferred taxes, pension, other NCL</w:t>
            </w:r>
          </w:p>
        </w:tc>
      </w:tr>
      <w:tr>
        <w:tc>
          <w:tcPr>
            <w:tcW w:type="dxa" w:w="4320"/>
          </w:tcPr>
          <w:p>
            <w:r>
              <w:rPr>
                <w:sz w:val="18"/>
              </w:rPr>
              <w:t>ΔCash</w:t>
            </w:r>
          </w:p>
        </w:tc>
        <w:tc>
          <w:tcPr>
            <w:tcW w:type="dxa" w:w="1152"/>
          </w:tcPr>
          <w:p>
            <w:r>
              <w:rPr>
                <w:sz w:val="18"/>
              </w:rPr>
              <w:t>NO</w:t>
            </w:r>
          </w:p>
        </w:tc>
        <w:tc>
          <w:tcPr>
            <w:tcW w:type="dxa" w:w="1728"/>
          </w:tcPr>
          <w:p>
            <w:r>
              <w:rPr>
                <w:sz w:val="18"/>
              </w:rPr>
              <w:t>500</w:t>
            </w:r>
          </w:p>
        </w:tc>
        <w:tc>
          <w:tcPr>
            <w:tcW w:type="dxa" w:w="5760"/>
          </w:tcPr>
          <w:p>
            <w:r>
              <w:rPr>
                <w:sz w:val="18"/>
              </w:rPr>
              <w:t>Excluded — cash IS the residual; don't include</w:t>
            </w:r>
          </w:p>
        </w:tc>
      </w:tr>
      <w:tr>
        <w:tc>
          <w:tcPr>
            <w:tcW w:type="dxa" w:w="4320"/>
          </w:tcPr>
          <w:p>
            <w:r>
              <w:rPr>
                <w:sz w:val="18"/>
              </w:rPr>
              <w:t>ΔGoodwill</w:t>
            </w:r>
          </w:p>
        </w:tc>
        <w:tc>
          <w:tcPr>
            <w:tcW w:type="dxa" w:w="1152"/>
          </w:tcPr>
          <w:p>
            <w:r>
              <w:rPr>
                <w:sz w:val="18"/>
              </w:rPr>
              <w:t>NO</w:t>
            </w:r>
          </w:p>
        </w:tc>
        <w:tc>
          <w:tcPr>
            <w:tcW w:type="dxa" w:w="1728"/>
          </w:tcPr>
          <w:p>
            <w:r>
              <w:rPr>
                <w:sz w:val="18"/>
              </w:rPr>
              <w:t>514</w:t>
            </w:r>
          </w:p>
        </w:tc>
        <w:tc>
          <w:tcPr>
            <w:tcW w:type="dxa" w:w="5760"/>
          </w:tcPr>
          <w:p>
            <w:r>
              <w:rPr>
                <w:sz w:val="18"/>
              </w:rPr>
              <w:t>Excluded — not operational; M&amp;A-driven</w:t>
            </w:r>
          </w:p>
        </w:tc>
      </w:tr>
      <w:tr>
        <w:tc>
          <w:tcPr>
            <w:tcW w:type="dxa" w:w="4320"/>
          </w:tcPr>
          <w:p>
            <w:r>
              <w:rPr>
                <w:sz w:val="18"/>
              </w:rPr>
              <w:t>ΔNet PP&amp;E</w:t>
            </w:r>
          </w:p>
        </w:tc>
        <w:tc>
          <w:tcPr>
            <w:tcW w:type="dxa" w:w="1152"/>
          </w:tcPr>
          <w:p>
            <w:r>
              <w:rPr>
                <w:sz w:val="18"/>
              </w:rPr>
              <w:t>NO</w:t>
            </w:r>
          </w:p>
        </w:tc>
        <w:tc>
          <w:tcPr>
            <w:tcW w:type="dxa" w:w="1728"/>
          </w:tcPr>
          <w:p>
            <w:r>
              <w:rPr>
                <w:sz w:val="18"/>
              </w:rPr>
              <w:t>513</w:t>
            </w:r>
          </w:p>
        </w:tc>
        <w:tc>
          <w:tcPr>
            <w:tcW w:type="dxa" w:w="5760"/>
          </w:tcPr>
          <w:p>
            <w:r>
              <w:rPr>
                <w:sz w:val="18"/>
              </w:rPr>
              <w:t>Excluded — captured separately in CapEx</w:t>
            </w:r>
          </w:p>
        </w:tc>
      </w:tr>
      <w:tr>
        <w:tc>
          <w:tcPr>
            <w:tcW w:type="dxa" w:w="4320"/>
          </w:tcPr>
          <w:p>
            <w:r>
              <w:rPr>
                <w:sz w:val="18"/>
              </w:rPr>
              <w:t>ΔShort-term IBD / LT IBD</w:t>
            </w:r>
          </w:p>
        </w:tc>
        <w:tc>
          <w:tcPr>
            <w:tcW w:type="dxa" w:w="1152"/>
          </w:tcPr>
          <w:p>
            <w:r>
              <w:rPr>
                <w:sz w:val="18"/>
              </w:rPr>
              <w:t>NO</w:t>
            </w:r>
          </w:p>
        </w:tc>
        <w:tc>
          <w:tcPr>
            <w:tcW w:type="dxa" w:w="1728"/>
          </w:tcPr>
          <w:p>
            <w:r>
              <w:rPr>
                <w:sz w:val="18"/>
              </w:rPr>
              <w:t>522–529</w:t>
            </w:r>
          </w:p>
        </w:tc>
        <w:tc>
          <w:tcPr>
            <w:tcW w:type="dxa" w:w="5760"/>
          </w:tcPr>
          <w:p>
            <w:r>
              <w:rPr>
                <w:sz w:val="18"/>
              </w:rPr>
              <w:t>Excluded — captured in ΔIBD, not ΔNOWC</w:t>
            </w:r>
          </w:p>
        </w:tc>
      </w:tr>
    </w:tbl>
    <w:p/>
    <w:p>
      <w:pPr>
        <w:ind w:left="576"/>
      </w:pPr>
      <w:r>
        <w:rPr>
          <w:rFonts w:ascii="Courier New" w:hAnsi="Courier New"/>
          <w:color w:val="1A1A5E"/>
          <w:sz w:val="17"/>
        </w:rPr>
        <w:t># In forecast.py — ΔNOWC precise calculation:</w:t>
        <w:br/>
        <w:t>delta_nowc = (</w:t>
        <w:br/>
        <w:t xml:space="preserve">    # Current Assets excl. Cash:</w:t>
        <w:br/>
        <w:t xml:space="preserve">    (bs_curr['ar'] - bs_prior['ar'])</w:t>
        <w:br/>
        <w:t xml:space="preserve">    + (bs_curr['inventory'] - bs_prior['inventory'])</w:t>
        <w:br/>
        <w:t xml:space="preserve">    + (bs_curr['other_ca'] - bs_prior['other_ca'])      # prepaid etc.</w:t>
        <w:br/>
        <w:t xml:space="preserve">    # Non-current Assets excl. PP&amp;E and Goodwill:</w:t>
        <w:br/>
        <w:t xml:space="preserve">    + (bs_curr['dta_lt'] - bs_prior['dta_lt'])</w:t>
        <w:br/>
        <w:t xml:space="preserve">    + (bs_curr['other_lt_assets'] - bs_prior['other_lt_assets'])</w:t>
        <w:br/>
        <w:t xml:space="preserve">    # Less: Current Liabilities excl. IBD:</w:t>
        <w:br/>
        <w:t xml:space="preserve">    - (bs_curr['ap'] - bs_prior['ap'])</w:t>
        <w:br/>
        <w:t xml:space="preserve">    - (bs_curr['accrued'] - bs_prior['accrued'])</w:t>
        <w:br/>
        <w:t xml:space="preserve">    - (bs_curr['other_cl'] - bs_prior['other_cl'])      # deferred rev, etc.</w:t>
        <w:br/>
        <w:t xml:space="preserve">    # Less: Non-current Liabilities excl. IBD:</w:t>
        <w:br/>
        <w:t xml:space="preserve">    - (bs_curr['deferred_tax_liab'] - bs_prior['deferred_tax_liab'])</w:t>
        <w:br/>
        <w:t xml:space="preserve">    - (bs_curr['pension'] - bs_prior['pension'])</w:t>
        <w:br/>
        <w:t xml:space="preserve">    - (bs_curr['other_ncl'] - bs_prior['other_ncl'])</w:t>
        <w:br/>
        <w:t>)</w:t>
      </w:r>
    </w:p>
    <w:p>
      <w:r>
        <w:br w:type="page"/>
      </w:r>
    </w:p>
    <w:p>
      <w:pPr>
        <w:pStyle w:val="Heading1"/>
      </w:pPr>
      <w:r>
        <w:rPr>
          <w:color w:val="1F3964"/>
        </w:rPr>
        <w:t>PART 16 — SENSITIVITY TABLE: EXACT EXCEL IMPLEMENTATION</w:t>
      </w:r>
    </w:p>
    <w:p>
      <w:pPr>
        <w:pStyle w:val="Heading2"/>
      </w:pPr>
      <w:r>
        <w:rPr>
          <w:color w:val="1F3964"/>
        </w:rPr>
        <w:t>16.1  Excel Data Table vs Manual Grid</w:t>
      </w:r>
    </w:p>
    <w:p>
      <w:r>
        <w:rPr>
          <w:b w:val="0"/>
          <w:i w:val="0"/>
          <w:sz w:val="20"/>
        </w:rPr>
        <w:t>The NIKE model uses Excel's native Data Table feature (Insert → Data Table). The automated system CANNOT use Excel's Data Table feature via openpyxl because Data Tables require an interactive What-If Analysis step. Instead, we build a MANUAL 12×9 grid using nested formula strings that replicate the same output.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Method</w:t>
            </w:r>
          </w:p>
        </w:tc>
        <w:tc>
          <w:tcPr>
            <w:tcW w:type="dxa" w:w="3600"/>
          </w:tcPr>
          <w:p>
            <w:r>
              <w:rPr>
                <w:b/>
                <w:sz w:val="18"/>
              </w:rPr>
              <w:t>How Built</w:t>
            </w:r>
          </w:p>
        </w:tc>
        <w:tc>
          <w:tcPr>
            <w:tcW w:type="dxa" w:w="2880"/>
          </w:tcPr>
          <w:p>
            <w:r>
              <w:rPr>
                <w:b/>
                <w:sz w:val="18"/>
              </w:rPr>
              <w:t>Pros</w:t>
            </w:r>
          </w:p>
        </w:tc>
        <w:tc>
          <w:tcPr>
            <w:tcW w:type="dxa" w:w="2880"/>
          </w:tcPr>
          <w:p>
            <w:r>
              <w:rPr>
                <w:b/>
                <w:sz w:val="18"/>
              </w:rPr>
              <w:t>Cons</w:t>
            </w:r>
          </w:p>
        </w:tc>
        <w:tc>
          <w:tcPr>
            <w:tcW w:type="dxa" w:w="2160"/>
          </w:tcPr>
          <w:p>
            <w:r>
              <w:rPr>
                <w:b/>
                <w:sz w:val="18"/>
              </w:rPr>
              <w:t>Use When</w:t>
            </w:r>
          </w:p>
        </w:tc>
      </w:tr>
      <w:tr>
        <w:tc>
          <w:tcPr>
            <w:tcW w:type="dxa" w:w="2880"/>
          </w:tcPr>
          <w:p/>
        </w:tc>
        <w:tc>
          <w:tcPr>
            <w:tcW w:type="dxa" w:w="3600"/>
          </w:tcPr>
          <w:p/>
        </w:tc>
        <w:tc>
          <w:tcPr>
            <w:tcW w:type="dxa" w:w="2880"/>
          </w:tcPr>
          <w:p/>
        </w:tc>
        <w:tc>
          <w:tcPr>
            <w:tcW w:type="dxa" w:w="2880"/>
          </w:tcPr>
          <w:p/>
        </w:tc>
        <w:tc>
          <w:tcPr>
            <w:tcW w:type="dxa" w:w="2160"/>
          </w:tcPr>
          <w:p/>
        </w:tc>
      </w:tr>
      <w:tr>
        <w:tc>
          <w:tcPr>
            <w:tcW w:type="dxa" w:w="2880"/>
          </w:tcPr>
          <w:p/>
        </w:tc>
        <w:tc>
          <w:tcPr>
            <w:tcW w:type="dxa" w:w="3600"/>
          </w:tcPr>
          <w:p/>
        </w:tc>
        <w:tc>
          <w:tcPr>
            <w:tcW w:type="dxa" w:w="2880"/>
          </w:tcPr>
          <w:p/>
        </w:tc>
        <w:tc>
          <w:tcPr>
            <w:tcW w:type="dxa" w:w="2880"/>
          </w:tcPr>
          <w:p/>
        </w:tc>
        <w:tc>
          <w:tcPr>
            <w:tcW w:type="dxa" w:w="2160"/>
          </w:tcPr>
          <w:p/>
        </w:tc>
      </w:tr>
      <w:tr>
        <w:tc>
          <w:tcPr>
            <w:tcW w:type="dxa" w:w="2880"/>
          </w:tcPr>
          <w:p>
            <w:r>
              <w:rPr>
                <w:sz w:val="18"/>
              </w:rPr>
              <w:t>Excel Data Table (NIKE model)</w:t>
            </w:r>
          </w:p>
        </w:tc>
        <w:tc>
          <w:tcPr>
            <w:tcW w:type="dxa" w:w="3600"/>
          </w:tcPr>
          <w:p>
            <w:r>
              <w:rPr>
                <w:sz w:val="18"/>
              </w:rPr>
              <w:t>Macro/interactive: Insert → Data Table, select Row/Column input cells</w:t>
            </w:r>
          </w:p>
        </w:tc>
        <w:tc>
          <w:tcPr>
            <w:tcW w:type="dxa" w:w="2880"/>
          </w:tcPr>
          <w:p>
            <w:r>
              <w:rPr>
                <w:sz w:val="18"/>
              </w:rPr>
              <w:t>Automatic; single-step; Excel recalcs all combinations</w:t>
            </w:r>
          </w:p>
        </w:tc>
        <w:tc>
          <w:tcPr>
            <w:tcW w:type="dxa" w:w="2880"/>
          </w:tcPr>
          <w:p>
            <w:r>
              <w:rPr>
                <w:sz w:val="18"/>
              </w:rPr>
              <w:t>Cannot be created by openpyxl; requires manual user action after file opens</w:t>
            </w:r>
          </w:p>
        </w:tc>
        <w:tc>
          <w:tcPr>
            <w:tcW w:type="dxa" w:w="2160"/>
          </w:tcPr>
          <w:p>
            <w:r>
              <w:rPr>
                <w:sz w:val="18"/>
              </w:rPr>
              <w:t>Never — cannot automate</w:t>
            </w:r>
          </w:p>
        </w:tc>
      </w:tr>
      <w:tr>
        <w:tc>
          <w:tcPr>
            <w:tcW w:type="dxa" w:w="2880"/>
          </w:tcPr>
          <w:p>
            <w:r>
              <w:rPr>
                <w:sz w:val="18"/>
              </w:rPr>
              <w:t>Manual formula grid (auto system)</w:t>
            </w:r>
          </w:p>
        </w:tc>
        <w:tc>
          <w:tcPr>
            <w:tcW w:type="dxa" w:w="3600"/>
          </w:tcPr>
          <w:p>
            <w:r>
              <w:rPr>
                <w:sz w:val="18"/>
              </w:rPr>
              <w:t>Each cell = independent formula that substitutes WACC and g assumptions</w:t>
            </w:r>
          </w:p>
        </w:tc>
        <w:tc>
          <w:tcPr>
            <w:tcW w:type="dxa" w:w="2880"/>
          </w:tcPr>
          <w:p>
            <w:r>
              <w:rPr>
                <w:sz w:val="18"/>
              </w:rPr>
              <w:t>Fully automated by openpyxl; no user action needed</w:t>
            </w:r>
          </w:p>
        </w:tc>
        <w:tc>
          <w:tcPr>
            <w:tcW w:type="dxa" w:w="2880"/>
          </w:tcPr>
          <w:p>
            <w:r>
              <w:rPr>
                <w:sz w:val="18"/>
              </w:rPr>
              <w:t>Each cell recomputes the full DCF inline — formulas are long</w:t>
            </w:r>
          </w:p>
        </w:tc>
        <w:tc>
          <w:tcPr>
            <w:tcW w:type="dxa" w:w="2160"/>
          </w:tcPr>
          <w:p>
            <w:r>
              <w:rPr>
                <w:sz w:val="18"/>
              </w:rPr>
              <w:t>Always in the automated system</w:t>
            </w:r>
          </w:p>
        </w:tc>
      </w:tr>
    </w:tbl>
    <w:p/>
    <w:p>
      <w:pPr>
        <w:pStyle w:val="Heading2"/>
      </w:pPr>
      <w:r>
        <w:rPr>
          <w:color w:val="1F3964"/>
        </w:rPr>
        <w:t>16.2  Manual Sensitivity Grid Design</w:t>
      </w:r>
    </w:p>
    <w:p>
      <w:r>
        <w:rPr>
          <w:b w:val="0"/>
          <w:i w:val="0"/>
          <w:sz w:val="20"/>
        </w:rPr>
        <w:t>The 12-row × 9-column grid varies WACC (row axis) and terminal growth rate (column axis). Each cell contains the implied equity value per share for that combination. The 'base case' intersection (closest cell to computed WACC and g) is highlighted.</w:t>
      </w:r>
    </w:p>
    <w:p>
      <w:pPr>
        <w:ind w:left="576"/>
      </w:pPr>
      <w:r>
        <w:rPr>
          <w:rFonts w:ascii="Courier New" w:hAnsi="Courier New"/>
          <w:color w:val="1A1A5E"/>
          <w:sz w:val="17"/>
        </w:rPr>
        <w:t># In sensitivity.py — generate 12×9 grid of implied equity values:</w:t>
        <w:br/>
        <w:br/>
        <w:t>import numpy as np</w:t>
        <w:br/>
        <w:br/>
        <w:t>def build_sensitivity_grid(wacc_base, g_base, fcf_yr1_6, fcf_yr7, net_debt,</w:t>
        <w:br/>
        <w:t xml:space="preserve">                            nci, preferred, diluted_shares):</w:t>
        <w:br/>
        <w:t xml:space="preserve">    wacc_range = np.linspace(wacc_base - 0.04, wacc_base + 0.07, 12)   # e.g. 6.4%–17.4%</w:t>
        <w:br/>
        <w:t xml:space="preserve">    g_range    = np.linspace(g_base - 0.03, g_base + 0.05, 9)           # e.g. 1.0%–9.0%</w:t>
        <w:br/>
        <w:br/>
        <w:t xml:space="preserve">    grid = np.zeros((12, 9))</w:t>
        <w:br/>
        <w:t xml:space="preserve">    for i, w in enumerate(wacc_range):</w:t>
        <w:br/>
        <w:t xml:space="preserve">        for j, g in enumerate(g_range):</w:t>
        <w:br/>
        <w:t xml:space="preserve">            if w &lt;= g + 0.005:          # guard: WACC must exceed g by 50bp</w:t>
        <w:br/>
        <w:t xml:space="preserve">                grid[i, j] = float('nan')</w:t>
        <w:br/>
        <w:t xml:space="preserve">                continue</w:t>
        <w:br/>
        <w:t xml:space="preserve">            pv_explicit = sum(fcf_yr1_6[t] / (1+w)**(t+1) for t in range(6))</w:t>
        <w:br/>
        <w:t xml:space="preserve">            tv          = fcf_yr7 / (w - g)</w:t>
        <w:br/>
        <w:t xml:space="preserve">            pv_tv       = tv / (1+w)**7</w:t>
        <w:br/>
        <w:t xml:space="preserve">            ev          = pv_explicit + pv_tv</w:t>
        <w:br/>
        <w:t xml:space="preserve">            eq_val      = ev - net_debt - nci - preferred</w:t>
        <w:br/>
        <w:t xml:space="preserve">            grid[i, j]  = eq_val / diluted_shares</w:t>
        <w:br/>
        <w:t xml:space="preserve">    return grid, wacc_range, g_range</w:t>
      </w:r>
    </w:p>
    <w:p>
      <w:r>
        <w:rPr>
          <w:b w:val="0"/>
          <w:i w:val="0"/>
          <w:sz w:val="20"/>
        </w:rPr>
        <w:t>Writing the grid to Excel with conditional formatting (green = above current price, red = below):</w:t>
      </w:r>
    </w:p>
    <w:p>
      <w:pPr>
        <w:ind w:left="576"/>
      </w:pPr>
      <w:r>
        <w:rPr>
          <w:rFonts w:ascii="Courier New" w:hAnsi="Courier New"/>
          <w:color w:val="1A1A5E"/>
          <w:sz w:val="17"/>
        </w:rPr>
        <w:t># In excel_builder.py / sensitivity module:</w:t>
        <w:br/>
        <w:t>from openpyxl.styles import PatternFill</w:t>
        <w:br/>
        <w:t>from openpyxl.formatting.rule import ColorScaleRule</w:t>
        <w:br/>
        <w:br/>
        <w:t># Write headers</w:t>
        <w:br/>
        <w:t>for j, g in enumerate(g_range):</w:t>
        <w:br/>
        <w:t xml:space="preserve">    ws.cell(row=sens_start_row, column=sens_start_col+1+j).value = g</w:t>
        <w:br/>
        <w:t xml:space="preserve">    ws.cell(row=sens_start_row, column=sens_start_col+1+j).number_format = '0.0%'</w:t>
        <w:br/>
        <w:t>for i, w in enumerate(wacc_range):</w:t>
        <w:br/>
        <w:t xml:space="preserve">    ws.cell(row=sens_start_row+1+i, column=sens_start_col).value = w</w:t>
        <w:br/>
        <w:t xml:space="preserve">    ws.cell(row=sens_start_row+1+i, column=sens_start_col).number_format = '0.0%'</w:t>
        <w:br/>
        <w:br/>
        <w:t># Write values + colour scale</w:t>
        <w:br/>
        <w:t>sens_data_range = f'{get_column_letter(sens_start_col+1)}{sens_start_row+1}:{get_column_letter(sens_start_col+9)}{sens_start_row+12}'</w:t>
        <w:br/>
        <w:t>color_scale = ColorScaleRule(</w:t>
        <w:br/>
        <w:t xml:space="preserve">    start_type='min', start_color='C00000',    # red = low price</w:t>
        <w:br/>
        <w:t xml:space="preserve">    mid_type='num',   mid_value=current_price, mid_color='FFFF00',   # yellow = current price</w:t>
        <w:br/>
        <w:t xml:space="preserve">    end_type='max',   end_color='375623'        # dark green = high price</w:t>
        <w:br/>
        <w:t>)</w:t>
        <w:br/>
        <w:t>ws.conditional_formatting.add(sens_data_range, color_scale)</w:t>
        <w:br/>
        <w:br/>
        <w:t># Bold the base-case cell</w:t>
        <w:br/>
        <w:t>base_row = sens_start_row + 1 + base_wacc_idx</w:t>
        <w:br/>
        <w:t>base_col = sens_start_col + 1 + base_g_idx</w:t>
        <w:br/>
        <w:t>ws.cell(row=base_row, column=base_col).font = Font(bold=True, size=10)</w:t>
      </w:r>
    </w:p>
    <w:p>
      <w:pPr>
        <w:pStyle w:val="Heading2"/>
      </w:pPr>
      <w:r>
        <w:rPr>
          <w:color w:val="1F3964"/>
        </w:rPr>
        <w:t>16.3  IRR Analysis: Finding the Market-Implied WACC</w:t>
      </w:r>
    </w:p>
    <w:p>
      <w:r>
        <w:rPr>
          <w:b w:val="0"/>
          <w:i w:val="0"/>
          <w:sz w:val="20"/>
        </w:rPr>
        <w:t>The NIKE model computes the WACC at which the DCF equals the current market price. This is called the 'market-implied WACC' or 'IRR of the equity cash flows'. It answers: 'what discount rate does the market appear to be using?'</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Question</w:t>
            </w:r>
          </w:p>
        </w:tc>
        <w:tc>
          <w:tcPr>
            <w:tcW w:type="dxa" w:w="3600"/>
          </w:tcPr>
          <w:p>
            <w:r>
              <w:rPr>
                <w:b/>
                <w:sz w:val="18"/>
              </w:rPr>
              <w:t>What It Answers</w:t>
            </w:r>
          </w:p>
        </w:tc>
        <w:tc>
          <w:tcPr>
            <w:tcW w:type="dxa" w:w="6480"/>
          </w:tcPr>
          <w:p>
            <w:r>
              <w:rPr>
                <w:b/>
                <w:sz w:val="18"/>
              </w:rPr>
              <w:t>Formula / Method</w:t>
            </w:r>
          </w:p>
        </w:tc>
      </w:tr>
      <w:tr>
        <w:tc>
          <w:tcPr>
            <w:tcW w:type="dxa" w:w="2880"/>
          </w:tcPr>
          <w:p/>
        </w:tc>
        <w:tc>
          <w:tcPr>
            <w:tcW w:type="dxa" w:w="3600"/>
          </w:tcPr>
          <w:p/>
        </w:tc>
        <w:tc>
          <w:tcPr>
            <w:tcW w:type="dxa" w:w="6480"/>
          </w:tcPr>
          <w:p/>
        </w:tc>
      </w:tr>
      <w:tr>
        <w:tc>
          <w:tcPr>
            <w:tcW w:type="dxa" w:w="2880"/>
          </w:tcPr>
          <w:p/>
        </w:tc>
        <w:tc>
          <w:tcPr>
            <w:tcW w:type="dxa" w:w="3600"/>
          </w:tcPr>
          <w:p/>
        </w:tc>
        <w:tc>
          <w:tcPr>
            <w:tcW w:type="dxa" w:w="6480"/>
          </w:tcPr>
          <w:p/>
        </w:tc>
      </w:tr>
      <w:tr>
        <w:tc>
          <w:tcPr>
            <w:tcW w:type="dxa" w:w="2880"/>
          </w:tcPr>
          <w:p/>
        </w:tc>
        <w:tc>
          <w:tcPr>
            <w:tcW w:type="dxa" w:w="3600"/>
          </w:tcPr>
          <w:p/>
        </w:tc>
        <w:tc>
          <w:tcPr>
            <w:tcW w:type="dxa" w:w="6480"/>
          </w:tcPr>
          <w:p/>
        </w:tc>
      </w:tr>
      <w:tr>
        <w:tc>
          <w:tcPr>
            <w:tcW w:type="dxa" w:w="2880"/>
          </w:tcPr>
          <w:p>
            <w:r>
              <w:rPr>
                <w:sz w:val="18"/>
              </w:rPr>
              <w:t>IRR vs Market Price</w:t>
            </w:r>
          </w:p>
        </w:tc>
        <w:tc>
          <w:tcPr>
            <w:tcW w:type="dxa" w:w="3600"/>
          </w:tcPr>
          <w:p>
            <w:r>
              <w:rPr>
                <w:sz w:val="18"/>
              </w:rPr>
              <w:t>At what WACC does DCF price = current market price?</w:t>
            </w:r>
          </w:p>
        </w:tc>
        <w:tc>
          <w:tcPr>
            <w:tcW w:type="dxa" w:w="6480"/>
          </w:tcPr>
          <w:p>
            <w:r>
              <w:rPr>
                <w:sz w:val="18"/>
              </w:rPr>
              <w:t>Goal-seek: find WACC such that equity_value(WACC)/shares = current_price. In Python: scipy.optimize.brentq(lambda w: dcf(w) - market_price, 0.04, 0.40)</w:t>
            </w:r>
          </w:p>
        </w:tc>
      </w:tr>
      <w:tr>
        <w:tc>
          <w:tcPr>
            <w:tcW w:type="dxa" w:w="2880"/>
          </w:tcPr>
          <w:p>
            <w:r>
              <w:rPr>
                <w:sz w:val="18"/>
              </w:rPr>
              <w:t>IRR vs Multiples Price</w:t>
            </w:r>
          </w:p>
        </w:tc>
        <w:tc>
          <w:tcPr>
            <w:tcW w:type="dxa" w:w="3600"/>
          </w:tcPr>
          <w:p>
            <w:r>
              <w:rPr>
                <w:sz w:val="18"/>
              </w:rPr>
              <w:t>At what WACC does DCF price = multiples-implied price?</w:t>
            </w:r>
          </w:p>
        </w:tc>
        <w:tc>
          <w:tcPr>
            <w:tcW w:type="dxa" w:w="6480"/>
          </w:tcPr>
          <w:p>
            <w:r>
              <w:rPr>
                <w:sz w:val="18"/>
              </w:rPr>
              <w:t>Same approach but target = multiples_price instead of market_price. NIKE result: market-implied WACC=9.39%, multiples-implied WACC=12.23%.</w:t>
            </w:r>
          </w:p>
        </w:tc>
      </w:tr>
      <w:tr>
        <w:tc>
          <w:tcPr>
            <w:tcW w:type="dxa" w:w="2880"/>
          </w:tcPr>
          <w:p>
            <w:r>
              <w:rPr>
                <w:sz w:val="18"/>
              </w:rPr>
              <w:t>Interpretation</w:t>
            </w:r>
          </w:p>
        </w:tc>
        <w:tc>
          <w:tcPr>
            <w:tcW w:type="dxa" w:w="3600"/>
          </w:tcPr>
          <w:p>
            <w:r>
              <w:rPr>
                <w:sz w:val="18"/>
              </w:rPr>
              <w:t>If base-case WACC &gt; IRR → market is more optimistic than your model (possible upside). If base-case WACC &lt; IRR → market is more pessimistic than your model.</w:t>
            </w:r>
          </w:p>
        </w:tc>
        <w:tc>
          <w:tcPr>
            <w:tcW w:type="dxa" w:w="6480"/>
          </w:tcPr>
          <w:p>
            <w:r>
              <w:rPr>
                <w:sz w:val="18"/>
              </w:rPr>
              <w:t>NIKE: base WACC ~10.4% &gt; market IRR 9.39% → market is slightly more optimistic.</w:t>
            </w:r>
          </w:p>
        </w:tc>
      </w:tr>
    </w:tbl>
    <w:p/>
    <w:p>
      <w:pPr>
        <w:ind w:left="576"/>
      </w:pPr>
      <w:r>
        <w:rPr>
          <w:rFonts w:ascii="Courier New" w:hAnsi="Courier New"/>
          <w:color w:val="1A1A5E"/>
          <w:sz w:val="17"/>
        </w:rPr>
        <w:t># In irr_analysis.py:</w:t>
        <w:br/>
        <w:t>from scipy.optimize import brentq</w:t>
        <w:br/>
        <w:br/>
        <w:t>def implied_wacc(fcf_years_1_6, fcf_yr7, net_debt, nci, preferred,</w:t>
        <w:br/>
        <w:t xml:space="preserve">                  diluted_shares, terminal_growth, target_price, bounds=(0.04, 0.40)):</w:t>
        <w:br/>
        <w:t xml:space="preserve">    def dcf_price(wacc):</w:t>
        <w:br/>
        <w:t xml:space="preserve">        if wacc &lt;= terminal_growth + 0.005:</w:t>
        <w:br/>
        <w:t xml:space="preserve">            return float('inf')</w:t>
        <w:br/>
        <w:t xml:space="preserve">        pv_explicit = sum(fcf_years_1_6[t]/(1+wacc)**(t+1) for t in range(6))</w:t>
        <w:br/>
        <w:t xml:space="preserve">        tv          = fcf_yr7 / (wacc - terminal_growth)</w:t>
        <w:br/>
        <w:t xml:space="preserve">        pv_tv       = tv / (1+wacc)**7</w:t>
        <w:br/>
        <w:t xml:space="preserve">        ev          = pv_explicit + pv_tv</w:t>
        <w:br/>
        <w:t xml:space="preserve">        eq          = ev - net_debt - nci - preferred</w:t>
        <w:br/>
        <w:t xml:space="preserve">        return eq / diluted_shares</w:t>
        <w:br/>
        <w:br/>
        <w:t xml:space="preserve">    try:</w:t>
        <w:br/>
        <w:t xml:space="preserve">        irr = brentq(lambda w: dcf_price(w) - target_price, *bounds)</w:t>
        <w:br/>
        <w:t xml:space="preserve">    except ValueError:</w:t>
        <w:br/>
        <w:t xml:space="preserve">        irr = None  # target price not achievable in bounds</w:t>
        <w:br/>
        <w:t xml:space="preserve">    return irr</w:t>
        <w:br/>
        <w:br/>
        <w:t># Add to requirements.txt:</w:t>
        <w:br/>
        <w:t># scipy==1.14.0</w:t>
      </w:r>
    </w:p>
    <w:p>
      <w:pPr>
        <w:ind w:left="432"/>
      </w:pPr>
      <w:r>
        <w:rPr>
          <w:b/>
          <w:color w:val="1F6F2E"/>
          <w:sz w:val="18"/>
        </w:rPr>
        <w:t>[NOTE]  Display both implied WACCs on the README sheet: 'Market-implied WACC: X.XX% | Multiples-implied WACC: X.XX% | Model base-case WACC: X.XX%'. The spread between these three numbers is one of the most informative outputs of the valuation.</w:t>
      </w:r>
    </w:p>
    <w:p>
      <w:r>
        <w:br w:type="page"/>
      </w:r>
    </w:p>
    <w:p>
      <w:pPr>
        <w:pStyle w:val="Heading1"/>
      </w:pPr>
      <w:r>
        <w:rPr>
          <w:color w:val="1F3964"/>
        </w:rPr>
        <w:t>PART 17 — INTEREST TAX SHIELD (ITS) AND APV METHOD</w:t>
      </w:r>
    </w:p>
    <w:p>
      <w:pPr>
        <w:pStyle w:val="Heading2"/>
      </w:pPr>
      <w:r>
        <w:rPr>
          <w:color w:val="1F3964"/>
        </w:rPr>
        <w:t>17.1  Why Two Methods Exist</w:t>
      </w:r>
    </w:p>
    <w:p>
      <w:r>
        <w:rPr>
          <w:b w:val="0"/>
          <w:i w:val="0"/>
          <w:sz w:val="20"/>
        </w:rPr>
        <w:t>Debt is tax-deductible, creating an Interest Tax Shield (ITS). There are two ways to account for this in a DCF — both are economically equivalent but differ in implementation. The NIKE model demonstrates both as a reconciliation check. The auto system should compute both and flag if they diverge.</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Method</w:t>
            </w:r>
          </w:p>
        </w:tc>
        <w:tc>
          <w:tcPr>
            <w:tcW w:type="dxa" w:w="4320"/>
          </w:tcPr>
          <w:p>
            <w:r>
              <w:rPr>
                <w:b/>
                <w:sz w:val="18"/>
              </w:rPr>
              <w:t>How ITS is Captured</w:t>
            </w:r>
          </w:p>
        </w:tc>
        <w:tc>
          <w:tcPr>
            <w:tcW w:type="dxa" w:w="3600"/>
          </w:tcPr>
          <w:p>
            <w:r>
              <w:rPr>
                <w:b/>
                <w:sz w:val="18"/>
              </w:rPr>
              <w:t>Formula</w:t>
            </w:r>
          </w:p>
        </w:tc>
        <w:tc>
          <w:tcPr>
            <w:tcW w:type="dxa" w:w="2880"/>
          </w:tcPr>
          <w:p>
            <w:r>
              <w:rPr>
                <w:b/>
                <w:sz w:val="18"/>
              </w:rPr>
              <w:t>When to Use</w:t>
            </w:r>
          </w:p>
        </w:tc>
      </w:tr>
      <w:tr>
        <w:tc>
          <w:tcPr>
            <w:tcW w:type="dxa" w:w="2880"/>
          </w:tcPr>
          <w:p/>
        </w:tc>
        <w:tc>
          <w:tcPr>
            <w:tcW w:type="dxa" w:w="4320"/>
          </w:tcPr>
          <w:p/>
        </w:tc>
        <w:tc>
          <w:tcPr>
            <w:tcW w:type="dxa" w:w="3600"/>
          </w:tcPr>
          <w:p/>
        </w:tc>
        <w:tc>
          <w:tcPr>
            <w:tcW w:type="dxa" w:w="2880"/>
          </w:tcPr>
          <w:p/>
        </w:tc>
      </w:tr>
      <w:tr>
        <w:tc>
          <w:tcPr>
            <w:tcW w:type="dxa" w:w="2880"/>
          </w:tcPr>
          <w:p/>
        </w:tc>
        <w:tc>
          <w:tcPr>
            <w:tcW w:type="dxa" w:w="4320"/>
          </w:tcPr>
          <w:p/>
        </w:tc>
        <w:tc>
          <w:tcPr>
            <w:tcW w:type="dxa" w:w="3600"/>
          </w:tcPr>
          <w:p/>
        </w:tc>
        <w:tc>
          <w:tcPr>
            <w:tcW w:type="dxa" w:w="2880"/>
          </w:tcPr>
          <w:p/>
        </w:tc>
      </w:tr>
      <w:tr>
        <w:tc>
          <w:tcPr>
            <w:tcW w:type="dxa" w:w="2880"/>
          </w:tcPr>
          <w:p>
            <w:r>
              <w:rPr>
                <w:sz w:val="18"/>
              </w:rPr>
              <w:t>Method 1: After-tax WACC (Standard — used in main DCF)</w:t>
            </w:r>
          </w:p>
        </w:tc>
        <w:tc>
          <w:tcPr>
            <w:tcW w:type="dxa" w:w="4320"/>
          </w:tcPr>
          <w:p>
            <w:r>
              <w:rPr>
                <w:sz w:val="18"/>
              </w:rPr>
              <w:t>ITS is captured by reducing the cost of debt: Kd_after_tax = Kd × (1-t). The WACC itself is lower than the unlevered required return.</w:t>
            </w:r>
          </w:p>
        </w:tc>
        <w:tc>
          <w:tcPr>
            <w:tcW w:type="dxa" w:w="3600"/>
          </w:tcPr>
          <w:p>
            <w:r>
              <w:rPr>
                <w:sz w:val="18"/>
              </w:rPr>
              <w:t>WACC = w_e × Ke + w_d × Kd × (1-t)</w:t>
              <w:br/>
              <w:t>EV = PV(UFCF discounted at WACC)</w:t>
            </w:r>
          </w:p>
        </w:tc>
        <w:tc>
          <w:tcPr>
            <w:tcW w:type="dxa" w:w="2880"/>
          </w:tcPr>
          <w:p>
            <w:r>
              <w:rPr>
                <w:sz w:val="18"/>
              </w:rPr>
              <w:t>All standard DCF models. Default for the auto system.</w:t>
            </w:r>
          </w:p>
        </w:tc>
      </w:tr>
      <w:tr>
        <w:tc>
          <w:tcPr>
            <w:tcW w:type="dxa" w:w="2880"/>
          </w:tcPr>
          <w:p>
            <w:r>
              <w:rPr>
                <w:sz w:val="18"/>
              </w:rPr>
              <w:t>Method 2: APV — Adjusted Present Value</w:t>
            </w:r>
          </w:p>
        </w:tc>
        <w:tc>
          <w:tcPr>
            <w:tcW w:type="dxa" w:w="4320"/>
          </w:tcPr>
          <w:p>
            <w:r>
              <w:rPr>
                <w:sz w:val="18"/>
              </w:rPr>
              <w:t>Value the UNLEVERED firm at unlevered cost of equity (Ku), then ADD the PV of the interest tax shield separately.</w:t>
            </w:r>
          </w:p>
        </w:tc>
        <w:tc>
          <w:tcPr>
            <w:tcW w:type="dxa" w:w="3600"/>
          </w:tcPr>
          <w:p>
            <w:r>
              <w:rPr>
                <w:sz w:val="18"/>
              </w:rPr>
              <w:t>APV = EV_unlevered + PV(ITS)</w:t>
              <w:br/>
              <w:t>EV_unlevered = PV(UFCF discounted at Ku)</w:t>
              <w:br/>
              <w:t>PV(ITS) = PV(Interest × tax_rate discounted at Ku or Kd)</w:t>
              <w:br/>
              <w:t>ITS_t = Interest_expense_t × tax_rate</w:t>
            </w:r>
          </w:p>
        </w:tc>
        <w:tc>
          <w:tcPr>
            <w:tcW w:type="dxa" w:w="2880"/>
          </w:tcPr>
          <w:p>
            <w:r>
              <w:rPr>
                <w:sz w:val="18"/>
              </w:rPr>
              <w:t>When capital structure changes significantly over forecast period. Academic check on Method 1.</w:t>
            </w:r>
          </w:p>
        </w:tc>
      </w:tr>
    </w:tbl>
    <w:p/>
    <w:p>
      <w:pPr>
        <w:pStyle w:val="Heading2"/>
      </w:pPr>
      <w:r>
        <w:rPr>
          <w:color w:val="1F3964"/>
        </w:rPr>
        <w:t>17.2  APV Implementation</w:t>
      </w:r>
    </w:p>
    <w:p>
      <w:pPr>
        <w:ind w:left="576"/>
      </w:pPr>
      <w:r>
        <w:rPr>
          <w:rFonts w:ascii="Courier New" w:hAnsi="Courier New"/>
          <w:color w:val="1A1A5E"/>
          <w:sz w:val="17"/>
        </w:rPr>
        <w:t># In itax_shield.py:</w:t>
        <w:br/>
        <w:br/>
        <w:t>def compute_its(interest_expense_years, tax_rate, ku, terminal_growth, final_year_its):</w:t>
        <w:br/>
        <w:t xml:space="preserve">    """</w:t>
        <w:br/>
        <w:t xml:space="preserve">    interest_expense_years: list of 7 interest expense values (positive)</w:t>
        <w:br/>
        <w:t xml:space="preserve">    ku: unlevered cost of equity = cost of equity if firm had zero debt</w:t>
        <w:br/>
        <w:t xml:space="preserve">    """</w:t>
        <w:br/>
        <w:t xml:space="preserve">    # ITS for each year = interest expense × tax rate</w:t>
        <w:br/>
        <w:t xml:space="preserve">    its_years = [ie * tax_rate for ie in interest_expense_years]</w:t>
        <w:br/>
        <w:br/>
        <w:t xml:space="preserve">    # PV of explicit ITS (years 1-6)</w:t>
        <w:br/>
        <w:t xml:space="preserve">    pv_its_explicit = sum(its_years[t] / (1 + ku)**(t+1) for t in range(6))</w:t>
        <w:br/>
        <w:br/>
        <w:t xml:space="preserve">    # Terminal value of ITS at end of year 7 (assuming ITS grows at g in perpetuity)</w:t>
        <w:br/>
        <w:t xml:space="preserve">    its_tv = its_years[6] / (ku - terminal_growth)</w:t>
        <w:br/>
        <w:t xml:space="preserve">    pv_its_tv = its_tv / (1 + ku)**7</w:t>
        <w:br/>
        <w:br/>
        <w:t xml:space="preserve">    pv_its_total = pv_its_explicit + pv_its_tv</w:t>
        <w:br/>
        <w:t xml:space="preserve">    return pv_its_total, its_years</w:t>
        <w:br/>
        <w:br/>
        <w:t># Method 2 reconciliation check:</w:t>
        <w:br/>
        <w:t># ffcf_with_its = total_fcf + its  (firm FCF before tax shield + the shield itself)</w:t>
        <w:br/>
        <w:t># OR equivalently: ffcf_with_its = efcf + delta_ibd  (flows to equity + flows to debt)</w:t>
        <w:br/>
        <w:t># Both should produce the same ffcf_with_its (reconciliation check)</w:t>
      </w:r>
    </w:p>
    <w:tbl>
      <w:tblPr>
        <w:tblStyle w:val="LightList-Accent1"/>
        <w:tblW w:type="auto" w:w="0"/>
        <w:tblLook w:firstColumn="1" w:firstRow="1" w:lastColumn="0" w:lastRow="0" w:noHBand="0" w:noVBand="1" w:val="04A0"/>
      </w:tblPr>
      <w:tblGrid>
        <w:gridCol w:w="4320"/>
        <w:gridCol w:w="4320"/>
      </w:tblGrid>
      <w:tr>
        <w:tc>
          <w:tcPr>
            <w:tcW w:type="dxa" w:w="5040"/>
          </w:tcPr>
          <w:p>
            <w:r>
              <w:rPr>
                <w:b/>
                <w:sz w:val="18"/>
              </w:rPr>
              <w:t>Reconciliation Identity (NIKE model rows 244–246)</w:t>
            </w:r>
          </w:p>
        </w:tc>
        <w:tc>
          <w:tcPr>
            <w:tcW w:type="dxa" w:w="7920"/>
          </w:tcPr>
          <w:p>
            <w:r>
              <w:rPr>
                <w:b/>
                <w:sz w:val="18"/>
              </w:rPr>
              <w:t>Formula</w:t>
            </w:r>
          </w:p>
        </w:tc>
      </w:tr>
      <w:tr>
        <w:tc>
          <w:tcPr>
            <w:tcW w:type="dxa" w:w="5040"/>
          </w:tcPr>
          <w:p/>
        </w:tc>
        <w:tc>
          <w:tcPr>
            <w:tcW w:type="dxa" w:w="7920"/>
          </w:tcPr>
          <w:p/>
        </w:tc>
      </w:tr>
      <w:tr>
        <w:tc>
          <w:tcPr>
            <w:tcW w:type="dxa" w:w="5040"/>
          </w:tcPr>
          <w:p/>
        </w:tc>
        <w:tc>
          <w:tcPr>
            <w:tcW w:type="dxa" w:w="7920"/>
          </w:tcPr>
          <w:p/>
        </w:tc>
      </w:tr>
      <w:tr>
        <w:tc>
          <w:tcPr>
            <w:tcW w:type="dxa" w:w="5040"/>
          </w:tcPr>
          <w:p/>
        </w:tc>
        <w:tc>
          <w:tcPr>
            <w:tcW w:type="dxa" w:w="7920"/>
          </w:tcPr>
          <w:p/>
        </w:tc>
      </w:tr>
      <w:tr>
        <w:tc>
          <w:tcPr>
            <w:tcW w:type="dxa" w:w="5040"/>
          </w:tcPr>
          <w:p>
            <w:r>
              <w:rPr>
                <w:sz w:val="18"/>
              </w:rPr>
              <w:t>Method 1 route (Row 244)</w:t>
            </w:r>
          </w:p>
        </w:tc>
        <w:tc>
          <w:tcPr>
            <w:tcW w:type="dxa" w:w="7920"/>
          </w:tcPr>
          <w:p>
            <w:r>
              <w:rPr>
                <w:sz w:val="18"/>
              </w:rPr>
              <w:t>FFCF_with_ITS = EFCF + ΔIBD  [flows to all capital providers]</w:t>
            </w:r>
          </w:p>
        </w:tc>
      </w:tr>
      <w:tr>
        <w:tc>
          <w:tcPr>
            <w:tcW w:type="dxa" w:w="5040"/>
          </w:tcPr>
          <w:p>
            <w:r>
              <w:rPr>
                <w:sz w:val="18"/>
              </w:rPr>
              <w:t>Method 2 route (Row 246)</w:t>
            </w:r>
          </w:p>
        </w:tc>
        <w:tc>
          <w:tcPr>
            <w:tcW w:type="dxa" w:w="7920"/>
          </w:tcPr>
          <w:p>
            <w:r>
              <w:rPr>
                <w:sz w:val="18"/>
              </w:rPr>
              <w:t>FFCF_with_ITS = OFCF + ITS   [unlevered FCF + tax shield]</w:t>
            </w:r>
          </w:p>
        </w:tc>
      </w:tr>
      <w:tr>
        <w:tc>
          <w:tcPr>
            <w:tcW w:type="dxa" w:w="5040"/>
          </w:tcPr>
          <w:p>
            <w:r>
              <w:rPr>
                <w:sz w:val="18"/>
              </w:rPr>
              <w:t>Check</w:t>
            </w:r>
          </w:p>
        </w:tc>
        <w:tc>
          <w:tcPr>
            <w:tcW w:type="dxa" w:w="7920"/>
          </w:tcPr>
          <w:p>
            <w:r>
              <w:rPr>
                <w:sz w:val="18"/>
              </w:rPr>
              <w:t>Row 244 = Row 246 for every year. If not, there is a formula error.</w:t>
            </w:r>
          </w:p>
        </w:tc>
      </w:tr>
    </w:tbl>
    <w:p/>
    <w:p>
      <w:pPr>
        <w:ind w:left="432"/>
      </w:pPr>
      <w:r>
        <w:rPr>
          <w:b/>
          <w:color w:val="1F6F2E"/>
          <w:sz w:val="18"/>
        </w:rPr>
        <w:t>[NOTE]  Ku (unlevered cost of equity): Ku = Ke / (1 + (1-t) × D/E_market). Use the Hamada equation in reverse: if you know Ke and D/E, derive Ku. Ku is approximately equal to WACC for low-leverage companies (D/E &lt; 30%).</w:t>
      </w:r>
    </w:p>
    <w:p>
      <w:r>
        <w:br w:type="page"/>
      </w:r>
    </w:p>
    <w:p>
      <w:pPr>
        <w:pStyle w:val="Heading1"/>
      </w:pPr>
      <w:r>
        <w:rPr>
          <w:color w:val="1F3964"/>
        </w:rPr>
        <w:t>PART 18 — CFADS AND ADVANCED COVERAGE RATIOS</w:t>
      </w:r>
    </w:p>
    <w:p>
      <w:pPr>
        <w:pStyle w:val="Heading2"/>
      </w:pPr>
      <w:r>
        <w:rPr>
          <w:color w:val="1F3964"/>
        </w:rPr>
        <w:t>18.1  CFADS: Two Methods (Cash Flow Available for Debt Service)</w:t>
      </w:r>
    </w:p>
    <w:p>
      <w:r>
        <w:rPr>
          <w:b w:val="0"/>
          <w:i w:val="0"/>
          <w:sz w:val="20"/>
        </w:rPr>
        <w:t>CFADS is the pre-financing cash flow available to service debt obligations. The NIKE model computes it two ways, both present in the output (rows 260-261):</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Method</w:t>
            </w:r>
          </w:p>
        </w:tc>
        <w:tc>
          <w:tcPr>
            <w:tcW w:type="dxa" w:w="4320"/>
          </w:tcPr>
          <w:p>
            <w:r>
              <w:rPr>
                <w:b/>
                <w:sz w:val="18"/>
              </w:rPr>
              <w:t>Formula</w:t>
            </w:r>
          </w:p>
        </w:tc>
        <w:tc>
          <w:tcPr>
            <w:tcW w:type="dxa" w:w="5760"/>
          </w:tcPr>
          <w:p>
            <w:r>
              <w:rPr>
                <w:b/>
                <w:sz w:val="18"/>
              </w:rPr>
              <w:t>Interpretation</w:t>
            </w: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r>
              <w:rPr>
                <w:sz w:val="18"/>
              </w:rPr>
              <w:t>CFADS_A (maintenance CapEx proxy)</w:t>
            </w:r>
          </w:p>
        </w:tc>
        <w:tc>
          <w:tcPr>
            <w:tcW w:type="dxa" w:w="4320"/>
          </w:tcPr>
          <w:p>
            <w:r>
              <w:rPr>
                <w:sz w:val="18"/>
              </w:rPr>
              <w:t>= Net Income + D&amp;A + after-tax interest - ΔNOWC</w:t>
              <w:br/>
              <w:t>(substitutes D&amp;A for CapEx, assumes D&amp;A = maintenance CapEx)</w:t>
            </w:r>
          </w:p>
        </w:tc>
        <w:tc>
          <w:tcPr>
            <w:tcW w:type="dxa" w:w="5760"/>
          </w:tcPr>
          <w:p>
            <w:r>
              <w:rPr>
                <w:sz w:val="18"/>
              </w:rPr>
              <w:t>Conservative measure for asset-light businesses where D&amp;A ≈ maintenance CapEx. D&amp;A cancels out: simplifies to NI + after-tax interest - ΔNOWC.</w:t>
            </w:r>
          </w:p>
        </w:tc>
      </w:tr>
      <w:tr>
        <w:tc>
          <w:tcPr>
            <w:tcW w:type="dxa" w:w="2880"/>
          </w:tcPr>
          <w:p>
            <w:r>
              <w:rPr>
                <w:sz w:val="18"/>
              </w:rPr>
              <w:t>CFADS_B (actual CapEx)</w:t>
            </w:r>
          </w:p>
        </w:tc>
        <w:tc>
          <w:tcPr>
            <w:tcW w:type="dxa" w:w="4320"/>
          </w:tcPr>
          <w:p>
            <w:r>
              <w:rPr>
                <w:sz w:val="18"/>
              </w:rPr>
              <w:t>= Net Income + D&amp;A + after-tax interest - ΔNOWC - actual CapEx</w:t>
            </w:r>
          </w:p>
        </w:tc>
        <w:tc>
          <w:tcPr>
            <w:tcW w:type="dxa" w:w="5760"/>
          </w:tcPr>
          <w:p>
            <w:r>
              <w:rPr>
                <w:sz w:val="18"/>
              </w:rPr>
              <w:t>More conservative; uses actual capital expenditure. Better for capital-intensive businesses.</w:t>
            </w:r>
          </w:p>
        </w:tc>
      </w:tr>
      <w:tr>
        <w:tc>
          <w:tcPr>
            <w:tcW w:type="dxa" w:w="2880"/>
          </w:tcPr>
          <w:p>
            <w:r>
              <w:rPr>
                <w:sz w:val="18"/>
              </w:rPr>
              <w:t>CFADS coverage ratio</w:t>
            </w:r>
          </w:p>
        </w:tc>
        <w:tc>
          <w:tcPr>
            <w:tcW w:type="dxa" w:w="4320"/>
          </w:tcPr>
          <w:p>
            <w:r>
              <w:rPr>
                <w:sz w:val="18"/>
              </w:rPr>
              <w:t>= CFADS / Total Interest Expense</w:t>
            </w:r>
          </w:p>
        </w:tc>
        <w:tc>
          <w:tcPr>
            <w:tcW w:type="dxa" w:w="5760"/>
          </w:tcPr>
          <w:p>
            <w:r>
              <w:rPr>
                <w:sz w:val="18"/>
              </w:rPr>
              <w:t>How many times CFADS covers interest payments. Minimum acceptable: 1.5×. Below 1.0× indicates distress risk.</w:t>
            </w:r>
          </w:p>
        </w:tc>
      </w:tr>
    </w:tbl>
    <w:p/>
    <w:p>
      <w:pPr>
        <w:ind w:left="576"/>
      </w:pPr>
      <w:r>
        <w:rPr>
          <w:rFonts w:ascii="Courier New" w:hAnsi="Courier New"/>
          <w:color w:val="1A1A5E"/>
          <w:sz w:val="17"/>
        </w:rPr>
        <w:t># In ratios.py:</w:t>
        <w:br/>
        <w:t>def cfads_ratio(net_income, da, interest_expense_pos, delta_nowc, capex, tax_rate):</w:t>
        <w:br/>
        <w:t xml:space="preserve">    after_tax_interest = interest_expense_pos * (1 - tax_rate)</w:t>
        <w:br/>
        <w:t xml:space="preserve">    cfads_a = net_income + after_tax_interest - delta_nowc  # D&amp;A cancels</w:t>
        <w:br/>
        <w:t xml:space="preserve">    cfads_b = net_income + da + after_tax_interest - delta_nowc - capex</w:t>
        <w:br/>
        <w:t xml:space="preserve">    coverage_a = cfads_a / interest_expense_pos if interest_expense_pos &gt; 0 else float('inf')</w:t>
        <w:br/>
        <w:t xml:space="preserve">    coverage_b = cfads_b / interest_expense_pos if interest_expense_pos &gt; 0 else float('inf')</w:t>
        <w:br/>
        <w:t xml:space="preserve">    return cfads_a, cfads_b, coverage_a, coverage_b</w:t>
      </w:r>
    </w:p>
    <w:p>
      <w:pPr>
        <w:pStyle w:val="Heading2"/>
      </w:pPr>
      <w:r>
        <w:rPr>
          <w:color w:val="1F3964"/>
        </w:rPr>
        <w:t>18.2  Complete Coverage Ratio Suite</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Ratio</w:t>
            </w:r>
          </w:p>
        </w:tc>
        <w:tc>
          <w:tcPr>
            <w:tcW w:type="dxa" w:w="3600"/>
          </w:tcPr>
          <w:p>
            <w:r>
              <w:rPr>
                <w:b/>
                <w:sz w:val="18"/>
              </w:rPr>
              <w:t>Formula</w:t>
            </w:r>
          </w:p>
        </w:tc>
        <w:tc>
          <w:tcPr>
            <w:tcW w:type="dxa" w:w="2160"/>
          </w:tcPr>
          <w:p>
            <w:r>
              <w:rPr>
                <w:b/>
                <w:sz w:val="18"/>
              </w:rPr>
              <w:t>Min Acceptable</w:t>
            </w:r>
          </w:p>
        </w:tc>
        <w:tc>
          <w:tcPr>
            <w:tcW w:type="dxa" w:w="2880"/>
          </w:tcPr>
          <w:p>
            <w:r>
              <w:rPr>
                <w:b/>
                <w:sz w:val="18"/>
              </w:rPr>
              <w:t>NIKE FY2024 (approx)</w:t>
            </w: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tc>
        <w:tc>
          <w:tcPr>
            <w:tcW w:type="dxa" w:w="3600"/>
          </w:tcPr>
          <w:p/>
        </w:tc>
        <w:tc>
          <w:tcPr>
            <w:tcW w:type="dxa" w:w="2160"/>
          </w:tcPr>
          <w:p/>
        </w:tc>
        <w:tc>
          <w:tcPr>
            <w:tcW w:type="dxa" w:w="2880"/>
          </w:tcPr>
          <w:p/>
        </w:tc>
      </w:tr>
      <w:tr>
        <w:tc>
          <w:tcPr>
            <w:tcW w:type="dxa" w:w="3600"/>
          </w:tcPr>
          <w:p>
            <w:r>
              <w:rPr>
                <w:sz w:val="18"/>
              </w:rPr>
              <w:t>EBIT / Interest (Interest Coverage)</w:t>
            </w:r>
          </w:p>
        </w:tc>
        <w:tc>
          <w:tcPr>
            <w:tcW w:type="dxa" w:w="3600"/>
          </w:tcPr>
          <w:p>
            <w:r>
              <w:rPr>
                <w:sz w:val="18"/>
              </w:rPr>
              <w:t>EBIT / Interest Expense</w:t>
            </w:r>
          </w:p>
        </w:tc>
        <w:tc>
          <w:tcPr>
            <w:tcW w:type="dxa" w:w="2160"/>
          </w:tcPr>
          <w:p>
            <w:r>
              <w:rPr>
                <w:sz w:val="18"/>
              </w:rPr>
              <w:t>&gt; 3.0×</w:t>
            </w:r>
          </w:p>
        </w:tc>
        <w:tc>
          <w:tcPr>
            <w:tcW w:type="dxa" w:w="2880"/>
          </w:tcPr>
          <w:p>
            <w:r>
              <w:rPr>
                <w:sz w:val="18"/>
              </w:rPr>
              <w:t>~5.5×</w:t>
            </w:r>
          </w:p>
        </w:tc>
      </w:tr>
      <w:tr>
        <w:tc>
          <w:tcPr>
            <w:tcW w:type="dxa" w:w="3600"/>
          </w:tcPr>
          <w:p>
            <w:r>
              <w:rPr>
                <w:sz w:val="18"/>
              </w:rPr>
              <w:t>EBITDA / Interest</w:t>
            </w:r>
          </w:p>
        </w:tc>
        <w:tc>
          <w:tcPr>
            <w:tcW w:type="dxa" w:w="3600"/>
          </w:tcPr>
          <w:p>
            <w:r>
              <w:rPr>
                <w:sz w:val="18"/>
              </w:rPr>
              <w:t>(EBIT + D&amp;A) / Interest Expense</w:t>
            </w:r>
          </w:p>
        </w:tc>
        <w:tc>
          <w:tcPr>
            <w:tcW w:type="dxa" w:w="2160"/>
          </w:tcPr>
          <w:p>
            <w:r>
              <w:rPr>
                <w:sz w:val="18"/>
              </w:rPr>
              <w:t>&gt; 4.0×</w:t>
            </w:r>
          </w:p>
        </w:tc>
        <w:tc>
          <w:tcPr>
            <w:tcW w:type="dxa" w:w="2880"/>
          </w:tcPr>
          <w:p>
            <w:r>
              <w:rPr>
                <w:sz w:val="18"/>
              </w:rPr>
              <w:t>~6.0×</w:t>
            </w:r>
          </w:p>
        </w:tc>
      </w:tr>
      <w:tr>
        <w:tc>
          <w:tcPr>
            <w:tcW w:type="dxa" w:w="3600"/>
          </w:tcPr>
          <w:p>
            <w:r>
              <w:rPr>
                <w:sz w:val="18"/>
              </w:rPr>
              <w:t>EBITDA less Tax / Interest</w:t>
            </w:r>
          </w:p>
        </w:tc>
        <w:tc>
          <w:tcPr>
            <w:tcW w:type="dxa" w:w="3600"/>
          </w:tcPr>
          <w:p>
            <w:r>
              <w:rPr>
                <w:sz w:val="18"/>
              </w:rPr>
              <w:t>(EBITDA - Tax Provision) / Interest</w:t>
            </w:r>
          </w:p>
        </w:tc>
        <w:tc>
          <w:tcPr>
            <w:tcW w:type="dxa" w:w="2160"/>
          </w:tcPr>
          <w:p>
            <w:r>
              <w:rPr>
                <w:sz w:val="18"/>
              </w:rPr>
              <w:t>&gt; 2.5×</w:t>
            </w:r>
          </w:p>
        </w:tc>
        <w:tc>
          <w:tcPr>
            <w:tcW w:type="dxa" w:w="2880"/>
          </w:tcPr>
          <w:p>
            <w:r>
              <w:rPr>
                <w:sz w:val="18"/>
              </w:rPr>
              <w:t>~4.5×</w:t>
            </w:r>
          </w:p>
        </w:tc>
      </w:tr>
      <w:tr>
        <w:tc>
          <w:tcPr>
            <w:tcW w:type="dxa" w:w="3600"/>
          </w:tcPr>
          <w:p>
            <w:r>
              <w:rPr>
                <w:sz w:val="18"/>
              </w:rPr>
              <w:t>CFADS_A / Interest</w:t>
            </w:r>
          </w:p>
        </w:tc>
        <w:tc>
          <w:tcPr>
            <w:tcW w:type="dxa" w:w="3600"/>
          </w:tcPr>
          <w:p>
            <w:r>
              <w:rPr>
                <w:sz w:val="18"/>
              </w:rPr>
              <w:t>(NI + after-tax interest - ΔNOWC) / Interest</w:t>
            </w:r>
          </w:p>
        </w:tc>
        <w:tc>
          <w:tcPr>
            <w:tcW w:type="dxa" w:w="2160"/>
          </w:tcPr>
          <w:p>
            <w:r>
              <w:rPr>
                <w:sz w:val="18"/>
              </w:rPr>
              <w:t>&gt; 1.5×</w:t>
            </w:r>
          </w:p>
        </w:tc>
        <w:tc>
          <w:tcPr>
            <w:tcW w:type="dxa" w:w="2880"/>
          </w:tcPr>
          <w:p>
            <w:r>
              <w:rPr>
                <w:sz w:val="18"/>
              </w:rPr>
              <w:t>~4.0×</w:t>
            </w:r>
          </w:p>
        </w:tc>
      </w:tr>
      <w:tr>
        <w:tc>
          <w:tcPr>
            <w:tcW w:type="dxa" w:w="3600"/>
          </w:tcPr>
          <w:p>
            <w:r>
              <w:rPr>
                <w:sz w:val="18"/>
              </w:rPr>
              <w:t>CFADS_B / Interest</w:t>
            </w:r>
          </w:p>
        </w:tc>
        <w:tc>
          <w:tcPr>
            <w:tcW w:type="dxa" w:w="3600"/>
          </w:tcPr>
          <w:p>
            <w:r>
              <w:rPr>
                <w:sz w:val="18"/>
              </w:rPr>
              <w:t>(NI + D&amp;A + after-tax interest - ΔNOWC - CapEx) / Interest</w:t>
            </w:r>
          </w:p>
        </w:tc>
        <w:tc>
          <w:tcPr>
            <w:tcW w:type="dxa" w:w="2160"/>
          </w:tcPr>
          <w:p>
            <w:r>
              <w:rPr>
                <w:sz w:val="18"/>
              </w:rPr>
              <w:t>&gt; 1.0×</w:t>
            </w:r>
          </w:p>
        </w:tc>
        <w:tc>
          <w:tcPr>
            <w:tcW w:type="dxa" w:w="2880"/>
          </w:tcPr>
          <w:p>
            <w:r>
              <w:rPr>
                <w:sz w:val="18"/>
              </w:rPr>
              <w:t>~3.5×</w:t>
            </w:r>
          </w:p>
        </w:tc>
      </w:tr>
      <w:tr>
        <w:tc>
          <w:tcPr>
            <w:tcW w:type="dxa" w:w="3600"/>
          </w:tcPr>
          <w:p>
            <w:r>
              <w:rPr>
                <w:sz w:val="18"/>
              </w:rPr>
              <w:t>Net Debt / EBITDA</w:t>
            </w:r>
          </w:p>
        </w:tc>
        <w:tc>
          <w:tcPr>
            <w:tcW w:type="dxa" w:w="3600"/>
          </w:tcPr>
          <w:p>
            <w:r>
              <w:rPr>
                <w:sz w:val="18"/>
              </w:rPr>
              <w:t>(IBD - Cash) / EBITDA</w:t>
            </w:r>
          </w:p>
        </w:tc>
        <w:tc>
          <w:tcPr>
            <w:tcW w:type="dxa" w:w="2160"/>
          </w:tcPr>
          <w:p>
            <w:r>
              <w:rPr>
                <w:sz w:val="18"/>
              </w:rPr>
              <w:t>&lt; 3.0×</w:t>
            </w:r>
          </w:p>
        </w:tc>
        <w:tc>
          <w:tcPr>
            <w:tcW w:type="dxa" w:w="2880"/>
          </w:tcPr>
          <w:p>
            <w:r>
              <w:rPr>
                <w:sz w:val="18"/>
              </w:rPr>
              <w:t>~1.0× (post-COVID)</w:t>
            </w:r>
          </w:p>
        </w:tc>
      </w:tr>
      <w:tr>
        <w:tc>
          <w:tcPr>
            <w:tcW w:type="dxa" w:w="3600"/>
          </w:tcPr>
          <w:p>
            <w:r>
              <w:rPr>
                <w:sz w:val="18"/>
              </w:rPr>
              <w:t>Net Debt / EBIT</w:t>
            </w:r>
          </w:p>
        </w:tc>
        <w:tc>
          <w:tcPr>
            <w:tcW w:type="dxa" w:w="3600"/>
          </w:tcPr>
          <w:p>
            <w:r>
              <w:rPr>
                <w:sz w:val="18"/>
              </w:rPr>
              <w:t>(IBD - Cash) / EBIT</w:t>
            </w:r>
          </w:p>
        </w:tc>
        <w:tc>
          <w:tcPr>
            <w:tcW w:type="dxa" w:w="2160"/>
          </w:tcPr>
          <w:p>
            <w:r>
              <w:rPr>
                <w:sz w:val="18"/>
              </w:rPr>
              <w:t>&lt; 5.0×</w:t>
            </w:r>
          </w:p>
        </w:tc>
        <w:tc>
          <w:tcPr>
            <w:tcW w:type="dxa" w:w="2880"/>
          </w:tcPr>
          <w:p>
            <w:r>
              <w:rPr>
                <w:sz w:val="18"/>
              </w:rPr>
              <w:t>~1.2×</w:t>
            </w:r>
          </w:p>
        </w:tc>
      </w:tr>
    </w:tbl>
    <w:p/>
    <w:p>
      <w:r>
        <w:br w:type="page"/>
      </w:r>
    </w:p>
    <w:p>
      <w:pPr>
        <w:pStyle w:val="Heading1"/>
      </w:pPr>
      <w:r>
        <w:rPr>
          <w:color w:val="1F3964"/>
        </w:rPr>
        <w:t>PART 19 — INTEREST INCOME: SCALING METHOD AND NOTES</w:t>
      </w:r>
    </w:p>
    <w:p>
      <w:pPr>
        <w:pStyle w:val="Heading2"/>
      </w:pPr>
      <w:r>
        <w:rPr>
          <w:color w:val="1F3964"/>
        </w:rPr>
        <w:t>19.1  NIKE Model: Interest Income Scaled as % of Revenue</w:t>
      </w:r>
    </w:p>
    <w:p>
      <w:pPr>
        <w:ind w:left="432"/>
      </w:pPr>
      <w:r>
        <w:rPr>
          <w:b/>
          <w:color w:val="7F0000"/>
          <w:sz w:val="18"/>
        </w:rPr>
        <w:t>[FIX]  V2 Part 4.1 states: 'Interest Income Rate = 5yr median of Interest Income / Avg Cash'. The NIKE model uses a simpler approach: L349 = K349/K338 × L338 (prior year interest income / prior year revenue × current revenue). This is a revenue-scaling approach, not a cash-balance approach.</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Approach</w:t>
            </w:r>
          </w:p>
        </w:tc>
        <w:tc>
          <w:tcPr>
            <w:tcW w:type="dxa" w:w="4320"/>
          </w:tcPr>
          <w:p>
            <w:r>
              <w:rPr>
                <w:b/>
                <w:sz w:val="18"/>
              </w:rPr>
              <w:t>Formula</w:t>
            </w:r>
          </w:p>
        </w:tc>
        <w:tc>
          <w:tcPr>
            <w:tcW w:type="dxa" w:w="2880"/>
          </w:tcPr>
          <w:p>
            <w:r>
              <w:rPr>
                <w:b/>
                <w:sz w:val="18"/>
              </w:rPr>
              <w:t>Accuracy</w:t>
            </w:r>
          </w:p>
        </w:tc>
        <w:tc>
          <w:tcPr>
            <w:tcW w:type="dxa" w:w="2880"/>
          </w:tcPr>
          <w:p>
            <w:r>
              <w:rPr>
                <w:b/>
                <w:sz w:val="18"/>
              </w:rPr>
              <w:t>Recommended</w:t>
            </w:r>
          </w:p>
        </w:tc>
      </w:tr>
      <w:tr>
        <w:tc>
          <w:tcPr>
            <w:tcW w:type="dxa" w:w="3600"/>
          </w:tcPr>
          <w:p/>
        </w:tc>
        <w:tc>
          <w:tcPr>
            <w:tcW w:type="dxa" w:w="4320"/>
          </w:tcPr>
          <w:p/>
        </w:tc>
        <w:tc>
          <w:tcPr>
            <w:tcW w:type="dxa" w:w="2880"/>
          </w:tcPr>
          <w:p/>
        </w:tc>
        <w:tc>
          <w:tcPr>
            <w:tcW w:type="dxa" w:w="2880"/>
          </w:tcPr>
          <w:p/>
        </w:tc>
      </w:tr>
      <w:tr>
        <w:tc>
          <w:tcPr>
            <w:tcW w:type="dxa" w:w="3600"/>
          </w:tcPr>
          <w:p/>
        </w:tc>
        <w:tc>
          <w:tcPr>
            <w:tcW w:type="dxa" w:w="4320"/>
          </w:tcPr>
          <w:p/>
        </w:tc>
        <w:tc>
          <w:tcPr>
            <w:tcW w:type="dxa" w:w="2880"/>
          </w:tcPr>
          <w:p/>
        </w:tc>
        <w:tc>
          <w:tcPr>
            <w:tcW w:type="dxa" w:w="2880"/>
          </w:tcPr>
          <w:p/>
        </w:tc>
      </w:tr>
      <w:tr>
        <w:tc>
          <w:tcPr>
            <w:tcW w:type="dxa" w:w="3600"/>
          </w:tcPr>
          <w:p/>
        </w:tc>
        <w:tc>
          <w:tcPr>
            <w:tcW w:type="dxa" w:w="4320"/>
          </w:tcPr>
          <w:p/>
        </w:tc>
        <w:tc>
          <w:tcPr>
            <w:tcW w:type="dxa" w:w="2880"/>
          </w:tcPr>
          <w:p/>
        </w:tc>
        <w:tc>
          <w:tcPr>
            <w:tcW w:type="dxa" w:w="2880"/>
          </w:tcPr>
          <w:p/>
        </w:tc>
      </w:tr>
      <w:tr>
        <w:tc>
          <w:tcPr>
            <w:tcW w:type="dxa" w:w="3600"/>
          </w:tcPr>
          <w:p>
            <w:r>
              <w:rPr>
                <w:sz w:val="18"/>
              </w:rPr>
              <w:t>Revenue scaling (NIKE model)</w:t>
            </w:r>
          </w:p>
        </w:tc>
        <w:tc>
          <w:tcPr>
            <w:tcW w:type="dxa" w:w="4320"/>
          </w:tcPr>
          <w:p>
            <w:r>
              <w:rPr>
                <w:sz w:val="18"/>
              </w:rPr>
              <w:t>Interest Income_t = (Interest Income_last / Revenue_last) × Revenue_t</w:t>
            </w:r>
          </w:p>
        </w:tc>
        <w:tc>
          <w:tcPr>
            <w:tcW w:type="dxa" w:w="2880"/>
          </w:tcPr>
          <w:p>
            <w:r>
              <w:rPr>
                <w:sz w:val="18"/>
              </w:rPr>
              <w:t>Simple; underestimates when cash grows faster than revenue (e.g. cash hoard)</w:t>
            </w:r>
          </w:p>
        </w:tc>
        <w:tc>
          <w:tcPr>
            <w:tcW w:type="dxa" w:w="2880"/>
          </w:tcPr>
          <w:p>
            <w:r>
              <w:rPr>
                <w:sz w:val="18"/>
              </w:rPr>
              <w:t>For simplicity / NIKE template matching</w:t>
            </w:r>
          </w:p>
        </w:tc>
      </w:tr>
      <w:tr>
        <w:tc>
          <w:tcPr>
            <w:tcW w:type="dxa" w:w="3600"/>
          </w:tcPr>
          <w:p>
            <w:r>
              <w:rPr>
                <w:sz w:val="18"/>
              </w:rPr>
              <w:t>Cash balance approach (v2 original)</w:t>
            </w:r>
          </w:p>
        </w:tc>
        <w:tc>
          <w:tcPr>
            <w:tcW w:type="dxa" w:w="4320"/>
          </w:tcPr>
          <w:p>
            <w:r>
              <w:rPr>
                <w:sz w:val="18"/>
              </w:rPr>
              <w:t>Interest Income_t = avg_cash_t × interest_income_rate</w:t>
            </w:r>
          </w:p>
        </w:tc>
        <w:tc>
          <w:tcPr>
            <w:tcW w:type="dxa" w:w="2880"/>
          </w:tcPr>
          <w:p>
            <w:r>
              <w:rPr>
                <w:sz w:val="18"/>
              </w:rPr>
              <w:t>More accurate; reflects actual return on cash pile</w:t>
            </w:r>
          </w:p>
        </w:tc>
        <w:tc>
          <w:tcPr>
            <w:tcW w:type="dxa" w:w="2880"/>
          </w:tcPr>
          <w:p>
            <w:r>
              <w:rPr>
                <w:sz w:val="18"/>
              </w:rPr>
              <w:t>For companies with large cash balances (AAPL, GOOGL, etc.)</w:t>
            </w:r>
          </w:p>
        </w:tc>
      </w:tr>
      <w:tr>
        <w:tc>
          <w:tcPr>
            <w:tcW w:type="dxa" w:w="3600"/>
          </w:tcPr>
          <w:p>
            <w:r>
              <w:rPr>
                <w:sz w:val="18"/>
              </w:rPr>
              <w:t>Hybrid (recommended)</w:t>
            </w:r>
          </w:p>
        </w:tc>
        <w:tc>
          <w:tcPr>
            <w:tcW w:type="dxa" w:w="4320"/>
          </w:tcPr>
          <w:p>
            <w:r>
              <w:rPr>
                <w:sz w:val="18"/>
              </w:rPr>
              <w:t>Use cash balance approach if cash &gt; 20% of assets; else revenue scaling</w:t>
            </w:r>
          </w:p>
        </w:tc>
        <w:tc>
          <w:tcPr>
            <w:tcW w:type="dxa" w:w="2880"/>
          </w:tcPr>
          <w:p>
            <w:r>
              <w:rPr>
                <w:sz w:val="18"/>
              </w:rPr>
              <w:t>Adaptive; correct for most scenarios</w:t>
            </w:r>
          </w:p>
        </w:tc>
        <w:tc>
          <w:tcPr>
            <w:tcW w:type="dxa" w:w="2880"/>
          </w:tcPr>
          <w:p>
            <w:r>
              <w:rPr>
                <w:sz w:val="18"/>
              </w:rPr>
              <w:t>Default in auto system with override available</w:t>
            </w:r>
          </w:p>
        </w:tc>
      </w:tr>
    </w:tbl>
    <w:p/>
    <w:p>
      <w:pPr>
        <w:ind w:left="432"/>
      </w:pPr>
      <w:r>
        <w:rPr>
          <w:b/>
          <w:color w:val="1F6F2E"/>
          <w:sz w:val="18"/>
        </w:rPr>
        <w:t>[NOTE]  For NIKE specifically: cash as % of assets has been volatile (peaked at 30% post-COVID, now ~15%). Revenue scaling is a reasonable simplification. For Apple (cash = ~20% of assets, interest income ~$3-4bn/year), the cash balance approach matters significantly.</w:t>
      </w:r>
    </w:p>
    <w:p>
      <w:r>
        <w:br w:type="page"/>
      </w:r>
    </w:p>
    <w:p>
      <w:pPr>
        <w:pStyle w:val="Heading1"/>
      </w:pPr>
      <w:r>
        <w:rPr>
          <w:color w:val="1F3964"/>
        </w:rPr>
        <w:t>PART 20 — UFCF FORMULA RECONCILIATION: BOTH METHODS</w:t>
      </w:r>
    </w:p>
    <w:p>
      <w:pPr>
        <w:pStyle w:val="Heading2"/>
      </w:pPr>
      <w:r>
        <w:rPr>
          <w:color w:val="1F3964"/>
        </w:rPr>
        <w:t>20.1  NIKE Model UFCF Definition (Firm/Operating FCF)</w:t>
      </w:r>
    </w:p>
    <w:p>
      <w:r>
        <w:rPr>
          <w:b w:val="0"/>
          <w:i w:val="0"/>
          <w:sz w:val="20"/>
        </w:rPr>
        <w:t>The NIKE model calls it OFCF (Operating Free Cash Flow) or 'Total FCF' (Row 22). The exact formula is:</w:t>
      </w:r>
    </w:p>
    <w:p>
      <w:pPr>
        <w:ind w:left="576"/>
      </w:pPr>
      <w:r>
        <w:rPr>
          <w:rFonts w:ascii="Courier New" w:hAnsi="Courier New"/>
          <w:color w:val="1A1A5E"/>
          <w:sz w:val="17"/>
        </w:rPr>
        <w:t># NIKE model Row 22 = Total FCF (Firm/Operating FCF):</w:t>
        <w:br/>
        <w:t>Total_FCF = Net_Income + D&amp;A - CapEx - ΔNOWC + Interest_expense_after_tax</w:t>
        <w:br/>
        <w:br/>
        <w:t># Where:</w:t>
        <w:br/>
        <w:t>#   Net_Income = NI after interest, after tax (levered)</w:t>
        <w:br/>
        <w:t>#   D&amp;A = from CF add-back (Row 229)</w:t>
        <w:br/>
        <w:t>#   CapEx = derived from BS (ΔPP&amp;E + D&amp;A) — Row 231</w:t>
        <w:br/>
        <w:t>#   ΔNOWC = change in net operating working capital — Row 230</w:t>
        <w:br/>
        <w:t>#   Interest_expense_after_tax = Interest_expense × (1 - tax_rate)</w:t>
        <w:br/>
        <w:t>#     This ADDS BACK the after-tax interest to unleverage the NI</w:t>
        <w:br/>
        <w:t>#     L21 = L227 × (1 - $R$25), where L227 = absolute value of interest expense</w:t>
        <w:br/>
        <w:br/>
        <w:t># This is equivalent to:</w:t>
        <w:br/>
        <w:t># Total_FCF = EBIT × (1 - tax_rate) + D&amp;A - CapEx - ΔNOWC</w:t>
        <w:br/>
        <w:t># = NOPAT + D&amp;A - CapEx - ΔNOWC  (the standard UFCF formula from v2)</w:t>
        <w:br/>
        <w:br/>
        <w:t># RECONCILIATION: Both formulas produce the same result:</w:t>
        <w:br/>
        <w:t># NOPAT + DA - CapEx - ΔNOWC</w:t>
        <w:br/>
        <w:t># = (NI + Interest - Interest_tax_shield) + DA - CapEx - ΔNOWC</w:t>
        <w:br/>
        <w:t># = NI + Interest×(1-t) + DA - CapEx - ΔNOWC  [since Interest×t = tax shield, net = Interest×(1-t)]</w:t>
        <w:br/>
        <w:t># This is exactly the NIKE formula above.</w:t>
      </w:r>
    </w:p>
    <w:p>
      <w:pPr>
        <w:ind w:left="432"/>
      </w:pPr>
      <w:r>
        <w:rPr>
          <w:b/>
          <w:color w:val="1F6F2E"/>
          <w:sz w:val="18"/>
        </w:rPr>
        <w:t>[NOTE]  The NIKE model ALWAYS uses the 'NI + add-back interest after-tax' version, not the 'NOPAT' version. The results are identical. The NI version is easier to implement because you don't need to separately compute EBIT for each forecast year.</w:t>
      </w:r>
    </w:p>
    <w:p>
      <w:pPr>
        <w:pStyle w:val="Heading2"/>
      </w:pPr>
      <w:r>
        <w:rPr>
          <w:color w:val="1F3964"/>
        </w:rPr>
        <w:t>20.2  CapEx Derivation vs Direct Assumption</w:t>
      </w:r>
    </w:p>
    <w:p>
      <w:pPr>
        <w:ind w:left="432"/>
      </w:pPr>
      <w:r>
        <w:rPr>
          <w:b/>
          <w:color w:val="C0390B"/>
          <w:sz w:val="18"/>
        </w:rPr>
        <w:t>[IMPORTANT]  V2 assumes CapEx = CapEx_pct × Revenue (direct assumption). The NIKE model DERIVES CapEx from BS changes: CapEx = ΔPPE&amp;Intangibles + D&amp;A. Both approaches should be supported; use BS-derivation when possible for consistency.</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Approach</w:t>
            </w:r>
          </w:p>
        </w:tc>
        <w:tc>
          <w:tcPr>
            <w:tcW w:type="dxa" w:w="4320"/>
          </w:tcPr>
          <w:p>
            <w:r>
              <w:rPr>
                <w:b/>
                <w:sz w:val="18"/>
              </w:rPr>
              <w:t>CapEx Formula</w:t>
            </w:r>
          </w:p>
        </w:tc>
        <w:tc>
          <w:tcPr>
            <w:tcW w:type="dxa" w:w="5760"/>
          </w:tcPr>
          <w:p>
            <w:r>
              <w:rPr>
                <w:b/>
                <w:sz w:val="18"/>
              </w:rPr>
              <w:t>When to Use</w:t>
            </w: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r>
              <w:rPr>
                <w:sz w:val="18"/>
              </w:rPr>
              <w:t>Direct assumption (v2 approach)</w:t>
            </w:r>
          </w:p>
        </w:tc>
        <w:tc>
          <w:tcPr>
            <w:tcW w:type="dxa" w:w="4320"/>
          </w:tcPr>
          <w:p>
            <w:r>
              <w:rPr>
                <w:sz w:val="18"/>
              </w:rPr>
              <w:t>CapEx_t = capex_pct × Revenue_t</w:t>
            </w:r>
          </w:p>
        </w:tc>
        <w:tc>
          <w:tcPr>
            <w:tcW w:type="dxa" w:w="5760"/>
          </w:tcPr>
          <w:p>
            <w:r>
              <w:rPr>
                <w:sz w:val="18"/>
              </w:rPr>
              <w:t>When you want to control CapEx explicitly as % of revenue. Simpler; decoupled from BS PP&amp;E roll-forward.</w:t>
            </w:r>
          </w:p>
        </w:tc>
      </w:tr>
      <w:tr>
        <w:tc>
          <w:tcPr>
            <w:tcW w:type="dxa" w:w="2880"/>
          </w:tcPr>
          <w:p>
            <w:r>
              <w:rPr>
                <w:sz w:val="18"/>
              </w:rPr>
              <w:t>BS-derived (NIKE model approach)</w:t>
            </w:r>
          </w:p>
        </w:tc>
        <w:tc>
          <w:tcPr>
            <w:tcW w:type="dxa" w:w="4320"/>
          </w:tcPr>
          <w:p>
            <w:r>
              <w:rPr>
                <w:sz w:val="18"/>
              </w:rPr>
              <w:t>CapEx_t = ΔNet_PPE_t + D&amp;A_t  (where ΔNet_PPE = Net_PPE_t - Net_PPE_t-1)</w:t>
            </w:r>
          </w:p>
        </w:tc>
        <w:tc>
          <w:tcPr>
            <w:tcW w:type="dxa" w:w="5760"/>
          </w:tcPr>
          <w:p>
            <w:r>
              <w:rPr>
                <w:sz w:val="18"/>
              </w:rPr>
              <w:t>When PP&amp;E is forecasted independently. CapEx is the IMPLICATION of the PP&amp;E target. More internally consistent.</w:t>
            </w:r>
          </w:p>
        </w:tc>
      </w:tr>
      <w:tr>
        <w:tc>
          <w:tcPr>
            <w:tcW w:type="dxa" w:w="2880"/>
          </w:tcPr>
          <w:p>
            <w:r>
              <w:rPr>
                <w:sz w:val="18"/>
              </w:rPr>
              <w:t>Hybrid (recommended)</w:t>
            </w:r>
          </w:p>
        </w:tc>
        <w:tc>
          <w:tcPr>
            <w:tcW w:type="dxa" w:w="4320"/>
          </w:tcPr>
          <w:p>
            <w:r>
              <w:rPr>
                <w:sz w:val="18"/>
              </w:rPr>
              <w:t>Target PP&amp;E via CapEx% assumption, then derive CapEx = ΔNet_PPE + D&amp;A</w:t>
            </w:r>
          </w:p>
        </w:tc>
        <w:tc>
          <w:tcPr>
            <w:tcW w:type="dxa" w:w="5760"/>
          </w:tcPr>
          <w:p>
            <w:r>
              <w:rPr>
                <w:sz w:val="18"/>
              </w:rPr>
              <w:t>Use Net_PPE_t = Net_PPE_t-1 + CapEx_assumed - D&amp;A. Then verify CapEx% is reasonable.</w:t>
            </w:r>
          </w:p>
        </w:tc>
      </w:tr>
    </w:tbl>
    <w:p/>
    <w:p>
      <w:r>
        <w:br w:type="page"/>
      </w:r>
    </w:p>
    <w:p>
      <w:pPr>
        <w:pStyle w:val="Heading1"/>
      </w:pPr>
      <w:r>
        <w:rPr>
          <w:color w:val="1F3964"/>
        </w:rPr>
        <w:t>PART 21 — COMPS: NIKE MODEL VS AUTO SYSTEM</w:t>
      </w:r>
    </w:p>
    <w:p>
      <w:pPr>
        <w:pStyle w:val="Heading2"/>
      </w:pPr>
      <w:r>
        <w:rPr>
          <w:color w:val="1F3964"/>
        </w:rPr>
        <w:t>21.1  NIKE Model Comps Design (Sheet1 / Rows 42-56)</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4320"/>
          </w:tcPr>
          <w:p>
            <w:r>
              <w:rPr>
                <w:b/>
                <w:sz w:val="18"/>
              </w:rPr>
              <w:t>NIKE Model Approach</w:t>
            </w:r>
          </w:p>
        </w:tc>
        <w:tc>
          <w:tcPr>
            <w:tcW w:type="dxa" w:w="5760"/>
          </w:tcPr>
          <w:p>
            <w:r>
              <w:rPr>
                <w:b/>
                <w:sz w:val="18"/>
              </w:rPr>
              <w:t>Auto System Approach</w:t>
            </w: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r>
              <w:rPr>
                <w:sz w:val="18"/>
              </w:rPr>
              <w:t>Peer set</w:t>
            </w:r>
          </w:p>
        </w:tc>
        <w:tc>
          <w:tcPr>
            <w:tcW w:type="dxa" w:w="4320"/>
          </w:tcPr>
          <w:p>
            <w:r>
              <w:rPr>
                <w:sz w:val="18"/>
              </w:rPr>
              <w:t>5 hand-picked: LULU, SKX, TJX Companies, Under Armour (UAA), Crocs (CROX). Data from S&amp;P Capital IQ via SPGTable function on Sheet1.</w:t>
            </w:r>
          </w:p>
        </w:tc>
        <w:tc>
          <w:tcPr>
            <w:tcW w:type="dxa" w:w="5760"/>
          </w:tcPr>
          <w:p>
            <w:r>
              <w:rPr>
                <w:sz w:val="18"/>
              </w:rPr>
              <w:t>Auto: FMP /v4/stock_peers endpoint. Manual override via overrides.json. Default to 5-6 closest peers by market cap and GICS sub-industry.</w:t>
            </w:r>
          </w:p>
        </w:tc>
      </w:tr>
      <w:tr>
        <w:tc>
          <w:tcPr>
            <w:tcW w:type="dxa" w:w="2880"/>
          </w:tcPr>
          <w:p>
            <w:r>
              <w:rPr>
                <w:sz w:val="18"/>
              </w:rPr>
              <w:t>Multiples used</w:t>
            </w:r>
          </w:p>
        </w:tc>
        <w:tc>
          <w:tcPr>
            <w:tcW w:type="dxa" w:w="4320"/>
          </w:tcPr>
          <w:p>
            <w:r>
              <w:rPr>
                <w:sz w:val="18"/>
              </w:rPr>
              <w:t>EV/EBITDA, EV/EBIT, EV/Revenue, P/E (4 multiples; P/S and P/B also computed for info).</w:t>
            </w:r>
          </w:p>
        </w:tc>
        <w:tc>
          <w:tcPr>
            <w:tcW w:type="dxa" w:w="5760"/>
          </w:tcPr>
          <w:p>
            <w:r>
              <w:rPr>
                <w:sz w:val="18"/>
              </w:rPr>
              <w:t>Same 4 primary multiples + P/FCF as optional 5th.</w:t>
            </w:r>
          </w:p>
        </w:tc>
      </w:tr>
      <w:tr>
        <w:tc>
          <w:tcPr>
            <w:tcW w:type="dxa" w:w="2880"/>
          </w:tcPr>
          <w:p>
            <w:r>
              <w:rPr>
                <w:sz w:val="18"/>
              </w:rPr>
              <w:t>Aggregation</w:t>
            </w:r>
          </w:p>
        </w:tc>
        <w:tc>
          <w:tcPr>
            <w:tcW w:type="dxa" w:w="4320"/>
          </w:tcPr>
          <w:p>
            <w:r>
              <w:rPr>
                <w:sz w:val="18"/>
              </w:rPr>
              <w:t>MEDIAN of 5 peers (robust to Under Armour's negative NI outlier)</w:t>
            </w:r>
          </w:p>
        </w:tc>
        <w:tc>
          <w:tcPr>
            <w:tcW w:type="dxa" w:w="5760"/>
          </w:tcPr>
          <w:p>
            <w:r>
              <w:rPr>
                <w:sz w:val="18"/>
              </w:rPr>
              <w:t>MEDIAN (default); also show 25th and 75th percentile range for football field.</w:t>
            </w:r>
          </w:p>
        </w:tc>
      </w:tr>
      <w:tr>
        <w:tc>
          <w:tcPr>
            <w:tcW w:type="dxa" w:w="2880"/>
          </w:tcPr>
          <w:p>
            <w:r>
              <w:rPr>
                <w:sz w:val="18"/>
              </w:rPr>
              <w:t>Negative multiples</w:t>
            </w:r>
          </w:p>
        </w:tc>
        <w:tc>
          <w:tcPr>
            <w:tcW w:type="dxa" w:w="4320"/>
          </w:tcPr>
          <w:p>
            <w:r>
              <w:rPr>
                <w:sz w:val="18"/>
              </w:rPr>
              <w:t>Under Armour P/E is negative; included in median but distorts it. Flag recommended.</w:t>
            </w:r>
          </w:p>
        </w:tc>
        <w:tc>
          <w:tcPr>
            <w:tcW w:type="dxa" w:w="5760"/>
          </w:tcPr>
          <w:p>
            <w:r>
              <w:rPr>
                <w:sz w:val="18"/>
              </w:rPr>
              <w:t>Exclude negative multiples from median. Flag 'EXCLUDED: negative multiple (UAA P/E)'.</w:t>
            </w:r>
          </w:p>
        </w:tc>
      </w:tr>
      <w:tr>
        <w:tc>
          <w:tcPr>
            <w:tcW w:type="dxa" w:w="2880"/>
          </w:tcPr>
          <w:p>
            <w:r>
              <w:rPr>
                <w:sz w:val="18"/>
              </w:rPr>
              <w:t>Final implied price</w:t>
            </w:r>
          </w:p>
        </w:tc>
        <w:tc>
          <w:tcPr>
            <w:tcW w:type="dxa" w:w="4320"/>
          </w:tcPr>
          <w:p>
            <w:r>
              <w:rPr>
                <w:sz w:val="18"/>
              </w:rPr>
              <w:t>P56 = SUMPRODUCT of 4 implied prices × equal weights (0.25 each)</w:t>
            </w:r>
          </w:p>
        </w:tc>
        <w:tc>
          <w:tcPr>
            <w:tcW w:type="dxa" w:w="5760"/>
          </w:tcPr>
          <w:p>
            <w:r>
              <w:rPr>
                <w:sz w:val="18"/>
              </w:rPr>
              <w:t>Same weighted average; weights user-adjustable in overrides.json.</w:t>
            </w:r>
          </w:p>
        </w:tc>
      </w:tr>
      <w:tr>
        <w:tc>
          <w:tcPr>
            <w:tcW w:type="dxa" w:w="2880"/>
          </w:tcPr>
          <w:p>
            <w:r>
              <w:rPr>
                <w:sz w:val="18"/>
              </w:rPr>
              <w:t>EV computation per peer</w:t>
            </w:r>
          </w:p>
        </w:tc>
        <w:tc>
          <w:tcPr>
            <w:tcW w:type="dxa" w:w="4320"/>
          </w:tcPr>
          <w:p>
            <w:r>
              <w:rPr>
                <w:sz w:val="18"/>
              </w:rPr>
              <w:t>EV = Market Cap + Debt - Cash (simplified, no NCI/preferred)</w:t>
            </w:r>
          </w:p>
        </w:tc>
        <w:tc>
          <w:tcPr>
            <w:tcW w:type="dxa" w:w="5760"/>
          </w:tcPr>
          <w:p>
            <w:r>
              <w:rPr>
                <w:sz w:val="18"/>
              </w:rPr>
              <w:t>EV = Market Cap + IBD (incl leases) - Cash - ST Investments + NCI + Preferred.</w:t>
            </w:r>
          </w:p>
        </w:tc>
      </w:tr>
      <w:tr>
        <w:tc>
          <w:tcPr>
            <w:tcW w:type="dxa" w:w="2880"/>
          </w:tcPr>
          <w:p>
            <w:r>
              <w:rPr>
                <w:sz w:val="18"/>
              </w:rPr>
              <w:t>Bridge to equity value</w:t>
            </w:r>
          </w:p>
        </w:tc>
        <w:tc>
          <w:tcPr>
            <w:tcW w:type="dxa" w:w="4320"/>
          </w:tcPr>
          <w:p>
            <w:r>
              <w:rPr>
                <w:sz w:val="18"/>
              </w:rPr>
              <w:t>Uses subject company's FY2024 Cash ($K$29) and Debt ($K$30) — FIXED, same for all 4 multiples</w:t>
            </w:r>
          </w:p>
        </w:tc>
        <w:tc>
          <w:tcPr>
            <w:tcW w:type="dxa" w:w="5760"/>
          </w:tcPr>
          <w:p>
            <w:r>
              <w:rPr>
                <w:sz w:val="18"/>
              </w:rPr>
              <w:t>Same: use most recent quarter or FY-end Net Debt for the bridge, not peer data.</w:t>
            </w:r>
          </w:p>
        </w:tc>
      </w:tr>
    </w:tbl>
    <w:p/>
    <w:p>
      <w:pPr>
        <w:pStyle w:val="Heading2"/>
      </w:pPr>
      <w:r>
        <w:rPr>
          <w:color w:val="1F3964"/>
        </w:rPr>
        <w:t>21.2  Handling Negative/Unusable Multiples</w:t>
      </w:r>
    </w:p>
    <w:p>
      <w:pPr>
        <w:ind w:left="576"/>
      </w:pPr>
      <w:r>
        <w:rPr>
          <w:rFonts w:ascii="Courier New" w:hAnsi="Courier New"/>
          <w:color w:val="1A1A5E"/>
          <w:sz w:val="17"/>
        </w:rPr>
        <w:t># In multiples.py:</w:t>
        <w:br/>
        <w:t>def clean_multiple(ev, ebitda, revenue, net_income, shares, price, metric):</w:t>
        <w:br/>
        <w:t xml:space="preserve">    multiples = {}</w:t>
        <w:br/>
        <w:t xml:space="preserve">    if ebitda &gt; 0:</w:t>
        <w:br/>
        <w:t xml:space="preserve">        multiples['ev_ebitda'] = ev / ebitda</w:t>
        <w:br/>
        <w:t xml:space="preserve">    else:</w:t>
        <w:br/>
        <w:t xml:space="preserve">        multiples['ev_ebitda'] = None  # negative EBITDA; exclude</w:t>
        <w:br/>
        <w:br/>
        <w:t xml:space="preserve">    if net_income &gt; 0:</w:t>
        <w:br/>
        <w:t xml:space="preserve">        multiples['pe'] = price / (net_income / shares)</w:t>
        <w:br/>
        <w:t xml:space="preserve">    else:</w:t>
        <w:br/>
        <w:t xml:space="preserve">        multiples['pe'] = None  # negative earnings; exclude from median</w:t>
        <w:br/>
        <w:br/>
        <w:t xml:space="preserve">    multiples['ev_revenue'] = ev / revenue if revenue &gt; 0 else None</w:t>
        <w:br/>
        <w:t xml:space="preserve">    return {k: v for k, v in multiples.items() if v is not None and v &gt; 0}</w:t>
      </w:r>
    </w:p>
    <w:p>
      <w:r>
        <w:br w:type="page"/>
      </w:r>
    </w:p>
    <w:p>
      <w:pPr>
        <w:pStyle w:val="Heading1"/>
      </w:pPr>
      <w:r>
        <w:rPr>
          <w:color w:val="1F3964"/>
        </w:rPr>
        <w:t>PART 22 — DUPONT ANALYSIS MODULE</w:t>
      </w:r>
    </w:p>
    <w:p>
      <w:pPr>
        <w:pStyle w:val="Heading2"/>
      </w:pPr>
      <w:r>
        <w:rPr>
          <w:color w:val="1F3964"/>
        </w:rPr>
        <w:t>22.1  Three-Component DuPont (3-Factor)</w:t>
      </w:r>
    </w:p>
    <w:p>
      <w:pPr>
        <w:ind w:left="576"/>
      </w:pPr>
      <w:r>
        <w:rPr>
          <w:rFonts w:ascii="Courier New" w:hAnsi="Courier New"/>
          <w:color w:val="1A1A5E"/>
          <w:sz w:val="17"/>
        </w:rPr>
        <w:t># ROE = Profit Margin × Asset Turnover × Equity Multiplier</w:t>
        <w:br/>
        <w:t># ROE = (NI / Revenue) × (Revenue / Total Assets) × (Total Assets / Total Equity)</w:t>
        <w:br/>
        <w:br/>
        <w:t>profit_margin      = net_income / revenue</w:t>
        <w:br/>
        <w:t>asset_turnover     = revenue / ((total_assets_start + total_assets_end) / 2)  # avg assets</w:t>
        <w:br/>
        <w:t>equity_multiplier  = ((total_assets_start + total_assets_end) / 2) / \</w:t>
        <w:br/>
        <w:t xml:space="preserve">                     ((equity_start + equity_end) / 2)  # avg equity</w:t>
        <w:br/>
        <w:br/>
        <w:t>roe_dupont = profit_margin * asset_turnover * equity_multiplier</w:t>
        <w:br/>
        <w:t>roe_direct = net_income / ((equity_start + equity_end) / 2)</w:t>
        <w:br/>
        <w:t># roe_dupont should ≈ roe_direct (rounding differences only)</w:t>
      </w:r>
    </w:p>
    <w:p>
      <w:pPr>
        <w:pStyle w:val="Heading2"/>
      </w:pPr>
      <w:r>
        <w:rPr>
          <w:color w:val="1F3964"/>
        </w:rPr>
        <w:t>22.2  Five-Component DuPont (5-Factor)</w:t>
      </w:r>
    </w:p>
    <w:p>
      <w:pPr>
        <w:ind w:left="576"/>
      </w:pPr>
      <w:r>
        <w:rPr>
          <w:rFonts w:ascii="Courier New" w:hAnsi="Courier New"/>
          <w:color w:val="1A1A5E"/>
          <w:sz w:val="17"/>
        </w:rPr>
        <w:t># ROE = Tax Burden × Interest Burden × EBIT Margin × Asset Turnover × Leverage</w:t>
        <w:br/>
        <w:t># ROE = (NI/EBT) × (EBT/EBIT) × (EBIT/Revenue) × (Revenue/Assets) × (Assets/Equity)</w:t>
        <w:br/>
        <w:br/>
        <w:t>tax_burden        = net_income / ebt          # how much NI survives after tax</w:t>
        <w:br/>
        <w:t>interest_burden   = ebt / ebit                # how much EBIT survives after net interest</w:t>
        <w:br/>
        <w:t>ebit_margin       = ebit / revenue            # operating profitability</w:t>
        <w:br/>
        <w:t>asset_turnover    = revenue / avg_assets       # asset efficiency</w:t>
        <w:br/>
        <w:t>leverage          = avg_assets / avg_equity    # financial leverage</w:t>
        <w:br/>
        <w:br/>
        <w:t>roe_5factor = tax_burden * interest_burden * ebit_margin * asset_turnover * leverage</w:t>
      </w:r>
    </w:p>
    <w:p>
      <w:pPr>
        <w:ind w:left="432"/>
      </w:pPr>
      <w:r>
        <w:rPr>
          <w:b/>
          <w:color w:val="1F6F2E"/>
          <w:sz w:val="18"/>
        </w:rPr>
        <w:t>[NOTE]  NIKE historical observation: the equity multiplier (leverage) rose from 1.7× (FY2015) to 3.9× (FY2020) as buybacks compressed equity. By FY2024 it was 2.6×. The 5-factor DuPont separates the operating efficiency (EBIT margin × turnover) from the financial engineering (leverage × interest burden).</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DuPont Driver</w:t>
            </w:r>
          </w:p>
        </w:tc>
        <w:tc>
          <w:tcPr>
            <w:tcW w:type="dxa" w:w="3600"/>
          </w:tcPr>
          <w:p>
            <w:r>
              <w:rPr>
                <w:b/>
                <w:sz w:val="18"/>
              </w:rPr>
              <w:t>Good Trend</w:t>
            </w:r>
          </w:p>
        </w:tc>
        <w:tc>
          <w:tcPr>
            <w:tcW w:type="dxa" w:w="3600"/>
          </w:tcPr>
          <w:p>
            <w:r>
              <w:rPr>
                <w:b/>
                <w:sz w:val="18"/>
              </w:rPr>
              <w:t>Warning Sign</w:t>
            </w:r>
          </w:p>
        </w:tc>
        <w:tc>
          <w:tcPr>
            <w:tcW w:type="dxa" w:w="3600"/>
          </w:tcPr>
          <w:p>
            <w:r>
              <w:rPr>
                <w:b/>
                <w:sz w:val="18"/>
              </w:rPr>
              <w:t>NIKE Trend</w:t>
            </w:r>
          </w:p>
        </w:tc>
      </w:tr>
      <w:tr>
        <w:tc>
          <w:tcPr>
            <w:tcW w:type="dxa" w:w="2880"/>
          </w:tcPr>
          <w:p/>
        </w:tc>
        <w:tc>
          <w:tcPr>
            <w:tcW w:type="dxa" w:w="3600"/>
          </w:tcPr>
          <w:p/>
        </w:tc>
        <w:tc>
          <w:tcPr>
            <w:tcW w:type="dxa" w:w="3600"/>
          </w:tcPr>
          <w:p/>
        </w:tc>
        <w:tc>
          <w:tcPr>
            <w:tcW w:type="dxa" w:w="3600"/>
          </w:tcPr>
          <w:p/>
        </w:tc>
      </w:tr>
      <w:tr>
        <w:tc>
          <w:tcPr>
            <w:tcW w:type="dxa" w:w="2880"/>
          </w:tcPr>
          <w:p/>
        </w:tc>
        <w:tc>
          <w:tcPr>
            <w:tcW w:type="dxa" w:w="3600"/>
          </w:tcPr>
          <w:p/>
        </w:tc>
        <w:tc>
          <w:tcPr>
            <w:tcW w:type="dxa" w:w="3600"/>
          </w:tcPr>
          <w:p/>
        </w:tc>
        <w:tc>
          <w:tcPr>
            <w:tcW w:type="dxa" w:w="3600"/>
          </w:tcPr>
          <w:p/>
        </w:tc>
      </w:tr>
      <w:tr>
        <w:tc>
          <w:tcPr>
            <w:tcW w:type="dxa" w:w="2880"/>
          </w:tcPr>
          <w:p/>
        </w:tc>
        <w:tc>
          <w:tcPr>
            <w:tcW w:type="dxa" w:w="3600"/>
          </w:tcPr>
          <w:p/>
        </w:tc>
        <w:tc>
          <w:tcPr>
            <w:tcW w:type="dxa" w:w="3600"/>
          </w:tcPr>
          <w:p/>
        </w:tc>
        <w:tc>
          <w:tcPr>
            <w:tcW w:type="dxa" w:w="3600"/>
          </w:tcPr>
          <w:p/>
        </w:tc>
      </w:tr>
      <w:tr>
        <w:tc>
          <w:tcPr>
            <w:tcW w:type="dxa" w:w="2880"/>
          </w:tcPr>
          <w:p/>
        </w:tc>
        <w:tc>
          <w:tcPr>
            <w:tcW w:type="dxa" w:w="3600"/>
          </w:tcPr>
          <w:p/>
        </w:tc>
        <w:tc>
          <w:tcPr>
            <w:tcW w:type="dxa" w:w="3600"/>
          </w:tcPr>
          <w:p/>
        </w:tc>
        <w:tc>
          <w:tcPr>
            <w:tcW w:type="dxa" w:w="3600"/>
          </w:tcPr>
          <w:p/>
        </w:tc>
      </w:tr>
      <w:tr>
        <w:tc>
          <w:tcPr>
            <w:tcW w:type="dxa" w:w="2880"/>
          </w:tcPr>
          <w:p/>
        </w:tc>
        <w:tc>
          <w:tcPr>
            <w:tcW w:type="dxa" w:w="3600"/>
          </w:tcPr>
          <w:p/>
        </w:tc>
        <w:tc>
          <w:tcPr>
            <w:tcW w:type="dxa" w:w="3600"/>
          </w:tcPr>
          <w:p/>
        </w:tc>
        <w:tc>
          <w:tcPr>
            <w:tcW w:type="dxa" w:w="3600"/>
          </w:tcPr>
          <w:p/>
        </w:tc>
      </w:tr>
      <w:tr>
        <w:tc>
          <w:tcPr>
            <w:tcW w:type="dxa" w:w="2880"/>
          </w:tcPr>
          <w:p>
            <w:r>
              <w:rPr>
                <w:sz w:val="18"/>
              </w:rPr>
              <w:t>Profit Margin</w:t>
            </w:r>
          </w:p>
        </w:tc>
        <w:tc>
          <w:tcPr>
            <w:tcW w:type="dxa" w:w="3600"/>
          </w:tcPr>
          <w:p>
            <w:r>
              <w:rPr>
                <w:sz w:val="18"/>
              </w:rPr>
              <w:t>Rising margins → better pricing power</w:t>
            </w:r>
          </w:p>
        </w:tc>
        <w:tc>
          <w:tcPr>
            <w:tcW w:type="dxa" w:w="3600"/>
          </w:tcPr>
          <w:p>
            <w:r>
              <w:rPr>
                <w:sz w:val="18"/>
              </w:rPr>
              <w:t>Declining margins → cost pressure</w:t>
            </w:r>
          </w:p>
        </w:tc>
        <w:tc>
          <w:tcPr>
            <w:tcW w:type="dxa" w:w="3600"/>
          </w:tcPr>
          <w:p>
            <w:r>
              <w:rPr>
                <w:sz w:val="18"/>
              </w:rPr>
              <w:t>FY2024: 9.8% (down from 12% FY2022)</w:t>
            </w:r>
          </w:p>
        </w:tc>
      </w:tr>
      <w:tr>
        <w:tc>
          <w:tcPr>
            <w:tcW w:type="dxa" w:w="2880"/>
          </w:tcPr>
          <w:p>
            <w:r>
              <w:rPr>
                <w:sz w:val="18"/>
              </w:rPr>
              <w:t>Asset Turnover</w:t>
            </w:r>
          </w:p>
        </w:tc>
        <w:tc>
          <w:tcPr>
            <w:tcW w:type="dxa" w:w="3600"/>
          </w:tcPr>
          <w:p>
            <w:r>
              <w:rPr>
                <w:sz w:val="18"/>
              </w:rPr>
              <w:t>Rising → more revenue per $ of assets</w:t>
            </w:r>
          </w:p>
        </w:tc>
        <w:tc>
          <w:tcPr>
            <w:tcW w:type="dxa" w:w="3600"/>
          </w:tcPr>
          <w:p>
            <w:r>
              <w:rPr>
                <w:sz w:val="18"/>
              </w:rPr>
              <w:t>Declining → asset bloat</w:t>
            </w:r>
          </w:p>
        </w:tc>
        <w:tc>
          <w:tcPr>
            <w:tcW w:type="dxa" w:w="3600"/>
          </w:tcPr>
          <w:p>
            <w:r>
              <w:rPr>
                <w:sz w:val="18"/>
              </w:rPr>
              <w:t>Relatively stable ~1.0×</w:t>
            </w:r>
          </w:p>
        </w:tc>
      </w:tr>
      <w:tr>
        <w:tc>
          <w:tcPr>
            <w:tcW w:type="dxa" w:w="2880"/>
          </w:tcPr>
          <w:p>
            <w:r>
              <w:rPr>
                <w:sz w:val="18"/>
              </w:rPr>
              <w:t>Equity Multiplier</w:t>
            </w:r>
          </w:p>
        </w:tc>
        <w:tc>
          <w:tcPr>
            <w:tcW w:type="dxa" w:w="3600"/>
          </w:tcPr>
          <w:p>
            <w:r>
              <w:rPr>
                <w:sz w:val="18"/>
              </w:rPr>
              <w:t>Stable → balanced capital structure</w:t>
            </w:r>
          </w:p>
        </w:tc>
        <w:tc>
          <w:tcPr>
            <w:tcW w:type="dxa" w:w="3600"/>
          </w:tcPr>
          <w:p>
            <w:r>
              <w:rPr>
                <w:sz w:val="18"/>
              </w:rPr>
              <w:t>Rising → increasing financial risk</w:t>
            </w:r>
          </w:p>
        </w:tc>
        <w:tc>
          <w:tcPr>
            <w:tcW w:type="dxa" w:w="3600"/>
          </w:tcPr>
          <w:p>
            <w:r>
              <w:rPr>
                <w:sz w:val="18"/>
              </w:rPr>
              <w:t>Rose FY2015→FY2020 (debt+buybacks), partly reversed</w:t>
            </w:r>
          </w:p>
        </w:tc>
      </w:tr>
      <w:tr>
        <w:tc>
          <w:tcPr>
            <w:tcW w:type="dxa" w:w="2880"/>
          </w:tcPr>
          <w:p>
            <w:r>
              <w:rPr>
                <w:sz w:val="18"/>
              </w:rPr>
              <w:t>Tax Burden</w:t>
            </w:r>
          </w:p>
        </w:tc>
        <w:tc>
          <w:tcPr>
            <w:tcW w:type="dxa" w:w="3600"/>
          </w:tcPr>
          <w:p>
            <w:r>
              <w:rPr>
                <w:sz w:val="18"/>
              </w:rPr>
              <w:t>High = lower ETR = more NI surviving</w:t>
            </w:r>
          </w:p>
        </w:tc>
        <w:tc>
          <w:tcPr>
            <w:tcW w:type="dxa" w:w="3600"/>
          </w:tcPr>
          <w:p>
            <w:r>
              <w:rPr>
                <w:sz w:val="18"/>
              </w:rPr>
              <w:t>Low = high taxes</w:t>
            </w:r>
          </w:p>
        </w:tc>
        <w:tc>
          <w:tcPr>
            <w:tcW w:type="dxa" w:w="3600"/>
          </w:tcPr>
          <w:p>
            <w:r>
              <w:rPr>
                <w:sz w:val="18"/>
              </w:rPr>
              <w:t>~0.82 (18% effective rate)</w:t>
            </w:r>
          </w:p>
        </w:tc>
      </w:tr>
      <w:tr>
        <w:tc>
          <w:tcPr>
            <w:tcW w:type="dxa" w:w="2880"/>
          </w:tcPr>
          <w:p>
            <w:r>
              <w:rPr>
                <w:sz w:val="18"/>
              </w:rPr>
              <w:t>Interest Burden</w:t>
            </w:r>
          </w:p>
        </w:tc>
        <w:tc>
          <w:tcPr>
            <w:tcW w:type="dxa" w:w="3600"/>
          </w:tcPr>
          <w:p>
            <w:r>
              <w:rPr>
                <w:sz w:val="18"/>
              </w:rPr>
              <w:t>High = low leverage / low rates</w:t>
            </w:r>
          </w:p>
        </w:tc>
        <w:tc>
          <w:tcPr>
            <w:tcW w:type="dxa" w:w="3600"/>
          </w:tcPr>
          <w:p>
            <w:r>
              <w:rPr>
                <w:sz w:val="18"/>
              </w:rPr>
              <w:t>Low = high interest costs</w:t>
            </w:r>
          </w:p>
        </w:tc>
        <w:tc>
          <w:tcPr>
            <w:tcW w:type="dxa" w:w="3600"/>
          </w:tcPr>
          <w:p>
            <w:r>
              <w:rPr>
                <w:sz w:val="18"/>
              </w:rPr>
              <w:t>~0.93 (interest income partly offsets expense)</w:t>
            </w:r>
          </w:p>
        </w:tc>
      </w:tr>
    </w:tbl>
    <w:p/>
    <w:p>
      <w:r>
        <w:br w:type="page"/>
      </w:r>
    </w:p>
    <w:p>
      <w:pPr>
        <w:pStyle w:val="Heading1"/>
      </w:pPr>
      <w:r>
        <w:rPr>
          <w:color w:val="1F3964"/>
        </w:rPr>
        <w:t>PART 23 — MODEL BUGS TO AVOID (FROM NIKE MODEL REVIEW)</w:t>
      </w:r>
    </w:p>
    <w:p>
      <w:r>
        <w:rPr>
          <w:b w:val="0"/>
          <w:i w:val="0"/>
          <w:sz w:val="20"/>
        </w:rPr>
        <w:t>The three NIKE model documentation files identified several bugs and quirks in the NIKE spreadsheet. The auto system must NOT replicate these. Each is listed here as an explicit DO NOT DO instruction.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Bug / Quirk</w:t>
            </w:r>
          </w:p>
        </w:tc>
        <w:tc>
          <w:tcPr>
            <w:tcW w:type="dxa" w:w="2880"/>
          </w:tcPr>
          <w:p>
            <w:r>
              <w:rPr>
                <w:b/>
                <w:sz w:val="18"/>
              </w:rPr>
              <w:t>Where in NIKE model</w:t>
            </w:r>
          </w:p>
        </w:tc>
        <w:tc>
          <w:tcPr>
            <w:tcW w:type="dxa" w:w="4320"/>
          </w:tcPr>
          <w:p>
            <w:r>
              <w:rPr>
                <w:b/>
                <w:sz w:val="18"/>
              </w:rPr>
              <w:t>What it Does</w:t>
            </w:r>
          </w:p>
        </w:tc>
        <w:tc>
          <w:tcPr>
            <w:tcW w:type="dxa" w:w="5040"/>
          </w:tcPr>
          <w:p>
            <w:r>
              <w:rPr>
                <w:b/>
                <w:sz w:val="18"/>
              </w:rPr>
              <w:t>Auto System Fix</w:t>
            </w: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tc>
        <w:tc>
          <w:tcPr>
            <w:tcW w:type="dxa" w:w="2880"/>
          </w:tcPr>
          <w:p/>
        </w:tc>
        <w:tc>
          <w:tcPr>
            <w:tcW w:type="dxa" w:w="4320"/>
          </w:tcPr>
          <w:p/>
        </w:tc>
        <w:tc>
          <w:tcPr>
            <w:tcW w:type="dxa" w:w="5040"/>
          </w:tcPr>
          <w:p/>
        </w:tc>
      </w:tr>
      <w:tr>
        <w:tc>
          <w:tcPr>
            <w:tcW w:type="dxa" w:w="2880"/>
          </w:tcPr>
          <w:p>
            <w:r>
              <w:rPr>
                <w:sz w:val="18"/>
              </w:rPr>
              <w:t>FY2025 LT Debt lag bug</w:t>
            </w:r>
          </w:p>
        </w:tc>
        <w:tc>
          <w:tcPr>
            <w:tcW w:type="dxa" w:w="2880"/>
          </w:tcPr>
          <w:p>
            <w:r>
              <w:rPr>
                <w:sz w:val="18"/>
              </w:rPr>
              <w:t>Row 528, column L (FY2025)</w:t>
            </w:r>
          </w:p>
        </w:tc>
        <w:tc>
          <w:tcPr>
            <w:tcW w:type="dxa" w:w="4320"/>
          </w:tcPr>
          <w:p>
            <w:r>
              <w:rPr>
                <w:sz w:val="18"/>
              </w:rPr>
              <w:t>Uses K518 (prior year assets) instead of L518 (current year assets) for the D/TA calculation in year 1 of forecast only. All other years correct.</w:t>
            </w:r>
          </w:p>
        </w:tc>
        <w:tc>
          <w:tcPr>
            <w:tcW w:type="dxa" w:w="5040"/>
          </w:tcPr>
          <w:p>
            <w:r>
              <w:rPr>
                <w:sz w:val="18"/>
              </w:rPr>
              <w:t>Always use current year total assets (L518, M518...) for ALL forecast years. No special case for year 1.</w:t>
            </w:r>
          </w:p>
        </w:tc>
      </w:tr>
      <w:tr>
        <w:tc>
          <w:tcPr>
            <w:tcW w:type="dxa" w:w="2880"/>
          </w:tcPr>
          <w:p>
            <w:r>
              <w:rPr>
                <w:sz w:val="18"/>
              </w:rPr>
              <w:t>FY2025 equity raisings bug</w:t>
            </w:r>
          </w:p>
        </w:tc>
        <w:tc>
          <w:tcPr>
            <w:tcW w:type="dxa" w:w="2880"/>
          </w:tcPr>
          <w:p>
            <w:r>
              <w:rPr>
                <w:sz w:val="18"/>
              </w:rPr>
              <w:t>Row 220 (equity raisings in financing section), cell L220</w:t>
            </w:r>
          </w:p>
        </w:tc>
        <w:tc>
          <w:tcPr>
            <w:tcW w:type="dxa" w:w="4320"/>
          </w:tcPr>
          <w:p>
            <w:r>
              <w:rPr>
                <w:sz w:val="18"/>
              </w:rPr>
              <w:t>L220 = L459 + L324 (incorrectly adds payout ratio coefficient -0.4 to equity issuances). M220:R220 correct (= L459 only).</w:t>
            </w:r>
          </w:p>
        </w:tc>
        <w:tc>
          <w:tcPr>
            <w:tcW w:type="dxa" w:w="5040"/>
          </w:tcPr>
          <w:p>
            <w:r>
              <w:rPr>
                <w:sz w:val="18"/>
              </w:rPr>
              <w:t>Equity raisings = equity_issuances_frozen for ALL forecast years. Never add payout ratio to equity issuances.</w:t>
            </w:r>
          </w:p>
        </w:tc>
      </w:tr>
      <w:tr>
        <w:tc>
          <w:tcPr>
            <w:tcW w:type="dxa" w:w="2880"/>
          </w:tcPr>
          <w:p>
            <w:r>
              <w:rPr>
                <w:sz w:val="18"/>
              </w:rPr>
              <w:t>Dividend policy inconsistency</w:t>
            </w:r>
          </w:p>
        </w:tc>
        <w:tc>
          <w:tcPr>
            <w:tcW w:type="dxa" w:w="2880"/>
          </w:tcPr>
          <w:p>
            <w:r>
              <w:rPr>
                <w:sz w:val="18"/>
              </w:rPr>
              <w:t>Row 464 (dividends)</w:t>
            </w:r>
          </w:p>
        </w:tc>
        <w:tc>
          <w:tcPr>
            <w:tcW w:type="dxa" w:w="4320"/>
          </w:tcPr>
          <w:p>
            <w:r>
              <w:rPr>
                <w:sz w:val="18"/>
              </w:rPr>
              <w:t>Year 1: L464 = L460/2 (20% of NI). Years 2-7: frozen at L464 (flat $, not % of NI). Policy should be consistent but is not.</w:t>
            </w:r>
          </w:p>
        </w:tc>
        <w:tc>
          <w:tcPr>
            <w:tcW w:type="dxa" w:w="5040"/>
          </w:tcPr>
          <w:p>
            <w:r>
              <w:rPr>
                <w:sz w:val="18"/>
              </w:rPr>
              <w:t>Document the choice explicitly: either flat nominal OR % of NI — the user selects which to apply. Default: flat nominal (matches NIKE).</w:t>
            </w:r>
          </w:p>
        </w:tc>
      </w:tr>
      <w:tr>
        <w:tc>
          <w:tcPr>
            <w:tcW w:type="dxa" w:w="2880"/>
          </w:tcPr>
          <w:p>
            <w:r>
              <w:rPr>
                <w:sz w:val="18"/>
              </w:rPr>
              <w:t>Interest income scaled by revenue</w:t>
            </w:r>
          </w:p>
        </w:tc>
        <w:tc>
          <w:tcPr>
            <w:tcW w:type="dxa" w:w="2880"/>
          </w:tcPr>
          <w:p>
            <w:r>
              <w:rPr>
                <w:sz w:val="18"/>
              </w:rPr>
              <w:t>Row 349 (interest income)</w:t>
            </w:r>
          </w:p>
        </w:tc>
        <w:tc>
          <w:tcPr>
            <w:tcW w:type="dxa" w:w="4320"/>
          </w:tcPr>
          <w:p>
            <w:r>
              <w:rPr>
                <w:sz w:val="18"/>
              </w:rPr>
              <w:t>Uses revenue scaling (K349/K338 × L338) instead of cash balance approach. Underestimates interest income when cash grows faster than revenue.</w:t>
            </w:r>
          </w:p>
        </w:tc>
        <w:tc>
          <w:tcPr>
            <w:tcW w:type="dxa" w:w="5040"/>
          </w:tcPr>
          <w:p>
            <w:r>
              <w:rPr>
                <w:sz w:val="18"/>
              </w:rPr>
              <w:t>Use hybrid: cash balance approach when cash &gt; 20% of assets; else revenue scaling.</w:t>
            </w:r>
          </w:p>
        </w:tc>
      </w:tr>
      <w:tr>
        <w:tc>
          <w:tcPr>
            <w:tcW w:type="dxa" w:w="2880"/>
          </w:tcPr>
          <w:p>
            <w:r>
              <w:rPr>
                <w:sz w:val="18"/>
              </w:rPr>
              <w:t>Gross PP&amp;E / AccumDepr overridden by Net PP&amp;E</w:t>
            </w:r>
          </w:p>
        </w:tc>
        <w:tc>
          <w:tcPr>
            <w:tcW w:type="dxa" w:w="2880"/>
          </w:tcPr>
          <w:p>
            <w:r>
              <w:rPr>
                <w:sz w:val="18"/>
              </w:rPr>
              <w:t>Row 511-513 (PP&amp;E components)</w:t>
            </w:r>
          </w:p>
        </w:tc>
        <w:tc>
          <w:tcPr>
            <w:tcW w:type="dxa" w:w="4320"/>
          </w:tcPr>
          <w:p>
            <w:r>
              <w:rPr>
                <w:sz w:val="18"/>
              </w:rPr>
              <w:t>Gross PP&amp;E and Accumulated Depreciation are revenue-scaled creating an inconsistency since Net PP&amp;E is hard-coded. Gross and Accum grow but Net is fixed — impossible.</w:t>
            </w:r>
          </w:p>
        </w:tc>
        <w:tc>
          <w:tcPr>
            <w:tcW w:type="dxa" w:w="5040"/>
          </w:tcPr>
          <w:p>
            <w:r>
              <w:rPr>
                <w:sz w:val="18"/>
              </w:rPr>
              <w:t>Use PP&amp;E roll-forward consistently: Gross = prior + CapEx; Accum = prior + D&amp;A; Net = Gross - Accum. Never hard-code Net PP&amp;E.</w:t>
            </w:r>
          </w:p>
        </w:tc>
      </w:tr>
      <w:tr>
        <w:tc>
          <w:tcPr>
            <w:tcW w:type="dxa" w:w="2880"/>
          </w:tcPr>
          <w:p>
            <w:r>
              <w:rPr>
                <w:sz w:val="18"/>
              </w:rPr>
              <w:t>L324 bug in SG&amp;A formula chain</w:t>
            </w:r>
          </w:p>
        </w:tc>
        <w:tc>
          <w:tcPr>
            <w:tcW w:type="dxa" w:w="2880"/>
          </w:tcPr>
          <w:p>
            <w:r>
              <w:rPr>
                <w:sz w:val="18"/>
              </w:rPr>
              <w:t>Row 342 (SG&amp;A)</w:t>
            </w:r>
          </w:p>
        </w:tc>
        <w:tc>
          <w:tcPr>
            <w:tcW w:type="dxa" w:w="4320"/>
          </w:tcPr>
          <w:p>
            <w:r>
              <w:rPr>
                <w:sz w:val="18"/>
              </w:rPr>
              <w:t>M342 = L342/L338 × M338 (chains from prior year SG&amp;A ratio). Equivalent to constant SG&amp;A% but the formula is chained rather than anchored. Can drift with rounding.</w:t>
            </w:r>
          </w:p>
        </w:tc>
        <w:tc>
          <w:tcPr>
            <w:tcW w:type="dxa" w:w="5040"/>
          </w:tcPr>
          <w:p>
            <w:r>
              <w:rPr>
                <w:sz w:val="18"/>
              </w:rPr>
              <w:t>Use L342/K338 × M338 (always anchor to last historical year ratio, not prior forecast year).</w:t>
            </w:r>
          </w:p>
        </w:tc>
      </w:tr>
      <w:tr>
        <w:tc>
          <w:tcPr>
            <w:tcW w:type="dxa" w:w="2880"/>
          </w:tcPr>
          <w:p>
            <w:r>
              <w:rPr>
                <w:sz w:val="18"/>
              </w:rPr>
              <w:t>Australian RFR vs US Treasury</w:t>
            </w:r>
          </w:p>
        </w:tc>
        <w:tc>
          <w:tcPr>
            <w:tcW w:type="dxa" w:w="2880"/>
          </w:tcPr>
          <w:p>
            <w:r>
              <w:rPr>
                <w:sz w:val="18"/>
              </w:rPr>
              <w:t>Cell O26 (risk-free rate)</w:t>
            </w:r>
          </w:p>
        </w:tc>
        <w:tc>
          <w:tcPr>
            <w:tcW w:type="dxa" w:w="4320"/>
          </w:tcPr>
          <w:p>
            <w:r>
              <w:rPr>
                <w:sz w:val="18"/>
              </w:rPr>
              <w:t>Uses RBA 4.34% Australian bond rate instead of US 10yr Treasury (~4.3% at same time). Values are similar currently but will diverge as monetary policy diverges.</w:t>
            </w:r>
          </w:p>
        </w:tc>
        <w:tc>
          <w:tcPr>
            <w:tcW w:type="dxa" w:w="5040"/>
          </w:tcPr>
          <w:p>
            <w:r>
              <w:rPr>
                <w:sz w:val="18"/>
              </w:rPr>
              <w:t>Always use FRED GS10 (US 10-yr Treasury) for USD-denominated models. Use country-specific RFR for non-USD models.</w:t>
            </w:r>
          </w:p>
        </w:tc>
      </w:tr>
      <w:tr>
        <w:tc>
          <w:tcPr>
            <w:tcW w:type="dxa" w:w="2880"/>
          </w:tcPr>
          <w:p>
            <w:r>
              <w:rPr>
                <w:sz w:val="18"/>
              </w:rPr>
              <w:t>4.8% cost of debt overestimate</w:t>
            </w:r>
          </w:p>
        </w:tc>
        <w:tc>
          <w:tcPr>
            <w:tcW w:type="dxa" w:w="2880"/>
          </w:tcPr>
          <w:p>
            <w:r>
              <w:rPr>
                <w:sz w:val="18"/>
              </w:rPr>
              <w:t>Cell R26 (cost of debt)</w:t>
            </w:r>
          </w:p>
        </w:tc>
        <w:tc>
          <w:tcPr>
            <w:tcW w:type="dxa" w:w="4320"/>
          </w:tcPr>
          <w:p>
            <w:r>
              <w:rPr>
                <w:sz w:val="18"/>
              </w:rPr>
              <w:t>NIKE's actual effective interest rate (from income statement / IBD) is ~2.35%, not 4.8%. Using 4.8% overstates interest expense and understates EBT/NI.</w:t>
            </w:r>
          </w:p>
        </w:tc>
        <w:tc>
          <w:tcPr>
            <w:tcW w:type="dxa" w:w="5040"/>
          </w:tcPr>
          <w:p>
            <w:r>
              <w:rPr>
                <w:sz w:val="18"/>
              </w:rPr>
              <w:t>Auto system computes cost_of_debt = interest_expense / avg_IBD (actual rate). User can override. Never hardcode a rate.</w:t>
            </w:r>
          </w:p>
        </w:tc>
      </w:tr>
    </w:tbl>
    <w:p/>
    <w:p>
      <w:pPr>
        <w:ind w:left="432"/>
      </w:pPr>
      <w:r>
        <w:rPr>
          <w:b/>
          <w:color w:val="1F6F2E"/>
          <w:sz w:val="18"/>
        </w:rPr>
        <w:t>[NOTE]  The auto system's advantage over a hand-built model is that these bugs are prevented at the code level. The forecast.py module has a single source of truth for each formula; there are no copy-paste errors across 7 columns.</w:t>
      </w:r>
    </w:p>
    <w:p>
      <w:r>
        <w:br w:type="page"/>
      </w:r>
    </w:p>
    <w:p>
      <w:pPr>
        <w:pStyle w:val="Heading1"/>
      </w:pPr>
      <w:r>
        <w:rPr>
          <w:color w:val="1F3964"/>
        </w:rPr>
        <w:t>PART 24 — UPDATED VALIDATION CHECKS (V3 ADDS 6 MORE)</w:t>
      </w:r>
    </w:p>
    <w:p>
      <w:pPr>
        <w:pStyle w:val="Heading2"/>
      </w:pPr>
      <w:r>
        <w:rPr>
          <w:color w:val="1F3964"/>
        </w:rPr>
        <w:t>24.1  Additional Validation Checks (Supplements Part 7)</w:t>
      </w:r>
    </w:p>
    <w:tbl>
      <w:tblPr>
        <w:tblStyle w:val="LightList-Accent1"/>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5040"/>
          </w:tcPr>
          <w:p>
            <w:r>
              <w:rPr>
                <w:b/>
                <w:sz w:val="18"/>
              </w:rPr>
              <w:t>New Check</w:t>
            </w:r>
          </w:p>
        </w:tc>
        <w:tc>
          <w:tcPr>
            <w:tcW w:type="dxa" w:w="3600"/>
          </w:tcPr>
          <w:p>
            <w:r>
              <w:rPr>
                <w:b/>
                <w:sz w:val="18"/>
              </w:rPr>
              <w:t>Pass Condition</w:t>
            </w:r>
          </w:p>
        </w:tc>
        <w:tc>
          <w:tcPr>
            <w:tcW w:type="dxa" w:w="3600"/>
          </w:tcPr>
          <w:p>
            <w:r>
              <w:rPr>
                <w:b/>
                <w:sz w:val="18"/>
              </w:rPr>
              <w:t>Detects</w:t>
            </w:r>
          </w:p>
        </w:tc>
      </w:tr>
      <w:tr>
        <w:tc>
          <w:tcPr>
            <w:tcW w:type="dxa" w:w="432"/>
          </w:tcPr>
          <w:p/>
        </w:tc>
        <w:tc>
          <w:tcPr>
            <w:tcW w:type="dxa" w:w="5040"/>
          </w:tcPr>
          <w:p/>
        </w:tc>
        <w:tc>
          <w:tcPr>
            <w:tcW w:type="dxa" w:w="3600"/>
          </w:tcPr>
          <w:p/>
        </w:tc>
        <w:tc>
          <w:tcPr>
            <w:tcW w:type="dxa" w:w="3600"/>
          </w:tcPr>
          <w:p/>
        </w:tc>
      </w:tr>
      <w:tr>
        <w:tc>
          <w:tcPr>
            <w:tcW w:type="dxa" w:w="432"/>
          </w:tcPr>
          <w:p/>
        </w:tc>
        <w:tc>
          <w:tcPr>
            <w:tcW w:type="dxa" w:w="5040"/>
          </w:tcPr>
          <w:p/>
        </w:tc>
        <w:tc>
          <w:tcPr>
            <w:tcW w:type="dxa" w:w="3600"/>
          </w:tcPr>
          <w:p/>
        </w:tc>
        <w:tc>
          <w:tcPr>
            <w:tcW w:type="dxa" w:w="3600"/>
          </w:tcPr>
          <w:p/>
        </w:tc>
      </w:tr>
      <w:tr>
        <w:tc>
          <w:tcPr>
            <w:tcW w:type="dxa" w:w="432"/>
          </w:tcPr>
          <w:p/>
        </w:tc>
        <w:tc>
          <w:tcPr>
            <w:tcW w:type="dxa" w:w="5040"/>
          </w:tcPr>
          <w:p/>
        </w:tc>
        <w:tc>
          <w:tcPr>
            <w:tcW w:type="dxa" w:w="3600"/>
          </w:tcPr>
          <w:p/>
        </w:tc>
        <w:tc>
          <w:tcPr>
            <w:tcW w:type="dxa" w:w="3600"/>
          </w:tcPr>
          <w:p/>
        </w:tc>
      </w:tr>
      <w:tr>
        <w:tc>
          <w:tcPr>
            <w:tcW w:type="dxa" w:w="432"/>
          </w:tcPr>
          <w:p/>
        </w:tc>
        <w:tc>
          <w:tcPr>
            <w:tcW w:type="dxa" w:w="5040"/>
          </w:tcPr>
          <w:p/>
        </w:tc>
        <w:tc>
          <w:tcPr>
            <w:tcW w:type="dxa" w:w="3600"/>
          </w:tcPr>
          <w:p/>
        </w:tc>
        <w:tc>
          <w:tcPr>
            <w:tcW w:type="dxa" w:w="3600"/>
          </w:tcPr>
          <w:p/>
        </w:tc>
      </w:tr>
      <w:tr>
        <w:tc>
          <w:tcPr>
            <w:tcW w:type="dxa" w:w="432"/>
          </w:tcPr>
          <w:p/>
        </w:tc>
        <w:tc>
          <w:tcPr>
            <w:tcW w:type="dxa" w:w="5040"/>
          </w:tcPr>
          <w:p/>
        </w:tc>
        <w:tc>
          <w:tcPr>
            <w:tcW w:type="dxa" w:w="3600"/>
          </w:tcPr>
          <w:p/>
        </w:tc>
        <w:tc>
          <w:tcPr>
            <w:tcW w:type="dxa" w:w="3600"/>
          </w:tcPr>
          <w:p/>
        </w:tc>
      </w:tr>
      <w:tr>
        <w:tc>
          <w:tcPr>
            <w:tcW w:type="dxa" w:w="432"/>
          </w:tcPr>
          <w:p/>
        </w:tc>
        <w:tc>
          <w:tcPr>
            <w:tcW w:type="dxa" w:w="5040"/>
          </w:tcPr>
          <w:p/>
        </w:tc>
        <w:tc>
          <w:tcPr>
            <w:tcW w:type="dxa" w:w="3600"/>
          </w:tcPr>
          <w:p/>
        </w:tc>
        <w:tc>
          <w:tcPr>
            <w:tcW w:type="dxa" w:w="3600"/>
          </w:tcPr>
          <w:p/>
        </w:tc>
      </w:tr>
      <w:tr>
        <w:tc>
          <w:tcPr>
            <w:tcW w:type="dxa" w:w="432"/>
          </w:tcPr>
          <w:p>
            <w:r>
              <w:rPr>
                <w:sz w:val="18"/>
              </w:rPr>
              <w:t>13</w:t>
            </w:r>
          </w:p>
        </w:tc>
        <w:tc>
          <w:tcPr>
            <w:tcW w:type="dxa" w:w="5040"/>
          </w:tcPr>
          <w:p>
            <w:r>
              <w:rPr>
                <w:sz w:val="18"/>
              </w:rPr>
              <w:t>APIC + RE + AOCI + common + treasury + NCI = Total Equity</w:t>
            </w:r>
          </w:p>
        </w:tc>
        <w:tc>
          <w:tcPr>
            <w:tcW w:type="dxa" w:w="3600"/>
          </w:tcPr>
          <w:p>
            <w:r>
              <w:rPr>
                <w:sz w:val="18"/>
              </w:rPr>
              <w:t>Equity components sum = Total Equity (all forecast years)</w:t>
            </w:r>
          </w:p>
        </w:tc>
        <w:tc>
          <w:tcPr>
            <w:tcW w:type="dxa" w:w="3600"/>
          </w:tcPr>
          <w:p>
            <w:r>
              <w:rPr>
                <w:sz w:val="18"/>
              </w:rPr>
              <w:t>Equity section formula error</w:t>
            </w:r>
          </w:p>
        </w:tc>
      </w:tr>
      <w:tr>
        <w:tc>
          <w:tcPr>
            <w:tcW w:type="dxa" w:w="432"/>
          </w:tcPr>
          <w:p>
            <w:r>
              <w:rPr>
                <w:sz w:val="18"/>
              </w:rPr>
              <w:t>14</w:t>
            </w:r>
          </w:p>
        </w:tc>
        <w:tc>
          <w:tcPr>
            <w:tcW w:type="dxa" w:w="5040"/>
          </w:tcPr>
          <w:p>
            <w:r>
              <w:rPr>
                <w:sz w:val="18"/>
              </w:rPr>
              <w:t>Dividends ≤ Net Income in year 1</w:t>
            </w:r>
          </w:p>
        </w:tc>
        <w:tc>
          <w:tcPr>
            <w:tcW w:type="dxa" w:w="3600"/>
          </w:tcPr>
          <w:p>
            <w:r>
              <w:rPr>
                <w:sz w:val="18"/>
              </w:rPr>
              <w:t>abs(Dividends_yr1) ≤ NI_yr1</w:t>
            </w:r>
          </w:p>
        </w:tc>
        <w:tc>
          <w:tcPr>
            <w:tcW w:type="dxa" w:w="3600"/>
          </w:tcPr>
          <w:p>
            <w:r>
              <w:rPr>
                <w:sz w:val="18"/>
              </w:rPr>
              <w:t>Implausible payout ratio</w:t>
            </w:r>
          </w:p>
        </w:tc>
      </w:tr>
      <w:tr>
        <w:tc>
          <w:tcPr>
            <w:tcW w:type="dxa" w:w="432"/>
          </w:tcPr>
          <w:p>
            <w:r>
              <w:rPr>
                <w:sz w:val="18"/>
              </w:rPr>
              <w:t>15</w:t>
            </w:r>
          </w:p>
        </w:tc>
        <w:tc>
          <w:tcPr>
            <w:tcW w:type="dxa" w:w="5040"/>
          </w:tcPr>
          <w:p>
            <w:r>
              <w:rPr>
                <w:sz w:val="18"/>
              </w:rPr>
              <w:t>Equity Issuances are non-negative</w:t>
            </w:r>
          </w:p>
        </w:tc>
        <w:tc>
          <w:tcPr>
            <w:tcW w:type="dxa" w:w="3600"/>
          </w:tcPr>
          <w:p>
            <w:r>
              <w:rPr>
                <w:sz w:val="18"/>
              </w:rPr>
              <w:t>equity_issuances ≥ 0 in all years</w:t>
            </w:r>
          </w:p>
        </w:tc>
        <w:tc>
          <w:tcPr>
            <w:tcW w:type="dxa" w:w="3600"/>
          </w:tcPr>
          <w:p>
            <w:r>
              <w:rPr>
                <w:sz w:val="18"/>
              </w:rPr>
              <w:t>Sign error in equity issuances</w:t>
            </w:r>
          </w:p>
        </w:tc>
      </w:tr>
      <w:tr>
        <w:tc>
          <w:tcPr>
            <w:tcW w:type="dxa" w:w="432"/>
          </w:tcPr>
          <w:p>
            <w:r>
              <w:rPr>
                <w:sz w:val="18"/>
              </w:rPr>
              <w:t>16</w:t>
            </w:r>
          </w:p>
        </w:tc>
        <w:tc>
          <w:tcPr>
            <w:tcW w:type="dxa" w:w="5040"/>
          </w:tcPr>
          <w:p>
            <w:r>
              <w:rPr>
                <w:sz w:val="18"/>
              </w:rPr>
              <w:t>Interest Income ≥ 0</w:t>
            </w:r>
          </w:p>
        </w:tc>
        <w:tc>
          <w:tcPr>
            <w:tcW w:type="dxa" w:w="3600"/>
          </w:tcPr>
          <w:p>
            <w:r>
              <w:rPr>
                <w:sz w:val="18"/>
              </w:rPr>
              <w:t>interest_income &gt; 0 in all forecast years</w:t>
            </w:r>
          </w:p>
        </w:tc>
        <w:tc>
          <w:tcPr>
            <w:tcW w:type="dxa" w:w="3600"/>
          </w:tcPr>
          <w:p>
            <w:r>
              <w:rPr>
                <w:sz w:val="18"/>
              </w:rPr>
              <w:t>Negative interest income on cash</w:t>
            </w:r>
          </w:p>
        </w:tc>
      </w:tr>
      <w:tr>
        <w:tc>
          <w:tcPr>
            <w:tcW w:type="dxa" w:w="432"/>
          </w:tcPr>
          <w:p>
            <w:r>
              <w:rPr>
                <w:sz w:val="18"/>
              </w:rPr>
              <w:t>17</w:t>
            </w:r>
          </w:p>
        </w:tc>
        <w:tc>
          <w:tcPr>
            <w:tcW w:type="dxa" w:w="5040"/>
          </w:tcPr>
          <w:p>
            <w:r>
              <w:rPr>
                <w:sz w:val="18"/>
              </w:rPr>
              <w:t>UFCF via NOPAT method == UFCF via NI+add-back method</w:t>
            </w:r>
          </w:p>
        </w:tc>
        <w:tc>
          <w:tcPr>
            <w:tcW w:type="dxa" w:w="3600"/>
          </w:tcPr>
          <w:p>
            <w:r>
              <w:rPr>
                <w:sz w:val="18"/>
              </w:rPr>
              <w:t>Difference &lt; 0.1% of revenue</w:t>
            </w:r>
          </w:p>
        </w:tc>
        <w:tc>
          <w:tcPr>
            <w:tcW w:type="dxa" w:w="3600"/>
          </w:tcPr>
          <w:p>
            <w:r>
              <w:rPr>
                <w:sz w:val="18"/>
              </w:rPr>
              <w:t>Inconsistency in UFCF derivation</w:t>
            </w:r>
          </w:p>
        </w:tc>
      </w:tr>
      <w:tr>
        <w:tc>
          <w:tcPr>
            <w:tcW w:type="dxa" w:w="432"/>
          </w:tcPr>
          <w:p>
            <w:r>
              <w:rPr>
                <w:sz w:val="18"/>
              </w:rPr>
              <w:t>18</w:t>
            </w:r>
          </w:p>
        </w:tc>
        <w:tc>
          <w:tcPr>
            <w:tcW w:type="dxa" w:w="5040"/>
          </w:tcPr>
          <w:p>
            <w:r>
              <w:rPr>
                <w:sz w:val="18"/>
              </w:rPr>
              <w:t>ITS Method 1 == ITS Method 2</w:t>
            </w:r>
          </w:p>
        </w:tc>
        <w:tc>
          <w:tcPr>
            <w:tcW w:type="dxa" w:w="3600"/>
          </w:tcPr>
          <w:p>
            <w:r>
              <w:rPr>
                <w:sz w:val="18"/>
              </w:rPr>
              <w:t>FFCF_with_ITS route A == route B (within 0.1%)</w:t>
            </w:r>
          </w:p>
        </w:tc>
        <w:tc>
          <w:tcPr>
            <w:tcW w:type="dxa" w:w="3600"/>
          </w:tcPr>
          <w:p>
            <w:r>
              <w:rPr>
                <w:sz w:val="18"/>
              </w:rPr>
              <w:t>APV reconciliation failure</w:t>
            </w:r>
          </w:p>
        </w:tc>
      </w:tr>
    </w:tbl>
    <w:p/>
    <w:p>
      <w:r>
        <w:br w:type="page"/>
      </w:r>
    </w:p>
    <w:p>
      <w:pPr>
        <w:pStyle w:val="Heading1"/>
      </w:pPr>
      <w:r>
        <w:rPr>
          <w:color w:val="1F3964"/>
        </w:rPr>
        <w:t>PART 25 — UPDATED requirements.txt (ADD scipy)</w:t>
      </w:r>
    </w:p>
    <w:p>
      <w:pPr>
        <w:ind w:left="576"/>
      </w:pPr>
      <w:r>
        <w:rPr>
          <w:rFonts w:ascii="Courier New" w:hAnsi="Courier New"/>
          <w:color w:val="1A1A5E"/>
          <w:sz w:val="17"/>
        </w:rPr>
        <w:t># requirements.txt v3 — updated</w:t>
        <w:br/>
        <w:t>yfinance==0.2.50</w:t>
        <w:br/>
        <w:t>requests==2.32.3</w:t>
        <w:br/>
        <w:t>pandas==2.2.3</w:t>
        <w:br/>
        <w:t>numpy==1.26.4</w:t>
        <w:br/>
        <w:t>scipy==1.14.0             # NEW — for IRR/implied WACC brentq solver</w:t>
        <w:br/>
        <w:t>openpyxl==3.1.5</w:t>
        <w:br/>
        <w:t>fredapi==0.5.2</w:t>
        <w:br/>
        <w:t>python-dotenv==1.0.1</w:t>
        <w:br/>
        <w:t>joblib==1.4.2</w:t>
        <w:br/>
        <w:t>argparse==1.4.0</w:t>
        <w:br/>
        <w:t>pytest==8.3.2</w:t>
        <w:br/>
        <w:t># Optional:</w:t>
        <w:br/>
        <w:t># streamlit==1.37.0</w:t>
        <w:br/>
        <w:t># sec-edgar-downloader==5.3.2</w:t>
      </w:r>
    </w:p>
    <w:p>
      <w:r>
        <w:br w:type="page"/>
      </w:r>
    </w:p>
    <w:p>
      <w:pPr>
        <w:pStyle w:val="Heading1"/>
      </w:pPr>
      <w:r>
        <w:rPr>
          <w:color w:val="1F3964"/>
        </w:rPr>
        <w:t>VERSION 3.0 SUMMARY OF CHANGES</w:t>
      </w:r>
    </w:p>
    <w:tbl>
      <w:tblPr>
        <w:tblStyle w:val="LightList-Accent1"/>
        <w:tblW w:type="auto" w:w="0"/>
        <w:tblLook w:firstColumn="1" w:firstRow="1" w:lastColumn="0" w:lastRow="0" w:noHBand="0" w:noVBand="1" w:val="04A0"/>
      </w:tblPr>
      <w:tblGrid>
        <w:gridCol w:w="2880"/>
        <w:gridCol w:w="2880"/>
        <w:gridCol w:w="2880"/>
      </w:tblGrid>
      <w:tr>
        <w:tc>
          <w:tcPr>
            <w:tcW w:type="dxa" w:w="2160"/>
          </w:tcPr>
          <w:p>
            <w:r>
              <w:rPr>
                <w:b/>
                <w:sz w:val="18"/>
              </w:rPr>
              <w:t>Change Type</w:t>
            </w:r>
          </w:p>
        </w:tc>
        <w:tc>
          <w:tcPr>
            <w:tcW w:type="dxa" w:w="2592"/>
          </w:tcPr>
          <w:p>
            <w:r>
              <w:rPr>
                <w:b/>
                <w:sz w:val="18"/>
              </w:rPr>
              <w:t>Section</w:t>
            </w:r>
          </w:p>
        </w:tc>
        <w:tc>
          <w:tcPr>
            <w:tcW w:type="dxa" w:w="8640"/>
          </w:tcPr>
          <w:p>
            <w:r>
              <w:rPr>
                <w:b/>
                <w:sz w:val="18"/>
              </w:rPr>
              <w:t>Description</w:t>
            </w: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tc>
        <w:tc>
          <w:tcPr>
            <w:tcW w:type="dxa" w:w="2592"/>
          </w:tcPr>
          <w:p/>
        </w:tc>
        <w:tc>
          <w:tcPr>
            <w:tcW w:type="dxa" w:w="8640"/>
          </w:tcPr>
          <w:p/>
        </w:tc>
      </w:tr>
      <w:tr>
        <w:tc>
          <w:tcPr>
            <w:tcW w:type="dxa" w:w="2160"/>
          </w:tcPr>
          <w:p>
            <w:r>
              <w:rPr>
                <w:sz w:val="18"/>
              </w:rPr>
              <w:t>CORRECTION</w:t>
            </w:r>
          </w:p>
        </w:tc>
        <w:tc>
          <w:tcPr>
            <w:tcW w:type="dxa" w:w="2592"/>
          </w:tcPr>
          <w:p>
            <w:r>
              <w:rPr>
                <w:sz w:val="18"/>
              </w:rPr>
              <w:t>C.1 (formerly Part 3.3)</w:t>
            </w:r>
          </w:p>
        </w:tc>
        <w:tc>
          <w:tcPr>
            <w:tcW w:type="dxa" w:w="8640"/>
          </w:tcPr>
          <w:p>
            <w:r>
              <w:rPr>
                <w:sz w:val="18"/>
              </w:rPr>
              <w:t>Terminal value: Year 7 FCF / (WACC-g) NOT ×(1+g). Only 6 years explicitly discounted.</w:t>
            </w:r>
          </w:p>
        </w:tc>
      </w:tr>
      <w:tr>
        <w:tc>
          <w:tcPr>
            <w:tcW w:type="dxa" w:w="2160"/>
          </w:tcPr>
          <w:p>
            <w:r>
              <w:rPr>
                <w:sz w:val="18"/>
              </w:rPr>
              <w:t>CORRECTION</w:t>
            </w:r>
          </w:p>
        </w:tc>
        <w:tc>
          <w:tcPr>
            <w:tcW w:type="dxa" w:w="2592"/>
          </w:tcPr>
          <w:p>
            <w:r>
              <w:rPr>
                <w:sz w:val="18"/>
              </w:rPr>
              <w:t>C.2 (formerly Part 3.5)</w:t>
            </w:r>
          </w:p>
        </w:tc>
        <w:tc>
          <w:tcPr>
            <w:tcW w:type="dxa" w:w="8640"/>
          </w:tcPr>
          <w:p>
            <w:r>
              <w:rPr>
                <w:sz w:val="18"/>
              </w:rPr>
              <w:t>Interest expense uses AVERAGE IBD; circularity IS present; Excel iterative calc resolves it.</w:t>
            </w:r>
          </w:p>
        </w:tc>
      </w:tr>
      <w:tr>
        <w:tc>
          <w:tcPr>
            <w:tcW w:type="dxa" w:w="2160"/>
          </w:tcPr>
          <w:p>
            <w:r>
              <w:rPr>
                <w:sz w:val="18"/>
              </w:rPr>
              <w:t>CORRECTION</w:t>
            </w:r>
          </w:p>
        </w:tc>
        <w:tc>
          <w:tcPr>
            <w:tcW w:type="dxa" w:w="2592"/>
          </w:tcPr>
          <w:p>
            <w:r>
              <w:rPr>
                <w:sz w:val="18"/>
              </w:rPr>
              <w:t>C.3 (formerly Part 1/3)</w:t>
            </w:r>
          </w:p>
        </w:tc>
        <w:tc>
          <w:tcPr>
            <w:tcW w:type="dxa" w:w="8640"/>
          </w:tcPr>
          <w:p>
            <w:r>
              <w:rPr>
                <w:sz w:val="18"/>
              </w:rPr>
              <w:t>CF statement derived from BS changes. Cash is the plug (residual). Architecture fundamentally different from v2.</w:t>
            </w:r>
          </w:p>
        </w:tc>
      </w:tr>
      <w:tr>
        <w:tc>
          <w:tcPr>
            <w:tcW w:type="dxa" w:w="2160"/>
          </w:tcPr>
          <w:p>
            <w:r>
              <w:rPr>
                <w:sz w:val="18"/>
              </w:rPr>
              <w:t>CORRECTION</w:t>
            </w:r>
          </w:p>
        </w:tc>
        <w:tc>
          <w:tcPr>
            <w:tcW w:type="dxa" w:w="2592"/>
          </w:tcPr>
          <w:p>
            <w:r>
              <w:rPr>
                <w:sz w:val="18"/>
              </w:rPr>
              <w:t>C.4 (formerly session note)</w:t>
            </w:r>
          </w:p>
        </w:tc>
        <w:tc>
          <w:tcPr>
            <w:tcW w:type="dxa" w:w="8640"/>
          </w:tcPr>
          <w:p>
            <w:r>
              <w:rPr>
                <w:sz w:val="18"/>
              </w:rPr>
              <w:t>IBD = D/TA × CURRENT year assets (not prior year). Circular; resolved by iterative calc.</w:t>
            </w:r>
          </w:p>
        </w:tc>
      </w:tr>
      <w:tr>
        <w:tc>
          <w:tcPr>
            <w:tcW w:type="dxa" w:w="2160"/>
          </w:tcPr>
          <w:p>
            <w:r>
              <w:rPr>
                <w:sz w:val="18"/>
              </w:rPr>
              <w:t>CORRECTION</w:t>
            </w:r>
          </w:p>
        </w:tc>
        <w:tc>
          <w:tcPr>
            <w:tcW w:type="dxa" w:w="2592"/>
          </w:tcPr>
          <w:p>
            <w:r>
              <w:rPr>
                <w:sz w:val="18"/>
              </w:rPr>
              <w:t>C.5 (formerly Part 4.4)</w:t>
            </w:r>
          </w:p>
        </w:tc>
        <w:tc>
          <w:tcPr>
            <w:tcW w:type="dxa" w:w="8640"/>
          </w:tcPr>
          <w:p>
            <w:r>
              <w:rPr>
                <w:sz w:val="18"/>
              </w:rPr>
              <w:t>D/TA (book, for IBD forecast) vs D/(D+E) (market, for WACC weights) — separate assumptions, separate uses.</w:t>
            </w:r>
          </w:p>
        </w:tc>
      </w:tr>
      <w:tr>
        <w:tc>
          <w:tcPr>
            <w:tcW w:type="dxa" w:w="2160"/>
          </w:tcPr>
          <w:p>
            <w:r>
              <w:rPr>
                <w:sz w:val="18"/>
              </w:rPr>
              <w:t>NEW PART</w:t>
            </w:r>
          </w:p>
        </w:tc>
        <w:tc>
          <w:tcPr>
            <w:tcW w:type="dxa" w:w="2592"/>
          </w:tcPr>
          <w:p>
            <w:r>
              <w:rPr>
                <w:sz w:val="18"/>
              </w:rPr>
              <w:t>Part 13</w:t>
            </w:r>
          </w:p>
        </w:tc>
        <w:tc>
          <w:tcPr>
            <w:tcW w:type="dxa" w:w="8640"/>
          </w:tcPr>
          <w:p>
            <w:r>
              <w:rPr>
                <w:sz w:val="18"/>
              </w:rPr>
              <w:t>Sign conventions master reference + data units reference. Every sign for every CF item documented.</w:t>
            </w:r>
          </w:p>
        </w:tc>
      </w:tr>
      <w:tr>
        <w:tc>
          <w:tcPr>
            <w:tcW w:type="dxa" w:w="2160"/>
          </w:tcPr>
          <w:p>
            <w:r>
              <w:rPr>
                <w:sz w:val="18"/>
              </w:rPr>
              <w:t>NEW PART</w:t>
            </w:r>
          </w:p>
        </w:tc>
        <w:tc>
          <w:tcPr>
            <w:tcW w:type="dxa" w:w="2592"/>
          </w:tcPr>
          <w:p>
            <w:r>
              <w:rPr>
                <w:sz w:val="18"/>
              </w:rPr>
              <w:t>Part 14</w:t>
            </w:r>
          </w:p>
        </w:tc>
        <w:tc>
          <w:tcPr>
            <w:tcW w:type="dxa" w:w="8640"/>
          </w:tcPr>
          <w:p>
            <w:r>
              <w:rPr>
                <w:sz w:val="18"/>
              </w:rPr>
              <w:t>Complete equity section roll-forward: APIC, RE, AOCI, NCI, treasury stock detection, dividend freeze quirk.</w:t>
            </w:r>
          </w:p>
        </w:tc>
      </w:tr>
      <w:tr>
        <w:tc>
          <w:tcPr>
            <w:tcW w:type="dxa" w:w="2160"/>
          </w:tcPr>
          <w:p>
            <w:r>
              <w:rPr>
                <w:sz w:val="18"/>
              </w:rPr>
              <w:t>NEW PART</w:t>
            </w:r>
          </w:p>
        </w:tc>
        <w:tc>
          <w:tcPr>
            <w:tcW w:type="dxa" w:w="2592"/>
          </w:tcPr>
          <w:p>
            <w:r>
              <w:rPr>
                <w:sz w:val="18"/>
              </w:rPr>
              <w:t>Part 15</w:t>
            </w:r>
          </w:p>
        </w:tc>
        <w:tc>
          <w:tcPr>
            <w:tcW w:type="dxa" w:w="8640"/>
          </w:tcPr>
          <w:p>
            <w:r>
              <w:rPr>
                <w:sz w:val="18"/>
              </w:rPr>
              <w:t>IBD exact 5-component definition. ΔNOWC precise definition (all BS change components).</w:t>
            </w:r>
          </w:p>
        </w:tc>
      </w:tr>
      <w:tr>
        <w:tc>
          <w:tcPr>
            <w:tcW w:type="dxa" w:w="2160"/>
          </w:tcPr>
          <w:p>
            <w:r>
              <w:rPr>
                <w:sz w:val="18"/>
              </w:rPr>
              <w:t>NEW PART</w:t>
            </w:r>
          </w:p>
        </w:tc>
        <w:tc>
          <w:tcPr>
            <w:tcW w:type="dxa" w:w="2592"/>
          </w:tcPr>
          <w:p>
            <w:r>
              <w:rPr>
                <w:sz w:val="18"/>
              </w:rPr>
              <w:t>Part 16</w:t>
            </w:r>
          </w:p>
        </w:tc>
        <w:tc>
          <w:tcPr>
            <w:tcW w:type="dxa" w:w="8640"/>
          </w:tcPr>
          <w:p>
            <w:r>
              <w:rPr>
                <w:sz w:val="18"/>
              </w:rPr>
              <w:t>Sensitivity table: manual 12×9 grid (cannot use Excel Data Table via openpyxl). IRR/implied WACC.</w:t>
            </w:r>
          </w:p>
        </w:tc>
      </w:tr>
      <w:tr>
        <w:tc>
          <w:tcPr>
            <w:tcW w:type="dxa" w:w="2160"/>
          </w:tcPr>
          <w:p>
            <w:r>
              <w:rPr>
                <w:sz w:val="18"/>
              </w:rPr>
              <w:t>NEW PART</w:t>
            </w:r>
          </w:p>
        </w:tc>
        <w:tc>
          <w:tcPr>
            <w:tcW w:type="dxa" w:w="2592"/>
          </w:tcPr>
          <w:p>
            <w:r>
              <w:rPr>
                <w:sz w:val="18"/>
              </w:rPr>
              <w:t>Part 17</w:t>
            </w:r>
          </w:p>
        </w:tc>
        <w:tc>
          <w:tcPr>
            <w:tcW w:type="dxa" w:w="8640"/>
          </w:tcPr>
          <w:p>
            <w:r>
              <w:rPr>
                <w:sz w:val="18"/>
              </w:rPr>
              <w:t>Interest Tax Shield and APV dual-method. Reconciliation identity.</w:t>
            </w:r>
          </w:p>
        </w:tc>
      </w:tr>
      <w:tr>
        <w:tc>
          <w:tcPr>
            <w:tcW w:type="dxa" w:w="2160"/>
          </w:tcPr>
          <w:p>
            <w:r>
              <w:rPr>
                <w:sz w:val="18"/>
              </w:rPr>
              <w:t>NEW PART</w:t>
            </w:r>
          </w:p>
        </w:tc>
        <w:tc>
          <w:tcPr>
            <w:tcW w:type="dxa" w:w="2592"/>
          </w:tcPr>
          <w:p>
            <w:r>
              <w:rPr>
                <w:sz w:val="18"/>
              </w:rPr>
              <w:t>Part 18</w:t>
            </w:r>
          </w:p>
        </w:tc>
        <w:tc>
          <w:tcPr>
            <w:tcW w:type="dxa" w:w="8640"/>
          </w:tcPr>
          <w:p>
            <w:r>
              <w:rPr>
                <w:sz w:val="18"/>
              </w:rPr>
              <w:t>CFADS two methods. Complete 7-ratio coverage suite.</w:t>
            </w:r>
          </w:p>
        </w:tc>
      </w:tr>
      <w:tr>
        <w:tc>
          <w:tcPr>
            <w:tcW w:type="dxa" w:w="2160"/>
          </w:tcPr>
          <w:p>
            <w:r>
              <w:rPr>
                <w:sz w:val="18"/>
              </w:rPr>
              <w:t>NEW PART</w:t>
            </w:r>
          </w:p>
        </w:tc>
        <w:tc>
          <w:tcPr>
            <w:tcW w:type="dxa" w:w="2592"/>
          </w:tcPr>
          <w:p>
            <w:r>
              <w:rPr>
                <w:sz w:val="18"/>
              </w:rPr>
              <w:t>Part 19</w:t>
            </w:r>
          </w:p>
        </w:tc>
        <w:tc>
          <w:tcPr>
            <w:tcW w:type="dxa" w:w="8640"/>
          </w:tcPr>
          <w:p>
            <w:r>
              <w:rPr>
                <w:sz w:val="18"/>
              </w:rPr>
              <w:t>Interest income: revenue scaling (NIKE) vs cash balance approach; hybrid recommended.</w:t>
            </w:r>
          </w:p>
        </w:tc>
      </w:tr>
      <w:tr>
        <w:tc>
          <w:tcPr>
            <w:tcW w:type="dxa" w:w="2160"/>
          </w:tcPr>
          <w:p>
            <w:r>
              <w:rPr>
                <w:sz w:val="18"/>
              </w:rPr>
              <w:t>NEW PART</w:t>
            </w:r>
          </w:p>
        </w:tc>
        <w:tc>
          <w:tcPr>
            <w:tcW w:type="dxa" w:w="2592"/>
          </w:tcPr>
          <w:p>
            <w:r>
              <w:rPr>
                <w:sz w:val="18"/>
              </w:rPr>
              <w:t>Part 20</w:t>
            </w:r>
          </w:p>
        </w:tc>
        <w:tc>
          <w:tcPr>
            <w:tcW w:type="dxa" w:w="8640"/>
          </w:tcPr>
          <w:p>
            <w:r>
              <w:rPr>
                <w:sz w:val="18"/>
              </w:rPr>
              <w:t>UFCF reconciliation: NI+add-back method (NIKE) = NOPAT method. CapEx derivation vs direct assumption.</w:t>
            </w:r>
          </w:p>
        </w:tc>
      </w:tr>
      <w:tr>
        <w:tc>
          <w:tcPr>
            <w:tcW w:type="dxa" w:w="2160"/>
          </w:tcPr>
          <w:p>
            <w:r>
              <w:rPr>
                <w:sz w:val="18"/>
              </w:rPr>
              <w:t>NEW PART</w:t>
            </w:r>
          </w:p>
        </w:tc>
        <w:tc>
          <w:tcPr>
            <w:tcW w:type="dxa" w:w="2592"/>
          </w:tcPr>
          <w:p>
            <w:r>
              <w:rPr>
                <w:sz w:val="18"/>
              </w:rPr>
              <w:t>Part 21</w:t>
            </w:r>
          </w:p>
        </w:tc>
        <w:tc>
          <w:tcPr>
            <w:tcW w:type="dxa" w:w="8640"/>
          </w:tcPr>
          <w:p>
            <w:r>
              <w:rPr>
                <w:sz w:val="18"/>
              </w:rPr>
              <w:t>Comps: NIKE 5-peer design, equal weights, negative multiple exclusion, EV bridge consistency.</w:t>
            </w:r>
          </w:p>
        </w:tc>
      </w:tr>
      <w:tr>
        <w:tc>
          <w:tcPr>
            <w:tcW w:type="dxa" w:w="2160"/>
          </w:tcPr>
          <w:p>
            <w:r>
              <w:rPr>
                <w:sz w:val="18"/>
              </w:rPr>
              <w:t>NEW PART</w:t>
            </w:r>
          </w:p>
        </w:tc>
        <w:tc>
          <w:tcPr>
            <w:tcW w:type="dxa" w:w="2592"/>
          </w:tcPr>
          <w:p>
            <w:r>
              <w:rPr>
                <w:sz w:val="18"/>
              </w:rPr>
              <w:t>Part 22</w:t>
            </w:r>
          </w:p>
        </w:tc>
        <w:tc>
          <w:tcPr>
            <w:tcW w:type="dxa" w:w="8640"/>
          </w:tcPr>
          <w:p>
            <w:r>
              <w:rPr>
                <w:sz w:val="18"/>
              </w:rPr>
              <w:t>DuPont: 3-factor and 5-factor formulas with interpretation guide.</w:t>
            </w:r>
          </w:p>
        </w:tc>
      </w:tr>
      <w:tr>
        <w:tc>
          <w:tcPr>
            <w:tcW w:type="dxa" w:w="2160"/>
          </w:tcPr>
          <w:p>
            <w:r>
              <w:rPr>
                <w:sz w:val="18"/>
              </w:rPr>
              <w:t>NEW PART</w:t>
            </w:r>
          </w:p>
        </w:tc>
        <w:tc>
          <w:tcPr>
            <w:tcW w:type="dxa" w:w="2592"/>
          </w:tcPr>
          <w:p>
            <w:r>
              <w:rPr>
                <w:sz w:val="18"/>
              </w:rPr>
              <w:t>Part 23</w:t>
            </w:r>
          </w:p>
        </w:tc>
        <w:tc>
          <w:tcPr>
            <w:tcW w:type="dxa" w:w="8640"/>
          </w:tcPr>
          <w:p>
            <w:r>
              <w:rPr>
                <w:sz w:val="18"/>
              </w:rPr>
              <w:t>Bugs to avoid: 8 documented NIKE model errors/quirks the auto system must not replicate.</w:t>
            </w:r>
          </w:p>
        </w:tc>
      </w:tr>
      <w:tr>
        <w:tc>
          <w:tcPr>
            <w:tcW w:type="dxa" w:w="2160"/>
          </w:tcPr>
          <w:p>
            <w:r>
              <w:rPr>
                <w:sz w:val="18"/>
              </w:rPr>
              <w:t>NEW PART</w:t>
            </w:r>
          </w:p>
        </w:tc>
        <w:tc>
          <w:tcPr>
            <w:tcW w:type="dxa" w:w="2592"/>
          </w:tcPr>
          <w:p>
            <w:r>
              <w:rPr>
                <w:sz w:val="18"/>
              </w:rPr>
              <w:t>Part 24</w:t>
            </w:r>
          </w:p>
        </w:tc>
        <w:tc>
          <w:tcPr>
            <w:tcW w:type="dxa" w:w="8640"/>
          </w:tcPr>
          <w:p>
            <w:r>
              <w:rPr>
                <w:sz w:val="18"/>
              </w:rPr>
              <w:t>6 additional validation checks (total now 18).</w:t>
            </w:r>
          </w:p>
        </w:tc>
      </w:tr>
      <w:tr>
        <w:tc>
          <w:tcPr>
            <w:tcW w:type="dxa" w:w="2160"/>
          </w:tcPr>
          <w:p>
            <w:r>
              <w:rPr>
                <w:sz w:val="18"/>
              </w:rPr>
              <w:t>NEW PART</w:t>
            </w:r>
          </w:p>
        </w:tc>
        <w:tc>
          <w:tcPr>
            <w:tcW w:type="dxa" w:w="2592"/>
          </w:tcPr>
          <w:p>
            <w:r>
              <w:rPr>
                <w:sz w:val="18"/>
              </w:rPr>
              <w:t>Part 25</w:t>
            </w:r>
          </w:p>
        </w:tc>
        <w:tc>
          <w:tcPr>
            <w:tcW w:type="dxa" w:w="8640"/>
          </w:tcPr>
          <w:p>
            <w:r>
              <w:rPr>
                <w:sz w:val="18"/>
              </w:rPr>
              <w:t>Updated requirements.txt: added scipy for IRR solver.</w:t>
            </w:r>
          </w:p>
        </w:tc>
      </w:tr>
    </w:tbl>
    <w:p/>
    <w:p>
      <w:r>
        <w:br w:type="page"/>
      </w:r>
    </w:p>
    <w:p>
      <w:pPr>
        <w:jc w:val="center"/>
      </w:pPr>
      <w:r>
        <w:rPr>
          <w:b/>
          <w:color w:val="C00000"/>
          <w:sz w:val="26"/>
        </w:rPr>
        <w:t>VERSION 4.0 SUPPLEMENT</w:t>
        <w:br/>
        <w:t>18 Remaining Gaps — Systematic Analysis</w:t>
        <w:br/>
        <w:t>6 Critical  ·  6 Important  ·  6 Quality</w:t>
      </w:r>
    </w:p>
    <w:p/>
    <w:p>
      <w:r>
        <w:rPr>
          <w:b w:val="0"/>
          <w:i w:val="0"/>
          <w:sz w:val="20"/>
        </w:rPr>
        <w:t>This supplement was produced by a programmatic scan of all 97.9 KB of the v3.0 document against 80 specific topics derived from the NIKE model docs and software engineering best practices. Every gap below was confirmed absent from all prior versions.</w:t>
      </w:r>
    </w:p>
    <w:p>
      <w:pPr>
        <w:ind w:left="432"/>
      </w:pPr>
      <w:r>
        <w:rPr>
          <w:b/>
          <w:color w:val="C0390B"/>
          <w:sz w:val="18"/>
        </w:rPr>
        <w:t>[IMPORTANT]  Organisation: Parts 26-28 = Critical formula corrections (A-series). Parts 29-31 = Important implementation gaps (B-series). Parts 32-34 = Quality/completeness improvements (C-series). All prior content remains valid unless marked [SUPERSEDED].</w:t>
      </w:r>
    </w:p>
    <w:p>
      <w:pPr>
        <w:pStyle w:val="Heading1"/>
      </w:pPr>
      <w:r>
        <w:rPr>
          <w:color w:val="1F3964"/>
        </w:rPr>
        <w:t>VERSION 4.0 CRITICAL CORRECTIONS</w:t>
      </w:r>
    </w:p>
    <w:p>
      <w:pPr>
        <w:pStyle w:val="Heading2"/>
      </w:pPr>
      <w:r>
        <w:rPr>
          <w:color w:val="1F3964"/>
        </w:rPr>
        <w:t>A.1  SBC Omitted from OCF and UFCF  [SUPERSEDES C.3, Part 18, Part 20]</w:t>
      </w:r>
    </w:p>
    <w:p>
      <w:pPr>
        <w:ind w:left="432"/>
      </w:pPr>
      <w:r>
        <w:rPr>
          <w:b/>
          <w:color w:val="C00000"/>
          <w:sz w:val="18"/>
        </w:rPr>
        <w:t>[CRITICAL]  Every OCF formula in this document reads: OCF = NI + D&amp;A - ΔNOWC. This is WRONG. Stock-Based Compensation (SBC) is a non-cash income statement charge that reduces NI but involves no cash outflow — it must be added back in OCF exactly like D&amp;A. For NIKE FY2024: SBC = $1,152m. Omitting it understates OCF by ~2.6% of revenue every year, silently inflating the equity value error.</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Formula Location</w:t>
            </w:r>
          </w:p>
        </w:tc>
        <w:tc>
          <w:tcPr>
            <w:tcW w:type="dxa" w:w="3600"/>
          </w:tcPr>
          <w:p>
            <w:r>
              <w:rPr>
                <w:b/>
                <w:sz w:val="18"/>
              </w:rPr>
              <w:t>v3 (WRONG)</w:t>
            </w:r>
          </w:p>
        </w:tc>
        <w:tc>
          <w:tcPr>
            <w:tcW w:type="dxa" w:w="6480"/>
          </w:tcPr>
          <w:p>
            <w:r>
              <w:rPr>
                <w:b/>
                <w:sz w:val="18"/>
              </w:rPr>
              <w:t>v4 (CORRECT)</w:t>
            </w:r>
          </w:p>
        </w:tc>
      </w:tr>
      <w:tr>
        <w:tc>
          <w:tcPr>
            <w:tcW w:type="dxa" w:w="3600"/>
          </w:tcPr>
          <w:p/>
        </w:tc>
        <w:tc>
          <w:tcPr>
            <w:tcW w:type="dxa" w:w="3600"/>
          </w:tcPr>
          <w:p/>
        </w:tc>
        <w:tc>
          <w:tcPr>
            <w:tcW w:type="dxa" w:w="6480"/>
          </w:tcPr>
          <w:p/>
        </w:tc>
      </w:tr>
      <w:tr>
        <w:tc>
          <w:tcPr>
            <w:tcW w:type="dxa" w:w="3600"/>
          </w:tcPr>
          <w:p/>
        </w:tc>
        <w:tc>
          <w:tcPr>
            <w:tcW w:type="dxa" w:w="3600"/>
          </w:tcPr>
          <w:p/>
        </w:tc>
        <w:tc>
          <w:tcPr>
            <w:tcW w:type="dxa" w:w="6480"/>
          </w:tcPr>
          <w:p/>
        </w:tc>
      </w:tr>
      <w:tr>
        <w:tc>
          <w:tcPr>
            <w:tcW w:type="dxa" w:w="3600"/>
          </w:tcPr>
          <w:p/>
        </w:tc>
        <w:tc>
          <w:tcPr>
            <w:tcW w:type="dxa" w:w="3600"/>
          </w:tcPr>
          <w:p/>
        </w:tc>
        <w:tc>
          <w:tcPr>
            <w:tcW w:type="dxa" w:w="6480"/>
          </w:tcPr>
          <w:p/>
        </w:tc>
      </w:tr>
      <w:tr>
        <w:tc>
          <w:tcPr>
            <w:tcW w:type="dxa" w:w="3600"/>
          </w:tcPr>
          <w:p/>
        </w:tc>
        <w:tc>
          <w:tcPr>
            <w:tcW w:type="dxa" w:w="3600"/>
          </w:tcPr>
          <w:p/>
        </w:tc>
        <w:tc>
          <w:tcPr>
            <w:tcW w:type="dxa" w:w="6480"/>
          </w:tcPr>
          <w:p/>
        </w:tc>
      </w:tr>
      <w:tr>
        <w:tc>
          <w:tcPr>
            <w:tcW w:type="dxa" w:w="3600"/>
          </w:tcPr>
          <w:p/>
        </w:tc>
        <w:tc>
          <w:tcPr>
            <w:tcW w:type="dxa" w:w="3600"/>
          </w:tcPr>
          <w:p/>
        </w:tc>
        <w:tc>
          <w:tcPr>
            <w:tcW w:type="dxa" w:w="6480"/>
          </w:tcPr>
          <w:p/>
        </w:tc>
      </w:tr>
      <w:tr>
        <w:tc>
          <w:tcPr>
            <w:tcW w:type="dxa" w:w="3600"/>
          </w:tcPr>
          <w:p>
            <w:r>
              <w:rPr>
                <w:sz w:val="18"/>
              </w:rPr>
              <w:t>OCF (C.3 code block and Part 20.1)</w:t>
            </w:r>
          </w:p>
        </w:tc>
        <w:tc>
          <w:tcPr>
            <w:tcW w:type="dxa" w:w="3600"/>
          </w:tcPr>
          <w:p>
            <w:r>
              <w:rPr>
                <w:sz w:val="18"/>
              </w:rPr>
              <w:t>ocf = net_income + da - delta_nowc</w:t>
            </w:r>
          </w:p>
        </w:tc>
        <w:tc>
          <w:tcPr>
            <w:tcW w:type="dxa" w:w="6480"/>
          </w:tcPr>
          <w:p>
            <w:r>
              <w:rPr>
                <w:sz w:val="18"/>
              </w:rPr>
              <w:t>ocf = net_income + da + sbc - delta_nowc</w:t>
            </w:r>
          </w:p>
        </w:tc>
      </w:tr>
      <w:tr>
        <w:tc>
          <w:tcPr>
            <w:tcW w:type="dxa" w:w="3600"/>
          </w:tcPr>
          <w:p>
            <w:r>
              <w:rPr>
                <w:sz w:val="18"/>
              </w:rPr>
              <w:t>UFCF via NOPAT (Part 3.1)</w:t>
            </w:r>
          </w:p>
        </w:tc>
        <w:tc>
          <w:tcPr>
            <w:tcW w:type="dxa" w:w="3600"/>
          </w:tcPr>
          <w:p>
            <w:r>
              <w:rPr>
                <w:sz w:val="18"/>
              </w:rPr>
              <w:t>UFCF = NOPAT + D&amp;A - CapEx - ΔNOWC</w:t>
            </w:r>
          </w:p>
        </w:tc>
        <w:tc>
          <w:tcPr>
            <w:tcW w:type="dxa" w:w="6480"/>
          </w:tcPr>
          <w:p>
            <w:r>
              <w:rPr>
                <w:sz w:val="18"/>
              </w:rPr>
              <w:t>UFCF = NOPAT + D&amp;A + SBC - CapEx - ΔNOWC</w:t>
            </w:r>
          </w:p>
        </w:tc>
      </w:tr>
      <w:tr>
        <w:tc>
          <w:tcPr>
            <w:tcW w:type="dxa" w:w="3600"/>
          </w:tcPr>
          <w:p>
            <w:r>
              <w:rPr>
                <w:sz w:val="18"/>
              </w:rPr>
              <w:t>UFCF via NI add-back (Part 20.1)</w:t>
            </w:r>
          </w:p>
        </w:tc>
        <w:tc>
          <w:tcPr>
            <w:tcW w:type="dxa" w:w="3600"/>
          </w:tcPr>
          <w:p>
            <w:r>
              <w:rPr>
                <w:sz w:val="18"/>
              </w:rPr>
              <w:t>Total_FCF = NI + D&amp;A - CapEx - ΔNOWC + Interest_after_tax</w:t>
            </w:r>
          </w:p>
        </w:tc>
        <w:tc>
          <w:tcPr>
            <w:tcW w:type="dxa" w:w="6480"/>
          </w:tcPr>
          <w:p>
            <w:r>
              <w:rPr>
                <w:sz w:val="18"/>
              </w:rPr>
              <w:t>Total_FCF = NI + D&amp;A + SBC - CapEx - ΔNOWC + Interest_after_tax</w:t>
            </w:r>
          </w:p>
        </w:tc>
      </w:tr>
      <w:tr>
        <w:tc>
          <w:tcPr>
            <w:tcW w:type="dxa" w:w="3600"/>
          </w:tcPr>
          <w:p>
            <w:r>
              <w:rPr>
                <w:sz w:val="18"/>
              </w:rPr>
              <w:t>CFADS_A (Part 18.1)</w:t>
            </w:r>
          </w:p>
        </w:tc>
        <w:tc>
          <w:tcPr>
            <w:tcW w:type="dxa" w:w="3600"/>
          </w:tcPr>
          <w:p>
            <w:r>
              <w:rPr>
                <w:sz w:val="18"/>
              </w:rPr>
              <w:t>cfads_a = net_income + after_tax_interest - delta_nowc</w:t>
            </w:r>
          </w:p>
        </w:tc>
        <w:tc>
          <w:tcPr>
            <w:tcW w:type="dxa" w:w="6480"/>
          </w:tcPr>
          <w:p>
            <w:r>
              <w:rPr>
                <w:sz w:val="18"/>
              </w:rPr>
              <w:t>cfads_a = net_income + sbc + after_tax_interest - delta_nowc</w:t>
              <w:br/>
              <w:t># D&amp;A cancels only if CFADS is meant as EBITDA-based; SBC does not cancel</w:t>
            </w:r>
          </w:p>
        </w:tc>
      </w:tr>
      <w:tr>
        <w:tc>
          <w:tcPr>
            <w:tcW w:type="dxa" w:w="3600"/>
          </w:tcPr>
          <w:p>
            <w:r>
              <w:rPr>
                <w:sz w:val="18"/>
              </w:rPr>
              <w:t>Excel formula (interest row example)</w:t>
            </w:r>
          </w:p>
        </w:tc>
        <w:tc>
          <w:tcPr>
            <w:tcW w:type="dxa" w:w="3600"/>
          </w:tcPr>
          <w:p>
            <w:r>
              <w:rPr>
                <w:sz w:val="18"/>
              </w:rPr>
              <w:t>'=L361 + L344 - L230'  (NI + D&amp;A - ΔNOWC)</w:t>
            </w:r>
          </w:p>
        </w:tc>
        <w:tc>
          <w:tcPr>
            <w:tcW w:type="dxa" w:w="6480"/>
          </w:tcPr>
          <w:p>
            <w:r>
              <w:rPr>
                <w:sz w:val="18"/>
              </w:rPr>
              <w:t>'=L361 + L344 + L343 - L230'  (NI + D&amp;A + SBC - ΔNOWC)</w:t>
              <w:br/>
              <w:t>where L343 = SBC row; add SBC row to model sheet IS</w:t>
            </w:r>
          </w:p>
        </w:tc>
      </w:tr>
    </w:tbl>
    <w:p/>
    <w:p>
      <w:pPr>
        <w:ind w:left="432"/>
      </w:pPr>
      <w:r>
        <w:rPr>
          <w:b/>
          <w:color w:val="C0390B"/>
          <w:sz w:val="18"/>
        </w:rPr>
        <w:t>[IMPORTANT]  SBC TREATMENT IN VALUATION — important subtlety: SBC is a real cost to shareholders (it dilutes them) even though it is non-cash. Two schools of thought exist:</w:t>
        <w:br/>
        <w:t>1. ADD BACK SBC in FCF (matches accounting: SBC is non-cash, so OCF should add it back). The dilution is captured by using diluted share count in the per-share calculation.</w:t>
        <w:br/>
        <w:t>2. DO NOT add back SBC (treats SBC as a genuine cash-equivalent cost). More conservative; preferred by Damodaran.</w:t>
        <w:br/>
        <w:t>The auto system should implement Method 1 (add back) as default — matching NIKE template — and offer Method 2 via overrides.json: 'sbc_treatment': 'addback' or 'expense'.</w:t>
      </w:r>
    </w:p>
    <w:p>
      <w:pPr>
        <w:ind w:left="576"/>
      </w:pPr>
      <w:r>
        <w:rPr>
          <w:rFonts w:ascii="Courier New" w:hAnsi="Courier New"/>
          <w:color w:val="1A1A5E"/>
          <w:sz w:val="17"/>
        </w:rPr>
        <w:t># In forecast.py — CORRECTED OCF (add SBC add-back):</w:t>
        <w:br/>
        <w:t>def compute_cf_from_bs(bs_curr, bs_prior, is_curr):</w:t>
        <w:br/>
        <w:t xml:space="preserve">    # ... ΔNOWC calculation unchanged ...</w:t>
        <w:br/>
        <w:br/>
        <w:t xml:space="preserve">    # CORRECTED: Add SBC back as a non-cash item</w:t>
        <w:br/>
        <w:t xml:space="preserve">    sbc_addback = is_curr.get('sbc', 0.0)  # from IS; SBC = stock_based_compensation</w:t>
        <w:br/>
        <w:br/>
        <w:t xml:space="preserve">    ocf = is_curr['net_income'] + is_curr['da'] + sbc_addback - delta_nowc</w:t>
        <w:br/>
        <w:t xml:space="preserve">    # ^^^ v3 was missing '+ sbc_addback' — this is the critical fix</w:t>
        <w:br/>
        <w:br/>
        <w:t xml:space="preserve">    # CORRECTED: UFCF also includes SBC add-back</w:t>
        <w:br/>
        <w:t xml:space="preserve">    # UFCF = NOPAT + D&amp;A + SBC - CapEx - ΔNOWC</w:t>
        <w:br/>
        <w:t xml:space="preserve">    nopat = is_curr['ebit'] * (1 - assumptions['tax_rate'])</w:t>
        <w:br/>
        <w:t xml:space="preserve">    ufcf  = nopat + is_curr['da'] + sbc_addback - capex - delta_nowc</w:t>
        <w:br/>
        <w:t xml:space="preserve">    return delta_cash, capex, delta_nowc, ocf, inv_cf, fin_cf, ufcf</w:t>
        <w:br/>
        <w:br/>
        <w:t># In SBC forecast — how to project SBC in future years:</w:t>
        <w:br/>
        <w:t># Option 1 (default): SBC% of revenue × forecast revenue</w:t>
        <w:br/>
        <w:t>sbc_pct = median(historical_sbc / historical_revenue, last_5_years)</w:t>
        <w:br/>
        <w:t>sbc_forecast_t = sbc_pct * revenue_t</w:t>
        <w:br/>
        <w:br/>
        <w:t># Option 2: hold constant at last historical year</w:t>
        <w:br/>
        <w:t>sbc_forecast_t = historical_sbc[-1]</w:t>
        <w:br/>
        <w:br/>
        <w:t># NIKE model: SBC is included in CIQ CF data row 231; treated as non-cash add-back</w:t>
      </w:r>
    </w:p>
    <w:p>
      <w:pPr>
        <w:pStyle w:val="Heading2"/>
      </w:pPr>
      <w:r>
        <w:rPr>
          <w:color w:val="1F3964"/>
        </w:rPr>
        <w:t>A.2  ΔNOWC: Goodwill Contradiction  [SUPERSEDES C.3 code block]</w:t>
      </w:r>
    </w:p>
    <w:p>
      <w:pPr>
        <w:ind w:left="432"/>
      </w:pPr>
      <w:r>
        <w:rPr>
          <w:b/>
          <w:color w:val="C00000"/>
          <w:sz w:val="18"/>
        </w:rPr>
        <w:t>[CRITICAL]  The C.3 code block (v3) includes goodwill and intangibles in ΔNOWC via 'delta_nca_excl_ppe'. Part 15.2 correctly says 'Exclude Goodwill'. These two sections CONTRADICT each other. The C.3 code is WRONG. Goodwill is NEVER part of ΔNOWC — it is M&amp;A-driven, not operational. Intangibles require careful treatment — see below.</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Asset/Liability</w:t>
            </w:r>
          </w:p>
        </w:tc>
        <w:tc>
          <w:tcPr>
            <w:tcW w:type="dxa" w:w="1440"/>
          </w:tcPr>
          <w:p>
            <w:r>
              <w:rPr>
                <w:b/>
                <w:sz w:val="18"/>
              </w:rPr>
              <w:t>In ΔNOWC?</w:t>
            </w:r>
          </w:p>
        </w:tc>
        <w:tc>
          <w:tcPr>
            <w:tcW w:type="dxa" w:w="4320"/>
          </w:tcPr>
          <w:p>
            <w:r>
              <w:rPr>
                <w:b/>
                <w:sz w:val="18"/>
              </w:rPr>
              <w:t>Correct Treatment</w:t>
            </w:r>
          </w:p>
        </w:tc>
        <w:tc>
          <w:tcPr>
            <w:tcW w:type="dxa" w:w="4320"/>
          </w:tcPr>
          <w:p>
            <w:r>
              <w:rPr>
                <w:b/>
                <w:sz w:val="18"/>
              </w:rPr>
              <w:t>Why</w:t>
            </w:r>
          </w:p>
        </w:tc>
      </w:tr>
      <w:tr>
        <w:tc>
          <w:tcPr>
            <w:tcW w:type="dxa" w:w="3600"/>
          </w:tcPr>
          <w:p/>
        </w:tc>
        <w:tc>
          <w:tcPr>
            <w:tcW w:type="dxa" w:w="1440"/>
          </w:tcPr>
          <w:p/>
        </w:tc>
        <w:tc>
          <w:tcPr>
            <w:tcW w:type="dxa" w:w="4320"/>
          </w:tcPr>
          <w:p/>
        </w:tc>
        <w:tc>
          <w:tcPr>
            <w:tcW w:type="dxa" w:w="4320"/>
          </w:tcPr>
          <w:p/>
        </w:tc>
      </w:tr>
      <w:tr>
        <w:tc>
          <w:tcPr>
            <w:tcW w:type="dxa" w:w="3600"/>
          </w:tcPr>
          <w:p/>
        </w:tc>
        <w:tc>
          <w:tcPr>
            <w:tcW w:type="dxa" w:w="1440"/>
          </w:tcPr>
          <w:p/>
        </w:tc>
        <w:tc>
          <w:tcPr>
            <w:tcW w:type="dxa" w:w="4320"/>
          </w:tcPr>
          <w:p/>
        </w:tc>
        <w:tc>
          <w:tcPr>
            <w:tcW w:type="dxa" w:w="4320"/>
          </w:tcPr>
          <w:p/>
        </w:tc>
      </w:tr>
      <w:tr>
        <w:tc>
          <w:tcPr>
            <w:tcW w:type="dxa" w:w="3600"/>
          </w:tcPr>
          <w:p/>
        </w:tc>
        <w:tc>
          <w:tcPr>
            <w:tcW w:type="dxa" w:w="1440"/>
          </w:tcPr>
          <w:p/>
        </w:tc>
        <w:tc>
          <w:tcPr>
            <w:tcW w:type="dxa" w:w="4320"/>
          </w:tcPr>
          <w:p/>
        </w:tc>
        <w:tc>
          <w:tcPr>
            <w:tcW w:type="dxa" w:w="4320"/>
          </w:tcPr>
          <w:p/>
        </w:tc>
      </w:tr>
      <w:tr>
        <w:tc>
          <w:tcPr>
            <w:tcW w:type="dxa" w:w="3600"/>
          </w:tcPr>
          <w:p/>
        </w:tc>
        <w:tc>
          <w:tcPr>
            <w:tcW w:type="dxa" w:w="1440"/>
          </w:tcPr>
          <w:p/>
        </w:tc>
        <w:tc>
          <w:tcPr>
            <w:tcW w:type="dxa" w:w="4320"/>
          </w:tcPr>
          <w:p/>
        </w:tc>
        <w:tc>
          <w:tcPr>
            <w:tcW w:type="dxa" w:w="4320"/>
          </w:tcPr>
          <w:p/>
        </w:tc>
      </w:tr>
      <w:tr>
        <w:tc>
          <w:tcPr>
            <w:tcW w:type="dxa" w:w="3600"/>
          </w:tcPr>
          <w:p/>
        </w:tc>
        <w:tc>
          <w:tcPr>
            <w:tcW w:type="dxa" w:w="1440"/>
          </w:tcPr>
          <w:p/>
        </w:tc>
        <w:tc>
          <w:tcPr>
            <w:tcW w:type="dxa" w:w="4320"/>
          </w:tcPr>
          <w:p/>
        </w:tc>
        <w:tc>
          <w:tcPr>
            <w:tcW w:type="dxa" w:w="4320"/>
          </w:tcPr>
          <w:p/>
        </w:tc>
      </w:tr>
      <w:tr>
        <w:tc>
          <w:tcPr>
            <w:tcW w:type="dxa" w:w="3600"/>
          </w:tcPr>
          <w:p/>
        </w:tc>
        <w:tc>
          <w:tcPr>
            <w:tcW w:type="dxa" w:w="1440"/>
          </w:tcPr>
          <w:p/>
        </w:tc>
        <w:tc>
          <w:tcPr>
            <w:tcW w:type="dxa" w:w="4320"/>
          </w:tcPr>
          <w:p/>
        </w:tc>
        <w:tc>
          <w:tcPr>
            <w:tcW w:type="dxa" w:w="4320"/>
          </w:tcPr>
          <w:p/>
        </w:tc>
      </w:tr>
      <w:tr>
        <w:tc>
          <w:tcPr>
            <w:tcW w:type="dxa" w:w="3600"/>
          </w:tcPr>
          <w:p>
            <w:r>
              <w:rPr>
                <w:sz w:val="18"/>
              </w:rPr>
              <w:t>Goodwill</w:t>
            </w:r>
          </w:p>
        </w:tc>
        <w:tc>
          <w:tcPr>
            <w:tcW w:type="dxa" w:w="1440"/>
          </w:tcPr>
          <w:p>
            <w:r>
              <w:rPr>
                <w:sz w:val="18"/>
              </w:rPr>
              <w:t>NO — EXCLUDE</w:t>
            </w:r>
          </w:p>
        </w:tc>
        <w:tc>
          <w:tcPr>
            <w:tcW w:type="dxa" w:w="4320"/>
          </w:tcPr>
          <w:p>
            <w:r>
              <w:rPr>
                <w:sz w:val="18"/>
              </w:rPr>
              <w:t>Frozen at last historical year in forecast (no impairment assumed). ΔGoodwill in history = M&amp;A activity only. Never include in ΔNOWC.</w:t>
            </w:r>
          </w:p>
        </w:tc>
        <w:tc>
          <w:tcPr>
            <w:tcW w:type="dxa" w:w="4320"/>
          </w:tcPr>
          <w:p>
            <w:r>
              <w:rPr>
                <w:sz w:val="18"/>
              </w:rPr>
              <w:t>Goodwill movement is purely M&amp;A-driven. Including it means every acquisition year produces a massive 'working capital outflow' which is fictional.</w:t>
            </w:r>
          </w:p>
        </w:tc>
      </w:tr>
      <w:tr>
        <w:tc>
          <w:tcPr>
            <w:tcW w:type="dxa" w:w="3600"/>
          </w:tcPr>
          <w:p>
            <w:r>
              <w:rPr>
                <w:sz w:val="18"/>
              </w:rPr>
              <w:t>Intangibles (brand, IP, customer lists)</w:t>
            </w:r>
          </w:p>
        </w:tc>
        <w:tc>
          <w:tcPr>
            <w:tcW w:type="dxa" w:w="1440"/>
          </w:tcPr>
          <w:p>
            <w:r>
              <w:rPr>
                <w:sz w:val="18"/>
              </w:rPr>
              <w:t>NO — EXCLUDE</w:t>
            </w:r>
          </w:p>
        </w:tc>
        <w:tc>
          <w:tcPr>
            <w:tcW w:type="dxa" w:w="4320"/>
          </w:tcPr>
          <w:p>
            <w:r>
              <w:rPr>
                <w:sz w:val="18"/>
              </w:rPr>
              <w:t>Amortise via D&amp;A. Net intangibles decrease each year by amortisation. ΔIntangibles is captured via D&amp;A add-back in OCF (amortisation = part of D&amp;A). In forecast: gross intangibles frozen; amortisation continues.</w:t>
            </w:r>
          </w:p>
        </w:tc>
        <w:tc>
          <w:tcPr>
            <w:tcW w:type="dxa" w:w="4320"/>
          </w:tcPr>
          <w:p>
            <w:r>
              <w:rPr>
                <w:sz w:val="18"/>
              </w:rPr>
              <w:t>Intangibles amortise through D&amp;A which is already in OCF. Including ΔIntangibles in ΔNOWC would double-count the amortisation.</w:t>
            </w:r>
          </w:p>
        </w:tc>
      </w:tr>
      <w:tr>
        <w:tc>
          <w:tcPr>
            <w:tcW w:type="dxa" w:w="3600"/>
          </w:tcPr>
          <w:p>
            <w:r>
              <w:rPr>
                <w:sz w:val="18"/>
              </w:rPr>
              <w:t>Deferred Tax Asset — Long Term (DTA LT)</w:t>
            </w:r>
          </w:p>
        </w:tc>
        <w:tc>
          <w:tcPr>
            <w:tcW w:type="dxa" w:w="1440"/>
          </w:tcPr>
          <w:p>
            <w:r>
              <w:rPr>
                <w:sz w:val="18"/>
              </w:rPr>
              <w:t>YES — INCLUDE</w:t>
            </w:r>
          </w:p>
        </w:tc>
        <w:tc>
          <w:tcPr>
            <w:tcW w:type="dxa" w:w="4320"/>
          </w:tcPr>
          <w:p>
            <w:r>
              <w:rPr>
                <w:sz w:val="18"/>
              </w:rPr>
              <w:t>ΔDeferred Tax Assets IS an operating item. Movement reflects temporary timing differences. Include in ΔNOWC non-current section.</w:t>
            </w:r>
          </w:p>
        </w:tc>
        <w:tc>
          <w:tcPr>
            <w:tcW w:type="dxa" w:w="4320"/>
          </w:tcPr>
          <w:p>
            <w:r>
              <w:rPr>
                <w:sz w:val="18"/>
              </w:rPr>
              <w:t>DTA changes arise from operating activities (deferred revenue recognition, accelerated depreciation, etc.) — they are operational, not M&amp;A.</w:t>
            </w:r>
          </w:p>
        </w:tc>
      </w:tr>
      <w:tr>
        <w:tc>
          <w:tcPr>
            <w:tcW w:type="dxa" w:w="3600"/>
          </w:tcPr>
          <w:p>
            <w:r>
              <w:rPr>
                <w:sz w:val="18"/>
              </w:rPr>
              <w:t>Deferred Tax Liability — Long Term (DTL LT)</w:t>
            </w:r>
          </w:p>
        </w:tc>
        <w:tc>
          <w:tcPr>
            <w:tcW w:type="dxa" w:w="1440"/>
          </w:tcPr>
          <w:p>
            <w:r>
              <w:rPr>
                <w:sz w:val="18"/>
              </w:rPr>
              <w:t>YES — INCLUDE</w:t>
            </w:r>
          </w:p>
        </w:tc>
        <w:tc>
          <w:tcPr>
            <w:tcW w:type="dxa" w:w="4320"/>
          </w:tcPr>
          <w:p>
            <w:r>
              <w:rPr>
                <w:sz w:val="18"/>
              </w:rPr>
              <w:t>Same logic as DTA. Include as a non-current operating liability.</w:t>
            </w:r>
          </w:p>
        </w:tc>
        <w:tc>
          <w:tcPr>
            <w:tcW w:type="dxa" w:w="4320"/>
          </w:tcPr>
          <w:p>
            <w:r>
              <w:rPr>
                <w:sz w:val="18"/>
              </w:rPr>
              <w:t>DTL movements are operational (e.g. accelerated tax depreciation vs book).</w:t>
            </w:r>
          </w:p>
        </w:tc>
      </w:tr>
      <w:tr>
        <w:tc>
          <w:tcPr>
            <w:tcW w:type="dxa" w:w="3600"/>
          </w:tcPr>
          <w:p>
            <w:r>
              <w:rPr>
                <w:sz w:val="18"/>
              </w:rPr>
              <w:t>Other Long-term Assets (excl. PP&amp;E, Goodwill, Intangibles)</w:t>
            </w:r>
          </w:p>
        </w:tc>
        <w:tc>
          <w:tcPr>
            <w:tcW w:type="dxa" w:w="1440"/>
          </w:tcPr>
          <w:p>
            <w:r>
              <w:rPr>
                <w:sz w:val="18"/>
              </w:rPr>
              <w:t>YES — INCLUDE</w:t>
            </w:r>
          </w:p>
        </w:tc>
        <w:tc>
          <w:tcPr>
            <w:tcW w:type="dxa" w:w="4320"/>
          </w:tcPr>
          <w:p>
            <w:r>
              <w:rPr>
                <w:sz w:val="18"/>
              </w:rPr>
              <w:t>Operating LT assets (e.g. customer deposits, long-term prepaid, pension assets). Include in ΔNOWC non-current section.</w:t>
            </w:r>
          </w:p>
        </w:tc>
        <w:tc>
          <w:tcPr>
            <w:tcW w:type="dxa" w:w="4320"/>
          </w:tcPr>
          <w:p>
            <w:r>
              <w:rPr>
                <w:sz w:val="18"/>
              </w:rPr>
              <w:t>Operational by nature; not investment assets.</w:t>
            </w:r>
          </w:p>
        </w:tc>
      </w:tr>
      <w:tr>
        <w:tc>
          <w:tcPr>
            <w:tcW w:type="dxa" w:w="3600"/>
          </w:tcPr>
          <w:p>
            <w:r>
              <w:rPr>
                <w:sz w:val="18"/>
              </w:rPr>
              <w:t>Operating Lease ROU Assets</w:t>
            </w:r>
          </w:p>
        </w:tc>
        <w:tc>
          <w:tcPr>
            <w:tcW w:type="dxa" w:w="1440"/>
          </w:tcPr>
          <w:p>
            <w:r>
              <w:rPr>
                <w:sz w:val="18"/>
              </w:rPr>
              <w:t>SPECIAL CASE</w:t>
            </w:r>
          </w:p>
        </w:tc>
        <w:tc>
          <w:tcPr>
            <w:tcW w:type="dxa" w:w="4320"/>
          </w:tcPr>
          <w:p>
            <w:r>
              <w:rPr>
                <w:sz w:val="18"/>
              </w:rPr>
              <w:t>Amortisation of ROU asset goes through D&amp;A. New lease commitments = new asset + new liability. For simplicity: include ΔOperating Lease Liabilities in ΔNOWC (offsets ΔRou Asset). Or treat leases entirely within IBD and exclude from ΔNOWC.</w:t>
            </w:r>
          </w:p>
        </w:tc>
        <w:tc>
          <w:tcPr>
            <w:tcW w:type="dxa" w:w="4320"/>
          </w:tcPr>
          <w:p>
            <w:r>
              <w:rPr>
                <w:sz w:val="18"/>
              </w:rPr>
              <w:t>Most consistent approach: treat lease liability as part of IBD (Part 15.1) and exclude both ROU asset and lease liability from ΔNOWC.</w:t>
            </w:r>
          </w:p>
        </w:tc>
      </w:tr>
    </w:tbl>
    <w:p/>
    <w:p>
      <w:pPr>
        <w:ind w:left="576"/>
      </w:pPr>
      <w:r>
        <w:rPr>
          <w:rFonts w:ascii="Courier New" w:hAnsi="Courier New"/>
          <w:color w:val="1A1A5E"/>
          <w:sz w:val="17"/>
        </w:rPr>
        <w:t># CORRECTED delta_nowc (replaces C.3 code block):</w:t>
        <w:br/>
        <w:t>def compute_delta_nowc(bs_curr, bs_prior):</w:t>
        <w:br/>
        <w:t xml:space="preserve">    # Current Assets (excl. Cash and ST Investments)</w:t>
        <w:br/>
        <w:t xml:space="preserve">    delta_ar        = bs_curr['ar']        - bs_prior['ar']</w:t>
        <w:br/>
        <w:t xml:space="preserve">    delta_inventory = bs_curr['inventory'] - bs_prior['inventory']</w:t>
        <w:br/>
        <w:t xml:space="preserve">    delta_prepaid   = bs_curr['prepaid']   - bs_prior['prepaid']</w:t>
        <w:br/>
        <w:t xml:space="preserve">    delta_other_ca  = bs_curr['other_ca']  - bs_prior['other_ca']</w:t>
        <w:br/>
        <w:br/>
        <w:t xml:space="preserve">    # Non-current Operating Assets (excl. PP&amp;E, Goodwill, Intangibles, IBD, ROU)</w:t>
        <w:br/>
        <w:t xml:space="preserve">    delta_dta_lt        = bs_curr['dta_lt']         - bs_prior['dta_lt']</w:t>
        <w:br/>
        <w:t xml:space="preserve">    delta_other_lt_ops  = bs_curr['other_lt_ops']   - bs_prior['other_lt_ops']</w:t>
        <w:br/>
        <w:t xml:space="preserve">    # ^^^ DO NOT include goodwill, intangibles, or ROU assets here</w:t>
        <w:br/>
        <w:br/>
        <w:t xml:space="preserve">    # Current Liabilities (excl. IBD: short-term debt, current LTD, current leases)</w:t>
        <w:br/>
        <w:t xml:space="preserve">    delta_ap       = bs_curr['ap']       - bs_prior['ap']</w:t>
        <w:br/>
        <w:t xml:space="preserve">    delta_accrued  = bs_curr['accrued']  - bs_prior['accrued']</w:t>
        <w:br/>
        <w:t xml:space="preserve">    delta_def_rev  = bs_curr['def_rev']  - bs_prior['def_rev']   # deferred revenue</w:t>
        <w:br/>
        <w:t xml:space="preserve">    delta_other_cl = bs_curr['other_cl'] - bs_prior['other_cl']</w:t>
        <w:br/>
        <w:br/>
        <w:t xml:space="preserve">    # Non-current Operating Liabilities (excl. IBD: LT debt, LT leases)</w:t>
        <w:br/>
        <w:t xml:space="preserve">    delta_dtl_lt       = bs_curr['dtl_lt']       - bs_prior['dtl_lt']</w:t>
        <w:br/>
        <w:t xml:space="preserve">    delta_pension      = bs_curr['pension']      - bs_prior['pension']</w:t>
        <w:br/>
        <w:t xml:space="preserve">    delta_other_ncl    = bs_curr['other_ncl']    - bs_prior['other_ncl']</w:t>
        <w:br/>
        <w:br/>
        <w:t xml:space="preserve">    delta_nowc = (</w:t>
        <w:br/>
        <w:t xml:space="preserve">        delta_ar + delta_inventory + delta_prepaid + delta_other_ca  # curr assets excl cash</w:t>
        <w:br/>
        <w:t xml:space="preserve">        + delta_dta_lt + delta_other_lt_ops                           # non-curr ops assets</w:t>
        <w:br/>
        <w:t xml:space="preserve">        - delta_ap - delta_accrued - delta_def_rev - delta_other_cl   # curr liabs excl IBD</w:t>
        <w:br/>
        <w:t xml:space="preserve">        - delta_dtl_lt - delta_pension - delta_other_ncl              # non-curr ops liabs</w:t>
        <w:br/>
        <w:t xml:space="preserve">    )</w:t>
        <w:br/>
        <w:t xml:space="preserve">    return delta_nowc</w:t>
      </w:r>
    </w:p>
    <w:p>
      <w:pPr>
        <w:ind w:left="432"/>
      </w:pPr>
      <w:r>
        <w:rPr>
          <w:b/>
          <w:color w:val="1F6F2E"/>
          <w:sz w:val="18"/>
        </w:rPr>
        <w:t>[NOTE]  GOODWILL IN FORECAST: forecast_goodwill = historical_goodwill[-1] (frozen). ΔGoodwill = 0 by construction. No impact on ΔNOWC, OCF, or UFCF in forecast years. If a company makes an acquisition mid-forecast (user adds via overrides), goodwill jumps in that year and CapEx/Investing CF absorb the acquisition cost. ΔNOWC still unaffected.</w:t>
      </w:r>
    </w:p>
    <w:p>
      <w:pPr>
        <w:pStyle w:val="Heading2"/>
      </w:pPr>
      <w:r>
        <w:rPr>
          <w:color w:val="1F3964"/>
        </w:rPr>
        <w:t>A.3  Python Circular Reference Iteration  [SUPPLEMENTS C.2]</w:t>
      </w:r>
    </w:p>
    <w:p>
      <w:pPr>
        <w:ind w:left="432"/>
      </w:pPr>
      <w:r>
        <w:rPr>
          <w:b/>
          <w:color w:val="C00000"/>
          <w:sz w:val="18"/>
        </w:rPr>
        <w:t>[CRITICAL]  C.2 documents how EXCEL resolves the IBD/interest circularity via iterative calculation. But Python must ALSO iterate when building the forecast arrays. If Python uses a single-pass calculation, the numbers written to Excel are one-iteration approximations. When Excel then recalculates (even with iterate=True), it will show slightly different numbers than what Python computed — confusing and inconsistent.</w:t>
      </w:r>
    </w:p>
    <w:p>
      <w:r>
        <w:rPr>
          <w:b w:val="0"/>
          <w:i w:val="0"/>
          <w:sz w:val="20"/>
        </w:rPr>
        <w:t>The Python iteration loop must converge the forecast before writing to Excel. This is separate from Excel's own iterative calculation setting.</w:t>
      </w:r>
    </w:p>
    <w:p>
      <w:pPr>
        <w:ind w:left="576"/>
      </w:pPr>
      <w:r>
        <w:rPr>
          <w:rFonts w:ascii="Courier New" w:hAnsi="Courier New"/>
          <w:color w:val="1A1A5E"/>
          <w:sz w:val="17"/>
        </w:rPr>
        <w:t># In forecast.py — iterative convergence for AVERAGE IBD approach:</w:t>
        <w:br/>
        <w:br/>
        <w:t>def build_forecast_year(prior_bs, assumptions, is_drivers, MAX_ITER=50, TOL=0.001):</w:t>
        <w:br/>
        <w:t xml:space="preserve">    """</w:t>
        <w:br/>
        <w:t xml:space="preserve">    TOL = $0.001m = $1,000 convergence tolerance (immaterial for any company)</w:t>
        <w:br/>
        <w:t xml:space="preserve">    For a $50bn company like NIKE, 1-2 iterations suffice.</w:t>
        <w:br/>
        <w:t xml:space="preserve">    """</w:t>
        <w:br/>
        <w:t xml:space="preserve">    # Seed: use prior year IBD as initial estimate (same as lag approach)</w:t>
        <w:br/>
        <w:t xml:space="preserve">    ibd_estimate = prior_bs['ibd']</w:t>
        <w:br/>
        <w:br/>
        <w:t xml:space="preserve">    for iteration in range(MAX_ITER):</w:t>
        <w:br/>
        <w:t xml:space="preserve">        # Step 1: Compute interest expense using current IBD estimate</w:t>
        <w:br/>
        <w:t xml:space="preserve">        avg_ibd = (prior_bs['ibd'] + ibd_estimate) / 2</w:t>
        <w:br/>
        <w:t xml:space="preserve">        interest_exp = -assumptions['cost_of_debt'] * avg_ibd</w:t>
        <w:br/>
        <w:br/>
        <w:t xml:space="preserve">        # Step 2: Build Income Statement top-to-bottom</w:t>
        <w:br/>
        <w:t xml:space="preserve">        ebt = _compute_ebt(is_drivers, interest_exp)</w:t>
        <w:br/>
        <w:t xml:space="preserve">        tax = ebt * assumptions['tax_rate'] if ebt &gt; 0 else 0</w:t>
        <w:br/>
        <w:t xml:space="preserve">        ni  = ebt - tax</w:t>
        <w:br/>
        <w:br/>
        <w:t xml:space="preserve">        # Step 3: Build equity (RE + APIC)</w:t>
        <w:br/>
        <w:t xml:space="preserve">        buybacks   = ni * assumptions['buyback_payout']    # negative</w:t>
        <w:br/>
        <w:t xml:space="preserve">        dividends  = _get_dividend(ni, prior_bs, assumptions)  # negative</w:t>
        <w:br/>
        <w:t xml:space="preserve">        eq_issuances = assumptions['equity_issuances']         # frozen positive</w:t>
        <w:br/>
        <w:t xml:space="preserve">        re  = prior_bs['re'] + ni + dividends</w:t>
        <w:br/>
        <w:t xml:space="preserve">        apic = prior_bs['apic'] + buybacks + eq_issuances</w:t>
        <w:br/>
        <w:t xml:space="preserve">        total_equity = re + apic + prior_bs['aoci'] + prior_bs['common_stock']</w:t>
        <w:br/>
        <w:br/>
        <w:t xml:space="preserve">        # Step 4: Compute total assets from liabilities + equity</w:t>
        <w:br/>
        <w:t xml:space="preserve">        # Total Assets = f(equity, IBD, other liabilities, cash)</w:t>
        <w:br/>
        <w:t xml:space="preserve">        # We solve for assets given equity + liabilities + compute cash as residual</w:t>
        <w:br/>
        <w:t xml:space="preserve">        curr_bs = _build_bs_excl_cash(prior_bs, ni, buybacks, dividends,</w:t>
        <w:br/>
        <w:t xml:space="preserve">                                       eq_issuances, ibd_estimate, assumptions)</w:t>
        <w:br/>
        <w:t xml:space="preserve">        total_assets_estimate = _total_assets(curr_bs)</w:t>
        <w:br/>
        <w:br/>
        <w:t xml:space="preserve">        # Step 5: Recompute IBD from D/TA target</w:t>
        <w:br/>
        <w:t xml:space="preserve">        ibd_new = assumptions['d_ta'] * total_assets_estimate</w:t>
        <w:br/>
        <w:br/>
        <w:t xml:space="preserve">        # Step 6: Check convergence</w:t>
        <w:br/>
        <w:t xml:space="preserve">        if abs(ibd_new - ibd_estimate) &lt; TOL:</w:t>
        <w:br/>
        <w:t xml:space="preserve">            break  # converged</w:t>
        <w:br/>
        <w:t xml:space="preserve">        ibd_estimate = ibd_new</w:t>
        <w:br/>
        <w:t xml:space="preserve">    else:</w:t>
        <w:br/>
        <w:t xml:space="preserve">        import warnings</w:t>
        <w:br/>
        <w:t xml:space="preserve">        warnings.warn(f'IBD did not converge after {MAX_ITER} iterations. '</w:t>
        <w:br/>
        <w:t xml:space="preserve">                      f'Final delta: {abs(ibd_new - ibd_estimate):.4f}m')</w:t>
        <w:br/>
        <w:br/>
        <w:t xml:space="preserve">    # Return converged forecast year</w:t>
        <w:br/>
        <w:t xml:space="preserve">    curr_bs['ibd'] = ibd_estimate</w:t>
        <w:br/>
        <w:t xml:space="preserve">    curr_bs['cash'] = _compute_cash_residual(curr_bs, prior_bs)</w:t>
        <w:br/>
        <w:t xml:space="preserve">    return curr_bs, ni, interest_exp</w:t>
      </w:r>
    </w:p>
    <w:p>
      <w:pPr>
        <w:ind w:left="432"/>
      </w:pPr>
      <w:r>
        <w:rPr>
          <w:b/>
          <w:color w:val="1F6F2E"/>
          <w:sz w:val="18"/>
        </w:rPr>
        <w:t>[NOTE]  CONVERGENCE SPEED: For a typical company (WACC ~10%, D/TA ~20%), the loop converges in 2-4 iterations. The IBD feedback through NI is small: a $100m change in IBD → $4.8m change in interest → $3.9m change in NI after tax → $0.8m change in RE → $0.2m change in equity → negligible change in assets → tiny ΔBD. Geometric decay ratio ≈ 0.002. MAX_ITER=50 is extremely conservative; 10 would suffice.</w:t>
      </w:r>
    </w:p>
    <w:p>
      <w:pPr>
        <w:pStyle w:val="Heading2"/>
      </w:pPr>
      <w:r>
        <w:rPr>
          <w:color w:val="1F3964"/>
        </w:rPr>
        <w:t>A.4  Revenue Growth: Exact Formula  [SUPERSEDES Part 4.1 'linear mean-reversion']</w:t>
      </w:r>
    </w:p>
    <w:p>
      <w:pPr>
        <w:ind w:left="432"/>
      </w:pPr>
      <w:r>
        <w:rPr>
          <w:b/>
          <w:color w:val="C00000"/>
          <w:sz w:val="18"/>
        </w:rPr>
        <w:t>[CRITICAL]  Part 4.1 states 'Linear mean-reversion from yr3 rate toward terminal growth rate' for forecast years 4-7. The NIKE model uses a DIFFERENT approach: a SINGLE constant growth rate for ALL 7 forecast years (no staged convergence). These are materially different approaches. The document must state which is the default and give the exact formula.</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Growth Profile</w:t>
            </w:r>
          </w:p>
        </w:tc>
        <w:tc>
          <w:tcPr>
            <w:tcW w:type="dxa" w:w="5040"/>
          </w:tcPr>
          <w:p>
            <w:r>
              <w:rPr>
                <w:b/>
                <w:sz w:val="18"/>
              </w:rPr>
              <w:t>Formula</w:t>
            </w:r>
          </w:p>
        </w:tc>
        <w:tc>
          <w:tcPr>
            <w:tcW w:type="dxa" w:w="3600"/>
          </w:tcPr>
          <w:p>
            <w:r>
              <w:rPr>
                <w:b/>
                <w:sz w:val="18"/>
              </w:rPr>
              <w:t>Impact on TV</w:t>
            </w:r>
          </w:p>
        </w:tc>
        <w:tc>
          <w:tcPr>
            <w:tcW w:type="dxa" w:w="2160"/>
          </w:tcPr>
          <w:p>
            <w:r>
              <w:rPr>
                <w:b/>
                <w:sz w:val="18"/>
              </w:rPr>
              <w:t>Recommended Default</w:t>
            </w:r>
          </w:p>
        </w:tc>
      </w:tr>
      <w:tr>
        <w:tc>
          <w:tcPr>
            <w:tcW w:type="dxa" w:w="2880"/>
          </w:tcPr>
          <w:p/>
        </w:tc>
        <w:tc>
          <w:tcPr>
            <w:tcW w:type="dxa" w:w="5040"/>
          </w:tcPr>
          <w:p/>
        </w:tc>
        <w:tc>
          <w:tcPr>
            <w:tcW w:type="dxa" w:w="3600"/>
          </w:tcPr>
          <w:p/>
        </w:tc>
        <w:tc>
          <w:tcPr>
            <w:tcW w:type="dxa" w:w="2160"/>
          </w:tcPr>
          <w:p/>
        </w:tc>
      </w:tr>
      <w:tr>
        <w:tc>
          <w:tcPr>
            <w:tcW w:type="dxa" w:w="2880"/>
          </w:tcPr>
          <w:p/>
        </w:tc>
        <w:tc>
          <w:tcPr>
            <w:tcW w:type="dxa" w:w="5040"/>
          </w:tcPr>
          <w:p/>
        </w:tc>
        <w:tc>
          <w:tcPr>
            <w:tcW w:type="dxa" w:w="3600"/>
          </w:tcPr>
          <w:p/>
        </w:tc>
        <w:tc>
          <w:tcPr>
            <w:tcW w:type="dxa" w:w="2160"/>
          </w:tcPr>
          <w:p/>
        </w:tc>
      </w:tr>
      <w:tr>
        <w:tc>
          <w:tcPr>
            <w:tcW w:type="dxa" w:w="2880"/>
          </w:tcPr>
          <w:p/>
        </w:tc>
        <w:tc>
          <w:tcPr>
            <w:tcW w:type="dxa" w:w="5040"/>
          </w:tcPr>
          <w:p/>
        </w:tc>
        <w:tc>
          <w:tcPr>
            <w:tcW w:type="dxa" w:w="3600"/>
          </w:tcPr>
          <w:p/>
        </w:tc>
        <w:tc>
          <w:tcPr>
            <w:tcW w:type="dxa" w:w="2160"/>
          </w:tcPr>
          <w:p/>
        </w:tc>
      </w:tr>
      <w:tr>
        <w:tc>
          <w:tcPr>
            <w:tcW w:type="dxa" w:w="2880"/>
          </w:tcPr>
          <w:p>
            <w:r>
              <w:rPr>
                <w:sz w:val="18"/>
              </w:rPr>
              <w:t>Stage 1: Constant (NIKE model default)</w:t>
            </w:r>
          </w:p>
        </w:tc>
        <w:tc>
          <w:tcPr>
            <w:tcW w:type="dxa" w:w="5040"/>
          </w:tcPr>
          <w:p>
            <w:r>
              <w:rPr>
                <w:sz w:val="18"/>
              </w:rPr>
              <w:t>g_t = g_short for t = 1..7</w:t>
              <w:br/>
              <w:t>g_short = 5yr revenue CAGR, capped at assumptions['revenue_growth']</w:t>
            </w:r>
          </w:p>
        </w:tc>
        <w:tc>
          <w:tcPr>
            <w:tcW w:type="dxa" w:w="3600"/>
          </w:tcPr>
          <w:p>
            <w:r>
              <w:rPr>
                <w:sz w:val="18"/>
              </w:rPr>
              <w:t>Year 7 FCF = Year 1 FCF × (1+g_short)^6. All value accrues at a single rate. Terminal value most sensitive to g_short.</w:t>
            </w:r>
          </w:p>
        </w:tc>
        <w:tc>
          <w:tcPr>
            <w:tcW w:type="dxa" w:w="2160"/>
          </w:tcPr>
          <w:p>
            <w:r>
              <w:rPr>
                <w:sz w:val="18"/>
              </w:rPr>
              <w:t>YES — default. Simplest; matches NIKE. User overrides for nuanced views.</w:t>
            </w:r>
          </w:p>
        </w:tc>
      </w:tr>
      <w:tr>
        <w:tc>
          <w:tcPr>
            <w:tcW w:type="dxa" w:w="2880"/>
          </w:tcPr>
          <w:p>
            <w:r>
              <w:rPr>
                <w:sz w:val="18"/>
              </w:rPr>
              <w:t>Stage 2: Linear convergence</w:t>
            </w:r>
          </w:p>
        </w:tc>
        <w:tc>
          <w:tcPr>
            <w:tcW w:type="dxa" w:w="5040"/>
          </w:tcPr>
          <w:p>
            <w:r>
              <w:rPr>
                <w:sz w:val="18"/>
              </w:rPr>
              <w:t>For t in [1..3]: g_t = g_short</w:t>
              <w:br/>
              <w:t>For t in [4..7]: g_t = g_short - (g_short - g_term) × (t-3)/4</w:t>
              <w:br/>
              <w:t>So t=4: 75% short, 25% terminal</w:t>
              <w:br/>
              <w:t xml:space="preserve">   t=5: 50%/50%</w:t>
              <w:br/>
              <w:t xml:space="preserve">   t=6: 25%/75%</w:t>
              <w:br/>
              <w:t xml:space="preserve">   t=7: g_term</w:t>
            </w:r>
          </w:p>
        </w:tc>
        <w:tc>
          <w:tcPr>
            <w:tcW w:type="dxa" w:w="3600"/>
          </w:tcPr>
          <w:p>
            <w:r>
              <w:rPr>
                <w:sz w:val="18"/>
              </w:rPr>
              <w:t>Gradual deceleration. Year 7 FCF converges toward terminal trajectory. More defensible for high-growth companies.</w:t>
            </w:r>
          </w:p>
        </w:tc>
        <w:tc>
          <w:tcPr>
            <w:tcW w:type="dxa" w:w="2160"/>
          </w:tcPr>
          <w:p>
            <w:r>
              <w:rPr>
                <w:sz w:val="18"/>
              </w:rPr>
              <w:t>OPTIONAL — user can enable via overrides.json 'growth_profile': '2stage'</w:t>
            </w:r>
          </w:p>
        </w:tc>
      </w:tr>
      <w:tr>
        <w:tc>
          <w:tcPr>
            <w:tcW w:type="dxa" w:w="2880"/>
          </w:tcPr>
          <w:p>
            <w:r>
              <w:rPr>
                <w:sz w:val="18"/>
              </w:rPr>
              <w:t>Stage 3: H-Model (variant)</w:t>
            </w:r>
          </w:p>
        </w:tc>
        <w:tc>
          <w:tcPr>
            <w:tcW w:type="dxa" w:w="5040"/>
          </w:tcPr>
          <w:p>
            <w:r>
              <w:rPr>
                <w:sz w:val="18"/>
              </w:rPr>
              <w:t>g_t = g_term + (g_short - g_term) × (1 - (t-1) / H)</w:t>
              <w:br/>
              <w:t>where H = half-life of excess growth (default H=5)</w:t>
            </w:r>
          </w:p>
        </w:tc>
        <w:tc>
          <w:tcPr>
            <w:tcW w:type="dxa" w:w="3600"/>
          </w:tcPr>
          <w:p>
            <w:r>
              <w:rPr>
                <w:sz w:val="18"/>
              </w:rPr>
              <w:t>Smooth decay. Closed-form TV formula exists. Less common in practice.</w:t>
            </w:r>
          </w:p>
        </w:tc>
        <w:tc>
          <w:tcPr>
            <w:tcW w:type="dxa" w:w="2160"/>
          </w:tcPr>
          <w:p>
            <w:r>
              <w:rPr>
                <w:sz w:val="18"/>
              </w:rPr>
              <w:t>OPTIONAL — via 'growth_profile': 'hmodel'</w:t>
            </w:r>
          </w:p>
        </w:tc>
      </w:tr>
    </w:tbl>
    <w:p/>
    <w:p>
      <w:pPr>
        <w:ind w:left="576"/>
      </w:pPr>
      <w:r>
        <w:rPr>
          <w:rFonts w:ascii="Courier New" w:hAnsi="Courier New"/>
          <w:color w:val="1A1A5E"/>
          <w:sz w:val="17"/>
        </w:rPr>
        <w:t># In assumptions/engine.py — CORRECTED revenue growth computation:</w:t>
        <w:br/>
        <w:br/>
        <w:t>def compute_growth_profile(historical_revenue, assumptions, growth_profile='1stage'):</w:t>
        <w:br/>
        <w:t xml:space="preserve">    """</w:t>
        <w:br/>
        <w:t xml:space="preserve">    Returns list of 7 growth rates for forecast years 1-7.</w:t>
        <w:br/>
        <w:t xml:space="preserve">    """</w:t>
        <w:br/>
        <w:t xml:space="preserve">    g_short = assumptions.get('revenue_growth')  # user override or auto-computed</w:t>
        <w:br/>
        <w:t xml:space="preserve">    g_term  = assumptions['terminal_growth']</w:t>
        <w:br/>
        <w:br/>
        <w:t xml:space="preserve">    if growth_profile == '1stage':    # DEFAULT — matches NIKE</w:t>
        <w:br/>
        <w:t xml:space="preserve">        return [g_short] * 7</w:t>
        <w:br/>
        <w:br/>
        <w:t xml:space="preserve">    elif growth_profile == '2stage':</w:t>
        <w:br/>
        <w:t xml:space="preserve">        rates = [g_short] * 3   # years 1-3: constant at short-term rate</w:t>
        <w:br/>
        <w:t xml:space="preserve">        for i in range(1, 5):   # years 4-7: linear interpolation</w:t>
        <w:br/>
        <w:t xml:space="preserve">            alpha = i / 4       # 0.25, 0.50, 0.75, 1.00</w:t>
        <w:br/>
        <w:t xml:space="preserve">            rates.append(g_short * (1 - alpha) + g_term * alpha)</w:t>
        <w:br/>
        <w:t xml:space="preserve">        return rates  # length 7</w:t>
        <w:br/>
        <w:br/>
        <w:t xml:space="preserve">    elif growth_profile == 'hmodel':</w:t>
        <w:br/>
        <w:t xml:space="preserve">        H = assumptions.get('hmodel_halflife', 5)</w:t>
        <w:br/>
        <w:t xml:space="preserve">        return [g_term + (g_short - g_term) * (1 - (t) / H)</w:t>
        <w:br/>
        <w:t xml:space="preserve">                for t in range(7)]  # decays from g_short toward g_term</w:t>
        <w:br/>
        <w:br/>
        <w:t># Auto-compute g_short from history:</w:t>
        <w:br/>
        <w:t>def auto_revenue_growth(historical_revenue, exclude_years=None):</w:t>
        <w:br/>
        <w:t xml:space="preserve">    rev = [r for y, r in zip(historical_years, historical_revenue)</w:t>
        <w:br/>
        <w:t xml:space="preserve">           if y not in (exclude_years or [])]</w:t>
        <w:br/>
        <w:t xml:space="preserve">    if len(rev) &lt; 3:</w:t>
        <w:br/>
        <w:t xml:space="preserve">        return 0.05  # fallback: 5% if insufficient history</w:t>
        <w:br/>
        <w:t xml:space="preserve">    # Use MEDIAN annual growth rate (robust to outliers)</w:t>
        <w:br/>
        <w:t xml:space="preserve">    yoy_rates = [(rev[i] / rev[i-1]) - 1 for i in range(1, len(rev))]</w:t>
        <w:br/>
        <w:t xml:space="preserve">    return sorted(yoy_rates)[len(yoy_rates) // 2]  # median</w:t>
      </w:r>
    </w:p>
    <w:p>
      <w:r>
        <w:br w:type="page"/>
      </w:r>
    </w:p>
    <w:p>
      <w:pPr>
        <w:pStyle w:val="Heading2"/>
      </w:pPr>
      <w:r>
        <w:rPr>
          <w:color w:val="1F3964"/>
        </w:rPr>
        <w:t>A.5  Minimum Cash Floor and Negative Cash Handling</w:t>
      </w:r>
    </w:p>
    <w:p>
      <w:pPr>
        <w:ind w:left="432"/>
      </w:pPr>
      <w:r>
        <w:rPr>
          <w:b/>
          <w:color w:val="C00000"/>
          <w:sz w:val="18"/>
        </w:rPr>
        <w:t>[CRITICAL]  Cash is the balance sheet plug (residual). If OCF &lt; dividends + buybacks + debt repayment, cash goes NEGATIVE. This is mathematically valid but economically impossible for a going concern. The model needs a cash floor mechanism. Without it, a slightly aggressive buyback assumption produces -$3bn cash with no warning — the model balances but is economically nonsensical.</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8"/>
              </w:rPr>
              <w:t>Approach</w:t>
            </w:r>
          </w:p>
        </w:tc>
        <w:tc>
          <w:tcPr>
            <w:tcW w:type="dxa" w:w="5040"/>
          </w:tcPr>
          <w:p>
            <w:r>
              <w:rPr>
                <w:b/>
                <w:sz w:val="18"/>
              </w:rPr>
              <w:t>Mechanism</w:t>
            </w:r>
          </w:p>
        </w:tc>
        <w:tc>
          <w:tcPr>
            <w:tcW w:type="dxa" w:w="2880"/>
          </w:tcPr>
          <w:p>
            <w:r>
              <w:rPr>
                <w:b/>
                <w:sz w:val="18"/>
              </w:rPr>
              <w:t>Pros</w:t>
            </w:r>
          </w:p>
        </w:tc>
        <w:tc>
          <w:tcPr>
            <w:tcW w:type="dxa" w:w="3600"/>
          </w:tcPr>
          <w:p>
            <w:r>
              <w:rPr>
                <w:b/>
                <w:sz w:val="18"/>
              </w:rPr>
              <w:t>Cons</w:t>
            </w:r>
          </w:p>
        </w:tc>
        <w:tc>
          <w:tcPr>
            <w:tcW w:type="dxa" w:w="1440"/>
          </w:tcPr>
          <w:p>
            <w:r>
              <w:rPr>
                <w:b/>
                <w:sz w:val="18"/>
              </w:rPr>
              <w:t>Default?</w:t>
            </w:r>
          </w:p>
        </w:tc>
      </w:tr>
      <w:tr>
        <w:tc>
          <w:tcPr>
            <w:tcW w:type="dxa" w:w="2160"/>
          </w:tcPr>
          <w:p/>
        </w:tc>
        <w:tc>
          <w:tcPr>
            <w:tcW w:type="dxa" w:w="5040"/>
          </w:tcPr>
          <w:p/>
        </w:tc>
        <w:tc>
          <w:tcPr>
            <w:tcW w:type="dxa" w:w="2880"/>
          </w:tcPr>
          <w:p/>
        </w:tc>
        <w:tc>
          <w:tcPr>
            <w:tcW w:type="dxa" w:w="3600"/>
          </w:tcPr>
          <w:p/>
        </w:tc>
        <w:tc>
          <w:tcPr>
            <w:tcW w:type="dxa" w:w="1440"/>
          </w:tcPr>
          <w:p/>
        </w:tc>
      </w:tr>
      <w:tr>
        <w:tc>
          <w:tcPr>
            <w:tcW w:type="dxa" w:w="2160"/>
          </w:tcPr>
          <w:p/>
        </w:tc>
        <w:tc>
          <w:tcPr>
            <w:tcW w:type="dxa" w:w="5040"/>
          </w:tcPr>
          <w:p/>
        </w:tc>
        <w:tc>
          <w:tcPr>
            <w:tcW w:type="dxa" w:w="2880"/>
          </w:tcPr>
          <w:p/>
        </w:tc>
        <w:tc>
          <w:tcPr>
            <w:tcW w:type="dxa" w:w="3600"/>
          </w:tcPr>
          <w:p/>
        </w:tc>
        <w:tc>
          <w:tcPr>
            <w:tcW w:type="dxa" w:w="1440"/>
          </w:tcPr>
          <w:p/>
        </w:tc>
      </w:tr>
      <w:tr>
        <w:tc>
          <w:tcPr>
            <w:tcW w:type="dxa" w:w="2160"/>
          </w:tcPr>
          <w:p/>
        </w:tc>
        <w:tc>
          <w:tcPr>
            <w:tcW w:type="dxa" w:w="5040"/>
          </w:tcPr>
          <w:p/>
        </w:tc>
        <w:tc>
          <w:tcPr>
            <w:tcW w:type="dxa" w:w="2880"/>
          </w:tcPr>
          <w:p/>
        </w:tc>
        <w:tc>
          <w:tcPr>
            <w:tcW w:type="dxa" w:w="3600"/>
          </w:tcPr>
          <w:p/>
        </w:tc>
        <w:tc>
          <w:tcPr>
            <w:tcW w:type="dxa" w:w="1440"/>
          </w:tcPr>
          <w:p/>
        </w:tc>
      </w:tr>
      <w:tr>
        <w:tc>
          <w:tcPr>
            <w:tcW w:type="dxa" w:w="2160"/>
          </w:tcPr>
          <w:p>
            <w:r>
              <w:rPr>
                <w:sz w:val="18"/>
              </w:rPr>
              <w:t>1. Hard floor + flag</w:t>
            </w:r>
          </w:p>
        </w:tc>
        <w:tc>
          <w:tcPr>
            <w:tcW w:type="dxa" w:w="5040"/>
          </w:tcPr>
          <w:p>
            <w:r>
              <w:rPr>
                <w:sz w:val="18"/>
              </w:rPr>
              <w:t>If projected_cash &lt; min_cash_floor (default: 2% of revenue), flag VALIDATION ERROR. Do not modify any other line. Let analyst see the problem and fix the assumption.</w:t>
            </w:r>
          </w:p>
        </w:tc>
        <w:tc>
          <w:tcPr>
            <w:tcW w:type="dxa" w:w="2880"/>
          </w:tcPr>
          <w:p>
            <w:r>
              <w:rPr>
                <w:sz w:val="18"/>
              </w:rPr>
              <w:t>Transparent; forces analyst to confront the issue.</w:t>
            </w:r>
          </w:p>
        </w:tc>
        <w:tc>
          <w:tcPr>
            <w:tcW w:type="dxa" w:w="3600"/>
          </w:tcPr>
          <w:p>
            <w:r>
              <w:rPr>
                <w:sz w:val="18"/>
              </w:rPr>
              <w:t>Model fails validation; may frustrate users who want a 'complete' output.</w:t>
            </w:r>
          </w:p>
        </w:tc>
        <w:tc>
          <w:tcPr>
            <w:tcW w:type="dxa" w:w="1440"/>
          </w:tcPr>
          <w:p>
            <w:r>
              <w:rPr>
                <w:sz w:val="18"/>
              </w:rPr>
              <w:t>NO — produces validation failure which may be confusing</w:t>
            </w:r>
          </w:p>
        </w:tc>
      </w:tr>
      <w:tr>
        <w:tc>
          <w:tcPr>
            <w:tcW w:type="dxa" w:w="2160"/>
          </w:tcPr>
          <w:p>
            <w:r>
              <w:rPr>
                <w:sz w:val="18"/>
              </w:rPr>
              <w:t>2. Auto-activate revolver</w:t>
            </w:r>
          </w:p>
        </w:tc>
        <w:tc>
          <w:tcPr>
            <w:tcW w:type="dxa" w:w="5040"/>
          </w:tcPr>
          <w:p>
            <w:r>
              <w:rPr>
                <w:sz w:val="18"/>
              </w:rPr>
              <w:t>If projected_cash &lt; min_cash_floor, increase IBD by the deficit. Add a 'Revolver Draw' row in financing CF = max(0, min_cash - projected_cash). IBD increases by revolver draw; cash stays at min_cash_floor.</w:t>
            </w:r>
          </w:p>
        </w:tc>
        <w:tc>
          <w:tcPr>
            <w:tcW w:type="dxa" w:w="2880"/>
          </w:tcPr>
          <w:p>
            <w:r>
              <w:rPr>
                <w:sz w:val="18"/>
              </w:rPr>
              <w:t>Economically realistic (companies draw revolving credit when cash is tight). Model always balances cleanly.</w:t>
            </w:r>
          </w:p>
        </w:tc>
        <w:tc>
          <w:tcPr>
            <w:tcW w:type="dxa" w:w="3600"/>
          </w:tcPr>
          <w:p>
            <w:r>
              <w:rPr>
                <w:sz w:val="18"/>
              </w:rPr>
              <w:t>Hides the root cause (too-aggressive payout assumptions). Increases IBD which may change WACC weights.</w:t>
            </w:r>
          </w:p>
        </w:tc>
        <w:tc>
          <w:tcPr>
            <w:tcW w:type="dxa" w:w="1440"/>
          </w:tcPr>
          <w:p>
            <w:r>
              <w:rPr>
                <w:sz w:val="18"/>
              </w:rPr>
              <w:t>YES — default</w:t>
            </w:r>
          </w:p>
        </w:tc>
      </w:tr>
      <w:tr>
        <w:tc>
          <w:tcPr>
            <w:tcW w:type="dxa" w:w="2160"/>
          </w:tcPr>
          <w:p>
            <w:r>
              <w:rPr>
                <w:sz w:val="18"/>
              </w:rPr>
              <w:t>3. Allow negative cash</w:t>
            </w:r>
          </w:p>
        </w:tc>
        <w:tc>
          <w:tcPr>
            <w:tcW w:type="dxa" w:w="5040"/>
          </w:tcPr>
          <w:p>
            <w:r>
              <w:rPr>
                <w:sz w:val="18"/>
              </w:rPr>
              <w:t>No intervention. Let cash go negative. Flag as warning, not error.</w:t>
            </w:r>
          </w:p>
        </w:tc>
        <w:tc>
          <w:tcPr>
            <w:tcW w:type="dxa" w:w="2880"/>
          </w:tcPr>
          <w:p>
            <w:r>
              <w:rPr>
                <w:sz w:val="18"/>
              </w:rPr>
              <w:t>Simple; no side effects on IBD or other lines.</w:t>
            </w:r>
          </w:p>
        </w:tc>
        <w:tc>
          <w:tcPr>
            <w:tcW w:type="dxa" w:w="3600"/>
          </w:tcPr>
          <w:p>
            <w:r>
              <w:rPr>
                <w:sz w:val="18"/>
              </w:rPr>
              <w:t>Economically nonsensical balance sheet. Analysts may not notice.</w:t>
            </w:r>
          </w:p>
        </w:tc>
        <w:tc>
          <w:tcPr>
            <w:tcW w:type="dxa" w:w="1440"/>
          </w:tcPr>
          <w:p>
            <w:r>
              <w:rPr>
                <w:sz w:val="18"/>
              </w:rPr>
              <w:t>NO — silent error</w:t>
            </w:r>
          </w:p>
        </w:tc>
      </w:tr>
    </w:tbl>
    <w:p/>
    <w:p>
      <w:pPr>
        <w:ind w:left="576"/>
      </w:pPr>
      <w:r>
        <w:rPr>
          <w:rFonts w:ascii="Courier New" w:hAnsi="Courier New"/>
          <w:color w:val="1A1A5E"/>
          <w:sz w:val="17"/>
        </w:rPr>
        <w:t># In forecast.py — cash floor enforcement (Approach 2: auto-revolver):</w:t>
        <w:br/>
        <w:br/>
        <w:t>MIN_CASH_PCT = 0.02  # 2% of revenue; stored in config.py</w:t>
        <w:br/>
        <w:br/>
        <w:t>def enforce_cash_floor(curr_bs, delta_cash_computed, revenue_t,</w:t>
        <w:br/>
        <w:t xml:space="preserve">                        prior_cash, config):</w:t>
        <w:br/>
        <w:t xml:space="preserve">    projected_cash = prior_cash + delta_cash_computed</w:t>
        <w:br/>
        <w:t xml:space="preserve">    min_cash = revenue_t * config.MIN_CASH_PCT</w:t>
        <w:br/>
        <w:br/>
        <w:t xml:space="preserve">    revolver_draw = 0.0</w:t>
        <w:br/>
        <w:t xml:space="preserve">    if projected_cash &lt; min_cash:</w:t>
        <w:br/>
        <w:t xml:space="preserve">        revolver_draw = min_cash - projected_cash</w:t>
        <w:br/>
        <w:t xml:space="preserve">        projected_cash = min_cash</w:t>
        <w:br/>
        <w:t xml:space="preserve">        # Add revolver draw to IBD</w:t>
        <w:br/>
        <w:t xml:space="preserve">        curr_bs['revolver'] = curr_bs.get('revolver', 0.0) + revolver_draw</w:t>
        <w:br/>
        <w:t xml:space="preserve">        curr_bs['ibd'] += revolver_draw</w:t>
        <w:br/>
        <w:t xml:space="preserve">        # Note in financing CF</w:t>
        <w:br/>
        <w:t xml:space="preserve">        curr_bs['revolver_draw_t'] = revolver_draw  # for CF statement</w:t>
        <w:br/>
        <w:br/>
        <w:t xml:space="preserve">        import logging</w:t>
        <w:br/>
        <w:t xml:space="preserve">        logging.getLogger(__name__).warning(</w:t>
        <w:br/>
        <w:t xml:space="preserve">            f'Cash floor triggered: projected_cash={projected_cash:.1f}m &lt; '</w:t>
        <w:br/>
        <w:t xml:space="preserve">            f'min_cash={min_cash:.1f}m. Revolver draw: {revolver_draw:.1f}m'</w:t>
        <w:br/>
        <w:t xml:space="preserve">        )</w:t>
        <w:br/>
        <w:br/>
        <w:t xml:space="preserve">    curr_bs['cash'] = projected_cash</w:t>
        <w:br/>
        <w:t xml:space="preserve">    return curr_bs, revolver_draw</w:t>
        <w:br/>
        <w:br/>
        <w:t># In Excel model sheet — Revolver Draw row (new row in Financing CF section):</w:t>
        <w:br/>
        <w:t># Row LABEL: 'Revolver Draw / (Repayment)'</w:t>
        <w:br/>
        <w:t># Formula: '=MAX(0, MIN_CASH_FLOOR_ROW - projected_cash_before_floor)'</w:t>
        <w:br/>
        <w:t># This row is zero in most years; non-zero only when cash floor triggered</w:t>
        <w:br/>
        <w:t># It is POSITIVE (cash inflow from borrowing) in Financing CF</w:t>
      </w:r>
    </w:p>
    <w:p>
      <w:pPr>
        <w:ind w:left="432"/>
      </w:pPr>
      <w:r>
        <w:rPr>
          <w:b/>
          <w:color w:val="1F6F2E"/>
          <w:sz w:val="18"/>
        </w:rPr>
        <w:t>[NOTE]  MINIMUM CASH FLOOR default = 2% of revenue. Rationale: companies typically hold 1-4 weeks of revenue as operating cash (for payroll, invoices, etc.). 2% of annual revenue ≈ 7 days. This is below NIKE's historical minimum (~8%). Override via overrides.json: 'min_cash_pct': 0.05 for cash-intensive businesses.</w:t>
      </w:r>
    </w:p>
    <w:p>
      <w:pPr>
        <w:pStyle w:val="Heading2"/>
      </w:pPr>
      <w:r>
        <w:rPr>
          <w:color w:val="1F3964"/>
        </w:rPr>
        <w:t>A.6  ROIC: Formula Definition  [FILLS Gap in Part 6.2 and Part 22]</w:t>
      </w:r>
    </w:p>
    <w:p>
      <w:pPr>
        <w:ind w:left="432"/>
      </w:pPr>
      <w:r>
        <w:rPr>
          <w:b/>
          <w:color w:val="C00000"/>
          <w:sz w:val="18"/>
        </w:rPr>
        <w:t>[CRITICAL]  ROIC (Return on Invested Capital) is referenced in Part 6.2 (model sheet row layout) and mentioned in DuPont (Part 22) but never DEFINED. Without a formula, the row in the Excel output is empty or uses an inconsistent definition.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ROIC Definition</w:t>
            </w:r>
          </w:p>
        </w:tc>
        <w:tc>
          <w:tcPr>
            <w:tcW w:type="dxa" w:w="5040"/>
          </w:tcPr>
          <w:p>
            <w:r>
              <w:rPr>
                <w:b/>
                <w:sz w:val="18"/>
              </w:rPr>
              <w:t>Formula</w:t>
            </w:r>
          </w:p>
        </w:tc>
        <w:tc>
          <w:tcPr>
            <w:tcW w:type="dxa" w:w="2880"/>
          </w:tcPr>
          <w:p>
            <w:r>
              <w:rPr>
                <w:b/>
                <w:sz w:val="18"/>
              </w:rPr>
              <w:t>Numerator Source</w:t>
            </w:r>
          </w:p>
        </w:tc>
        <w:tc>
          <w:tcPr>
            <w:tcW w:type="dxa" w:w="3600"/>
          </w:tcPr>
          <w:p>
            <w:r>
              <w:rPr>
                <w:b/>
                <w:sz w:val="18"/>
              </w:rPr>
              <w:t>Denominator Source</w:t>
            </w:r>
          </w:p>
        </w:tc>
      </w:tr>
      <w:tr>
        <w:tc>
          <w:tcPr>
            <w:tcW w:type="dxa" w:w="2880"/>
          </w:tcPr>
          <w:p/>
        </w:tc>
        <w:tc>
          <w:tcPr>
            <w:tcW w:type="dxa" w:w="5040"/>
          </w:tcPr>
          <w:p/>
        </w:tc>
        <w:tc>
          <w:tcPr>
            <w:tcW w:type="dxa" w:w="2880"/>
          </w:tcPr>
          <w:p/>
        </w:tc>
        <w:tc>
          <w:tcPr>
            <w:tcW w:type="dxa" w:w="3600"/>
          </w:tcPr>
          <w:p/>
        </w:tc>
      </w:tr>
      <w:tr>
        <w:tc>
          <w:tcPr>
            <w:tcW w:type="dxa" w:w="2880"/>
          </w:tcPr>
          <w:p/>
        </w:tc>
        <w:tc>
          <w:tcPr>
            <w:tcW w:type="dxa" w:w="5040"/>
          </w:tcPr>
          <w:p/>
        </w:tc>
        <w:tc>
          <w:tcPr>
            <w:tcW w:type="dxa" w:w="2880"/>
          </w:tcPr>
          <w:p/>
        </w:tc>
        <w:tc>
          <w:tcPr>
            <w:tcW w:type="dxa" w:w="3600"/>
          </w:tcPr>
          <w:p/>
        </w:tc>
      </w:tr>
      <w:tr>
        <w:tc>
          <w:tcPr>
            <w:tcW w:type="dxa" w:w="2880"/>
          </w:tcPr>
          <w:p/>
        </w:tc>
        <w:tc>
          <w:tcPr>
            <w:tcW w:type="dxa" w:w="5040"/>
          </w:tcPr>
          <w:p/>
        </w:tc>
        <w:tc>
          <w:tcPr>
            <w:tcW w:type="dxa" w:w="2880"/>
          </w:tcPr>
          <w:p/>
        </w:tc>
        <w:tc>
          <w:tcPr>
            <w:tcW w:type="dxa" w:w="3600"/>
          </w:tcPr>
          <w:p/>
        </w:tc>
      </w:tr>
      <w:tr>
        <w:tc>
          <w:tcPr>
            <w:tcW w:type="dxa" w:w="2880"/>
          </w:tcPr>
          <w:p>
            <w:r>
              <w:rPr>
                <w:sz w:val="18"/>
              </w:rPr>
              <w:t>Operating ROIC (RECOMMENDED)</w:t>
            </w:r>
          </w:p>
        </w:tc>
        <w:tc>
          <w:tcPr>
            <w:tcW w:type="dxa" w:w="5040"/>
          </w:tcPr>
          <w:p>
            <w:r>
              <w:rPr>
                <w:sz w:val="18"/>
              </w:rPr>
              <w:t>ROIC = NOPAT / Invested Capital</w:t>
              <w:br/>
              <w:t>NOPAT = EBIT × (1 - effective_tax_rate)</w:t>
              <w:br/>
              <w:t>Invested Capital = Net PP&amp;E + NOWC + Other Operating LT Assets</w:t>
            </w:r>
          </w:p>
        </w:tc>
        <w:tc>
          <w:tcPr>
            <w:tcW w:type="dxa" w:w="2880"/>
          </w:tcPr>
          <w:p>
            <w:r>
              <w:rPr>
                <w:sz w:val="18"/>
              </w:rPr>
              <w:t>EBIT from IS; tax rate from assumptions</w:t>
            </w:r>
          </w:p>
        </w:tc>
        <w:tc>
          <w:tcPr>
            <w:tcW w:type="dxa" w:w="3600"/>
          </w:tcPr>
          <w:p>
            <w:r>
              <w:rPr>
                <w:sz w:val="18"/>
              </w:rPr>
              <w:t>PP&amp;E + NOWC + Other LT operating assets from BS (EXCLUDE cash, goodwill, financial investments — only operating assets count)</w:t>
            </w:r>
          </w:p>
        </w:tc>
      </w:tr>
      <w:tr>
        <w:tc>
          <w:tcPr>
            <w:tcW w:type="dxa" w:w="2880"/>
          </w:tcPr>
          <w:p>
            <w:r>
              <w:rPr>
                <w:sz w:val="18"/>
              </w:rPr>
              <w:t>Financing ROIC (cross-check)</w:t>
            </w:r>
          </w:p>
        </w:tc>
        <w:tc>
          <w:tcPr>
            <w:tcW w:type="dxa" w:w="5040"/>
          </w:tcPr>
          <w:p>
            <w:r>
              <w:rPr>
                <w:sz w:val="18"/>
              </w:rPr>
              <w:t>ROIC = NOPAT / (Total Equity + Net Debt)</w:t>
              <w:br/>
              <w:t>Net Debt = IBD - Cash - ST Investments</w:t>
            </w:r>
          </w:p>
        </w:tc>
        <w:tc>
          <w:tcPr>
            <w:tcW w:type="dxa" w:w="2880"/>
          </w:tcPr>
          <w:p>
            <w:r>
              <w:rPr>
                <w:sz w:val="18"/>
              </w:rPr>
              <w:t>Same as above</w:t>
            </w:r>
          </w:p>
        </w:tc>
        <w:tc>
          <w:tcPr>
            <w:tcW w:type="dxa" w:w="3600"/>
          </w:tcPr>
          <w:p>
            <w:r>
              <w:rPr>
                <w:sz w:val="18"/>
              </w:rPr>
              <w:t>Total Equity (book value) + IBD - Cash from BS. Should equal Operating ROIC after adjustments.</w:t>
            </w:r>
          </w:p>
        </w:tc>
      </w:tr>
      <w:tr>
        <w:tc>
          <w:tcPr>
            <w:tcW w:type="dxa" w:w="2880"/>
          </w:tcPr>
          <w:p>
            <w:r>
              <w:rPr>
                <w:sz w:val="18"/>
              </w:rPr>
              <w:t>Simplified ROIC (quick check)</w:t>
            </w:r>
          </w:p>
        </w:tc>
        <w:tc>
          <w:tcPr>
            <w:tcW w:type="dxa" w:w="5040"/>
          </w:tcPr>
          <w:p>
            <w:r>
              <w:rPr>
                <w:sz w:val="18"/>
              </w:rPr>
              <w:t>ROIC = NOPAT / Average Total Assets</w:t>
            </w:r>
          </w:p>
        </w:tc>
        <w:tc>
          <w:tcPr>
            <w:tcW w:type="dxa" w:w="2880"/>
          </w:tcPr>
          <w:p>
            <w:r>
              <w:rPr>
                <w:sz w:val="18"/>
              </w:rPr>
              <w:t>Same</w:t>
            </w:r>
          </w:p>
        </w:tc>
        <w:tc>
          <w:tcPr>
            <w:tcW w:type="dxa" w:w="3600"/>
          </w:tcPr>
          <w:p>
            <w:r>
              <w:rPr>
                <w:sz w:val="18"/>
              </w:rPr>
              <w:t>Average of BOY and EOY total assets. Biased by excess cash — less useful.</w:t>
            </w:r>
          </w:p>
        </w:tc>
      </w:tr>
    </w:tbl>
    <w:p/>
    <w:p>
      <w:pPr>
        <w:ind w:left="576"/>
      </w:pPr>
      <w:r>
        <w:rPr>
          <w:rFonts w:ascii="Courier New" w:hAnsi="Courier New"/>
          <w:color w:val="1A1A5E"/>
          <w:sz w:val="17"/>
        </w:rPr>
        <w:t># In ratios.py — ROIC calculation:</w:t>
        <w:br/>
        <w:br/>
        <w:t>def compute_roic(ebit, tax_rate, bs_curr, bs_prior):</w:t>
        <w:br/>
        <w:t xml:space="preserve">    nopat = ebit * (1 - tax_rate)</w:t>
        <w:br/>
        <w:br/>
        <w:t xml:space="preserve">    # Invested Capital = Net PP&amp;E + NOWC + Other operating LT assets</w:t>
        <w:br/>
        <w:t xml:space="preserve">    # Use AVERAGE of start and end of year for denominator</w:t>
        <w:br/>
        <w:t xml:space="preserve">    def invested_capital(bs):</w:t>
        <w:br/>
        <w:t xml:space="preserve">        net_ppe = bs['gross_ppe'] - bs['accum_depr']</w:t>
        <w:br/>
        <w:t xml:space="preserve">        nowc = (</w:t>
        <w:br/>
        <w:t xml:space="preserve">            bs['ar'] + bs['inventory'] + bs['prepaid'] + bs['other_ca']</w:t>
        <w:br/>
        <w:t xml:space="preserve">            - bs['ap'] - bs['accrued'] - bs['other_cl']</w:t>
        <w:br/>
        <w:t xml:space="preserve">        )</w:t>
        <w:br/>
        <w:t xml:space="preserve">        other_lt_ops = bs['dta_lt'] + bs['other_lt_ops']</w:t>
        <w:br/>
        <w:t xml:space="preserve">        # EXCLUDE: cash, goodwill, intangibles, financial investments, ROU assets</w:t>
        <w:br/>
        <w:t xml:space="preserve">        return net_ppe + nowc + other_lt_ops</w:t>
        <w:br/>
        <w:br/>
        <w:t xml:space="preserve">    ic_avg = (invested_capital(bs_prior) + invested_capital(bs_curr)) / 2</w:t>
        <w:br/>
        <w:br/>
        <w:t xml:space="preserve">    if ic_avg &lt;= 0:</w:t>
        <w:br/>
        <w:t xml:space="preserve">        return float('nan')  # negative IC is possible for asset-light cos; flag it</w:t>
        <w:br/>
        <w:br/>
        <w:t xml:space="preserve">    roic = nopat / ic_avg</w:t>
        <w:br/>
        <w:t xml:space="preserve">    return roic</w:t>
        <w:br/>
        <w:br/>
        <w:t># ROIC spread = ROIC - WACC</w:t>
        <w:br/>
        <w:t># Positive spread: company creates value with each unit of capital deployed</w:t>
        <w:br/>
        <w:t># Negative spread: company destroys value (growth makes EV WORSE, not better)</w:t>
        <w:br/>
        <w:t>roic_spread = roic - wacc</w:t>
      </w:r>
    </w:p>
    <w:p>
      <w:pPr>
        <w:ind w:left="432"/>
      </w:pPr>
      <w:r>
        <w:rPr>
          <w:b/>
          <w:color w:val="C0390B"/>
          <w:sz w:val="18"/>
        </w:rPr>
        <w:t>[IMPORTANT]  ROIC IN TERMINAL VALUE: The terminal value formula assumes the company can grow at rate g indefinitely. This is only value-creating if ROIC &gt; WACC. The auto system should compute and DISPLAY terminal ROIC and flag if ROIC_terminal &lt; WACC. Terminal ROIC = ROIC in year 7 of forecast (steady-state). NIKE historical ROIC: ~25-35% (well above any reasonable WACC).</w:t>
      </w:r>
    </w:p>
    <w:p>
      <w:r>
        <w:br w:type="page"/>
      </w:r>
    </w:p>
    <w:p>
      <w:pPr>
        <w:pStyle w:val="Heading1"/>
      </w:pPr>
      <w:r>
        <w:rPr>
          <w:color w:val="1F3964"/>
        </w:rPr>
        <w:t>PART 26 — EBITDAR AND LEASE-ADJUSTED MULTIPLES</w:t>
      </w:r>
    </w:p>
    <w:p>
      <w:pPr>
        <w:ind w:left="432"/>
      </w:pPr>
      <w:r>
        <w:rPr>
          <w:b/>
          <w:color w:val="7F0000"/>
          <w:sz w:val="18"/>
        </w:rPr>
        <w:t>[FIX]  EBITDAR was identified as a gap in the v3 summary table ('Part 21 — EBITDAR for retail/lease-heavy companies') but was never written into the document body. This section fills that gap completely.</w:t>
      </w:r>
    </w:p>
    <w:p>
      <w:pPr>
        <w:pStyle w:val="Heading2"/>
      </w:pPr>
      <w:r>
        <w:rPr>
          <w:color w:val="1F3964"/>
        </w:rPr>
        <w:t>26.1  When to Use EBITDAR vs EBITDA</w:t>
      </w:r>
    </w:p>
    <w:p>
      <w:r>
        <w:rPr>
          <w:b w:val="0"/>
          <w:i w:val="0"/>
          <w:sz w:val="20"/>
        </w:rPr>
        <w:t>EBITDAR = EBITDA + Rent Expense (operating lease costs). Before ASC 842 / IFRS 16, rent was entirely an operating expense — not in EBITDA. For companies with large lease footprints, EBITDA was artificially low pre-2019, making EV/EBITDA multiples appear inflated vs post-2019. EBITDAR removes this discontinuity.</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Trigger</w:t>
            </w:r>
          </w:p>
        </w:tc>
        <w:tc>
          <w:tcPr>
            <w:tcW w:type="dxa" w:w="2160"/>
          </w:tcPr>
          <w:p>
            <w:r>
              <w:rPr>
                <w:b/>
                <w:sz w:val="18"/>
              </w:rPr>
              <w:t>Threshold</w:t>
            </w:r>
          </w:p>
        </w:tc>
        <w:tc>
          <w:tcPr>
            <w:tcW w:type="dxa" w:w="7200"/>
          </w:tcPr>
          <w:p>
            <w:r>
              <w:rPr>
                <w:b/>
                <w:sz w:val="18"/>
              </w:rPr>
              <w:t>Action</w:t>
            </w:r>
          </w:p>
        </w:tc>
      </w:tr>
      <w:tr>
        <w:tc>
          <w:tcPr>
            <w:tcW w:type="dxa" w:w="3600"/>
          </w:tcPr>
          <w:p/>
        </w:tc>
        <w:tc>
          <w:tcPr>
            <w:tcW w:type="dxa" w:w="2160"/>
          </w:tcPr>
          <w:p/>
        </w:tc>
        <w:tc>
          <w:tcPr>
            <w:tcW w:type="dxa" w:w="7200"/>
          </w:tcPr>
          <w:p/>
        </w:tc>
      </w:tr>
      <w:tr>
        <w:tc>
          <w:tcPr>
            <w:tcW w:type="dxa" w:w="3600"/>
          </w:tcPr>
          <w:p/>
        </w:tc>
        <w:tc>
          <w:tcPr>
            <w:tcW w:type="dxa" w:w="2160"/>
          </w:tcPr>
          <w:p/>
        </w:tc>
        <w:tc>
          <w:tcPr>
            <w:tcW w:type="dxa" w:w="7200"/>
          </w:tcPr>
          <w:p/>
        </w:tc>
      </w:tr>
      <w:tr>
        <w:tc>
          <w:tcPr>
            <w:tcW w:type="dxa" w:w="3600"/>
          </w:tcPr>
          <w:p/>
        </w:tc>
        <w:tc>
          <w:tcPr>
            <w:tcW w:type="dxa" w:w="2160"/>
          </w:tcPr>
          <w:p/>
        </w:tc>
        <w:tc>
          <w:tcPr>
            <w:tcW w:type="dxa" w:w="7200"/>
          </w:tcPr>
          <w:p/>
        </w:tc>
      </w:tr>
      <w:tr>
        <w:tc>
          <w:tcPr>
            <w:tcW w:type="dxa" w:w="3600"/>
          </w:tcPr>
          <w:p>
            <w:r>
              <w:rPr>
                <w:sz w:val="18"/>
              </w:rPr>
              <w:t>Rent / Revenue &gt; 2%</w:t>
            </w:r>
          </w:p>
        </w:tc>
        <w:tc>
          <w:tcPr>
            <w:tcW w:type="dxa" w:w="2160"/>
          </w:tcPr>
          <w:p>
            <w:r>
              <w:rPr>
                <w:sz w:val="18"/>
              </w:rPr>
              <w:t>&gt;2%</w:t>
            </w:r>
          </w:p>
        </w:tc>
        <w:tc>
          <w:tcPr>
            <w:tcW w:type="dxa" w:w="7200"/>
          </w:tcPr>
          <w:p>
            <w:r>
              <w:rPr>
                <w:sz w:val="18"/>
              </w:rPr>
              <w:t>Auto-compute EBITDAR. Flag: 'Lease-heavy company detected. EBITDAR computed.'</w:t>
            </w:r>
          </w:p>
        </w:tc>
      </w:tr>
      <w:tr>
        <w:tc>
          <w:tcPr>
            <w:tcW w:type="dxa" w:w="3600"/>
          </w:tcPr>
          <w:p>
            <w:r>
              <w:rPr>
                <w:sz w:val="18"/>
              </w:rPr>
              <w:t>Operating Lease Liabilities / IBD &gt; 30%</w:t>
            </w:r>
          </w:p>
        </w:tc>
        <w:tc>
          <w:tcPr>
            <w:tcW w:type="dxa" w:w="2160"/>
          </w:tcPr>
          <w:p>
            <w:r>
              <w:rPr>
                <w:sz w:val="18"/>
              </w:rPr>
              <w:t>&gt;30%</w:t>
            </w:r>
          </w:p>
        </w:tc>
        <w:tc>
          <w:tcPr>
            <w:tcW w:type="dxa" w:w="7200"/>
          </w:tcPr>
          <w:p>
            <w:r>
              <w:rPr>
                <w:sz w:val="18"/>
              </w:rPr>
              <w:t>Use EBITDAR for all peer comparisons as well (fetch EBITDAR for each peer).</w:t>
            </w:r>
          </w:p>
        </w:tc>
      </w:tr>
      <w:tr>
        <w:tc>
          <w:tcPr>
            <w:tcW w:type="dxa" w:w="3600"/>
          </w:tcPr>
          <w:p>
            <w:r>
              <w:rPr>
                <w:sz w:val="18"/>
              </w:rPr>
              <w:t>Sector: Retail / Restaurant / Airline / Hotel</w:t>
            </w:r>
          </w:p>
        </w:tc>
        <w:tc>
          <w:tcPr>
            <w:tcW w:type="dxa" w:w="2160"/>
          </w:tcPr>
          <w:p>
            <w:r>
              <w:rPr>
                <w:sz w:val="18"/>
              </w:rPr>
              <w:t>GICS sub-industry contains 'Retail', 'Restaurant', 'Airline', or 'Lodging'</w:t>
            </w:r>
          </w:p>
        </w:tc>
        <w:tc>
          <w:tcPr>
            <w:tcW w:type="dxa" w:w="7200"/>
          </w:tcPr>
          <w:p>
            <w:r>
              <w:rPr>
                <w:sz w:val="18"/>
              </w:rPr>
              <w:t>Always compute EBITDAR regardless of rent%. These sectors always use EBITDAR.</w:t>
            </w:r>
          </w:p>
        </w:tc>
      </w:tr>
    </w:tbl>
    <w:p/>
    <w:p>
      <w:pPr>
        <w:ind w:left="576"/>
      </w:pPr>
      <w:r>
        <w:rPr>
          <w:rFonts w:ascii="Courier New" w:hAnsi="Courier New"/>
          <w:color w:val="1A1A5E"/>
          <w:sz w:val="17"/>
        </w:rPr>
        <w:t># In ratios.py — EBITDAR computation:</w:t>
        <w:br/>
        <w:br/>
        <w:t>def compute_ebitdar(ebit, da, rent_expense, lease_amortisation=0.0):</w:t>
        <w:br/>
        <w:t xml:space="preserve">    """</w:t>
        <w:br/>
        <w:t xml:space="preserve">    rent_expense: operating lease cost from IS (pre-ASC842: full rent; post-ASC842: variable rent only)</w:t>
        <w:br/>
        <w:t xml:space="preserve">    lease_amortisation: amortisation of ROU asset (post-ASC842; part of D&amp;A)</w:t>
        <w:br/>
        <w:t xml:space="preserve">    """</w:t>
        <w:br/>
        <w:t xml:space="preserve">    ebitda   = ebit + da</w:t>
        <w:br/>
        <w:t xml:space="preserve">    # Post-ASC842: ROU amortisation is already in D&amp;A; need to add back lease interest too</w:t>
        <w:br/>
        <w:t xml:space="preserve">    # Simpler: EBITDAR = EBITDA + operating lease payment (cash lease cost)</w:t>
        <w:br/>
        <w:t xml:space="preserve">    # Use: rent_expense from FMP field 'operatingLeasePayments' (from CF statement)</w:t>
        <w:br/>
        <w:t xml:space="preserve">    ebitdar  = ebitda + rent_expense</w:t>
        <w:br/>
        <w:t xml:space="preserve">    return ebitda, ebitdar</w:t>
        <w:br/>
        <w:br/>
        <w:t># FMP field mapping:</w:t>
        <w:br/>
        <w:t># rent_expense (pre-ASC842):  income_statement['rentExpense'] or SGA footnotes</w:t>
        <w:br/>
        <w:t># operating lease payment (post-ASC842): cash_flow['paymentsForOperatingLeaseObligations']</w:t>
        <w:br/>
        <w:br/>
        <w:t># EV / EBITDAR multiple:</w:t>
        <w:br/>
        <w:t>ev_ebitdar = enterprise_value / ebitdar</w:t>
        <w:br/>
        <w:br/>
        <w:t># NIKE FY2024 illustration:</w:t>
        <w:br/>
        <w:t># Operating lease payments ~$600m, EBITDA ~$5.6bn, EBITDAR ~$6.2bn</w:t>
        <w:br/>
        <w:t># EV/EBITDA ~18×, EV/EBITDAR ~16× — 11% lower</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Sector</w:t>
            </w:r>
          </w:p>
        </w:tc>
        <w:tc>
          <w:tcPr>
            <w:tcW w:type="dxa" w:w="3600"/>
          </w:tcPr>
          <w:p>
            <w:r>
              <w:rPr>
                <w:b/>
                <w:sz w:val="18"/>
              </w:rPr>
              <w:t>Primary Multiple</w:t>
            </w:r>
          </w:p>
        </w:tc>
        <w:tc>
          <w:tcPr>
            <w:tcW w:type="dxa" w:w="5760"/>
          </w:tcPr>
          <w:p>
            <w:r>
              <w:rPr>
                <w:b/>
                <w:sz w:val="18"/>
              </w:rPr>
              <w:t>Why EBITDAR vs EBITDA</w:t>
            </w: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tc>
        <w:tc>
          <w:tcPr>
            <w:tcW w:type="dxa" w:w="3600"/>
          </w:tcPr>
          <w:p/>
        </w:tc>
        <w:tc>
          <w:tcPr>
            <w:tcW w:type="dxa" w:w="5760"/>
          </w:tcPr>
          <w:p/>
        </w:tc>
      </w:tr>
      <w:tr>
        <w:tc>
          <w:tcPr>
            <w:tcW w:type="dxa" w:w="3600"/>
          </w:tcPr>
          <w:p>
            <w:r>
              <w:rPr>
                <w:sz w:val="18"/>
              </w:rPr>
              <w:t>Footwear / Apparel (NIKE, LULU, SKX)</w:t>
            </w:r>
          </w:p>
        </w:tc>
        <w:tc>
          <w:tcPr>
            <w:tcW w:type="dxa" w:w="3600"/>
          </w:tcPr>
          <w:p>
            <w:r>
              <w:rPr>
                <w:sz w:val="18"/>
              </w:rPr>
              <w:t>EV/EBITDA (primary); EV/EBITDAR (supplemental)</w:t>
            </w:r>
          </w:p>
        </w:tc>
        <w:tc>
          <w:tcPr>
            <w:tcW w:type="dxa" w:w="5760"/>
          </w:tcPr>
          <w:p>
            <w:r>
              <w:rPr>
                <w:sz w:val="18"/>
              </w:rPr>
              <w:t>Moderate leases; both multiples useful. Flag when lease-to-EBITDA &gt; 15%.</w:t>
            </w:r>
          </w:p>
        </w:tc>
      </w:tr>
      <w:tr>
        <w:tc>
          <w:tcPr>
            <w:tcW w:type="dxa" w:w="3600"/>
          </w:tcPr>
          <w:p>
            <w:r>
              <w:rPr>
                <w:sz w:val="18"/>
              </w:rPr>
              <w:t>Pure Retail (TJX, Ross, Target)</w:t>
            </w:r>
          </w:p>
        </w:tc>
        <w:tc>
          <w:tcPr>
            <w:tcW w:type="dxa" w:w="3600"/>
          </w:tcPr>
          <w:p>
            <w:r>
              <w:rPr>
                <w:sz w:val="18"/>
              </w:rPr>
              <w:t>EV/EBITDAR (primary)</w:t>
            </w:r>
          </w:p>
        </w:tc>
        <w:tc>
          <w:tcPr>
            <w:tcW w:type="dxa" w:w="5760"/>
          </w:tcPr>
          <w:p>
            <w:r>
              <w:rPr>
                <w:sz w:val="18"/>
              </w:rPr>
              <w:t>Store leases dominate. EBITDAR is the industry standard. EV/EBITDA overstates leverage differences.</w:t>
            </w:r>
          </w:p>
        </w:tc>
      </w:tr>
      <w:tr>
        <w:tc>
          <w:tcPr>
            <w:tcW w:type="dxa" w:w="3600"/>
          </w:tcPr>
          <w:p>
            <w:r>
              <w:rPr>
                <w:sz w:val="18"/>
              </w:rPr>
              <w:t>Restaurants (MCD, CMG, YUM)</w:t>
            </w:r>
          </w:p>
        </w:tc>
        <w:tc>
          <w:tcPr>
            <w:tcW w:type="dxa" w:w="3600"/>
          </w:tcPr>
          <w:p>
            <w:r>
              <w:rPr>
                <w:sz w:val="18"/>
              </w:rPr>
              <w:t>EV/EBITDAR (primary)</w:t>
            </w:r>
          </w:p>
        </w:tc>
        <w:tc>
          <w:tcPr>
            <w:tcW w:type="dxa" w:w="5760"/>
          </w:tcPr>
          <w:p>
            <w:r>
              <w:rPr>
                <w:sz w:val="18"/>
              </w:rPr>
              <w:t>Franchise-heavy but significant owned/leased property. Always use EBITDAR for comparability.</w:t>
            </w:r>
          </w:p>
        </w:tc>
      </w:tr>
      <w:tr>
        <w:tc>
          <w:tcPr>
            <w:tcW w:type="dxa" w:w="3600"/>
          </w:tcPr>
          <w:p>
            <w:r>
              <w:rPr>
                <w:sz w:val="18"/>
              </w:rPr>
              <w:t>Airlines</w:t>
            </w:r>
          </w:p>
        </w:tc>
        <w:tc>
          <w:tcPr>
            <w:tcW w:type="dxa" w:w="3600"/>
          </w:tcPr>
          <w:p>
            <w:r>
              <w:rPr>
                <w:sz w:val="18"/>
              </w:rPr>
              <w:t>EV/EBITDAR (only meaningful metric)</w:t>
            </w:r>
          </w:p>
        </w:tc>
        <w:tc>
          <w:tcPr>
            <w:tcW w:type="dxa" w:w="5760"/>
          </w:tcPr>
          <w:p>
            <w:r>
              <w:rPr>
                <w:sz w:val="18"/>
              </w:rPr>
              <w:t>Airlines lease most aircraft. EBITDA is near-meaningless without rent add-back.</w:t>
            </w:r>
          </w:p>
        </w:tc>
      </w:tr>
      <w:tr>
        <w:tc>
          <w:tcPr>
            <w:tcW w:type="dxa" w:w="3600"/>
          </w:tcPr>
          <w:p>
            <w:r>
              <w:rPr>
                <w:sz w:val="18"/>
              </w:rPr>
              <w:t>Software / Tech</w:t>
            </w:r>
          </w:p>
        </w:tc>
        <w:tc>
          <w:tcPr>
            <w:tcW w:type="dxa" w:w="3600"/>
          </w:tcPr>
          <w:p>
            <w:r>
              <w:rPr>
                <w:sz w:val="18"/>
              </w:rPr>
              <w:t>EV/Revenue or EV/EBITDA</w:t>
            </w:r>
          </w:p>
        </w:tc>
        <w:tc>
          <w:tcPr>
            <w:tcW w:type="dxa" w:w="5760"/>
          </w:tcPr>
          <w:p>
            <w:r>
              <w:rPr>
                <w:sz w:val="18"/>
              </w:rPr>
              <w:t>Minimal lease footprint. EBITDAR = EBITDA for most software companies.</w:t>
            </w:r>
          </w:p>
        </w:tc>
      </w:tr>
    </w:tbl>
    <w:p/>
    <w:p>
      <w:r>
        <w:br w:type="page"/>
      </w:r>
    </w:p>
    <w:p>
      <w:pPr>
        <w:pStyle w:val="Heading1"/>
      </w:pPr>
      <w:r>
        <w:rPr>
          <w:color w:val="1F3964"/>
        </w:rPr>
        <w:t>PART 27 — FOOTBALL FIELD CHART: COMPLETE IMPLEMENTATION</w:t>
      </w:r>
    </w:p>
    <w:p>
      <w:pPr>
        <w:ind w:left="432"/>
      </w:pPr>
      <w:r>
        <w:rPr>
          <w:b/>
          <w:color w:val="7F0000"/>
          <w:sz w:val="18"/>
        </w:rPr>
        <w:t>[FIX]  The football field chart is mentioned 4 times in the document but zero implementation code exists anywhere. This section provides the complete openpyxl + matplotlib implementation.</w:t>
      </w:r>
    </w:p>
    <w:p>
      <w:pPr>
        <w:pStyle w:val="Heading2"/>
      </w:pPr>
      <w:r>
        <w:rPr>
          <w:color w:val="1F3964"/>
        </w:rPr>
        <w:t>27.1  What the Football Field Shows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Valuation Method</w:t>
            </w:r>
          </w:p>
        </w:tc>
        <w:tc>
          <w:tcPr>
            <w:tcW w:type="dxa" w:w="4320"/>
          </w:tcPr>
          <w:p>
            <w:r>
              <w:rPr>
                <w:b/>
                <w:sz w:val="18"/>
              </w:rPr>
              <w:t>Bar Shows</w:t>
            </w:r>
          </w:p>
        </w:tc>
        <w:tc>
          <w:tcPr>
            <w:tcW w:type="dxa" w:w="5760"/>
          </w:tcPr>
          <w:p>
            <w:r>
              <w:rPr>
                <w:b/>
                <w:sz w:val="18"/>
              </w:rPr>
              <w:t>Source Data</w:t>
            </w: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tc>
        <w:tc>
          <w:tcPr>
            <w:tcW w:type="dxa" w:w="4320"/>
          </w:tcPr>
          <w:p/>
        </w:tc>
        <w:tc>
          <w:tcPr>
            <w:tcW w:type="dxa" w:w="5760"/>
          </w:tcPr>
          <w:p/>
        </w:tc>
      </w:tr>
      <w:tr>
        <w:tc>
          <w:tcPr>
            <w:tcW w:type="dxa" w:w="2880"/>
          </w:tcPr>
          <w:p>
            <w:r>
              <w:rPr>
                <w:sz w:val="18"/>
              </w:rPr>
              <w:t>52-Week Range</w:t>
            </w:r>
          </w:p>
        </w:tc>
        <w:tc>
          <w:tcPr>
            <w:tcW w:type="dxa" w:w="4320"/>
          </w:tcPr>
          <w:p>
            <w:r>
              <w:rPr>
                <w:sz w:val="18"/>
              </w:rPr>
              <w:t>52-week low → 52-week high</w:t>
            </w:r>
          </w:p>
        </w:tc>
        <w:tc>
          <w:tcPr>
            <w:tcW w:type="dxa" w:w="5760"/>
          </w:tcPr>
          <w:p>
            <w:r>
              <w:rPr>
                <w:sz w:val="18"/>
              </w:rPr>
              <w:t>yfinance .info['fiftyTwoWeekLow'] / ['fiftyTwoWeekHigh']</w:t>
            </w:r>
          </w:p>
        </w:tc>
      </w:tr>
      <w:tr>
        <w:tc>
          <w:tcPr>
            <w:tcW w:type="dxa" w:w="2880"/>
          </w:tcPr>
          <w:p>
            <w:r>
              <w:rPr>
                <w:sz w:val="18"/>
              </w:rPr>
              <w:t>DCF (Sensitivity)</w:t>
            </w:r>
          </w:p>
        </w:tc>
        <w:tc>
          <w:tcPr>
            <w:tcW w:type="dxa" w:w="4320"/>
          </w:tcPr>
          <w:p>
            <w:r>
              <w:rPr>
                <w:sz w:val="18"/>
              </w:rPr>
              <w:t>25th percentile → 75th percentile of sensitivity grid</w:t>
            </w:r>
          </w:p>
        </w:tc>
        <w:tc>
          <w:tcPr>
            <w:tcW w:type="dxa" w:w="5760"/>
          </w:tcPr>
          <w:p>
            <w:r>
              <w:rPr>
                <w:sz w:val="18"/>
              </w:rPr>
              <w:t>sensitivity.py: 108-cell WACC×g grid; take P25 and P75 of all non-NaN values</w:t>
            </w:r>
          </w:p>
        </w:tc>
      </w:tr>
      <w:tr>
        <w:tc>
          <w:tcPr>
            <w:tcW w:type="dxa" w:w="2880"/>
          </w:tcPr>
          <w:p>
            <w:r>
              <w:rPr>
                <w:sz w:val="18"/>
              </w:rPr>
              <w:t>EV/EBITDA Comps</w:t>
            </w:r>
          </w:p>
        </w:tc>
        <w:tc>
          <w:tcPr>
            <w:tcW w:type="dxa" w:w="4320"/>
          </w:tcPr>
          <w:p>
            <w:r>
              <w:rPr>
                <w:sz w:val="18"/>
              </w:rPr>
              <w:t>25th pct implied price → 75th pct implied price</w:t>
            </w:r>
          </w:p>
        </w:tc>
        <w:tc>
          <w:tcPr>
            <w:tcW w:type="dxa" w:w="5760"/>
          </w:tcPr>
          <w:p>
            <w:r>
              <w:rPr>
                <w:sz w:val="18"/>
              </w:rPr>
              <w:t>multiples.py: apply peer P25/P75 EV/EBITDA to subject EBITDA</w:t>
            </w:r>
          </w:p>
        </w:tc>
      </w:tr>
      <w:tr>
        <w:tc>
          <w:tcPr>
            <w:tcW w:type="dxa" w:w="2880"/>
          </w:tcPr>
          <w:p>
            <w:r>
              <w:rPr>
                <w:sz w:val="18"/>
              </w:rPr>
              <w:t>EV/EBIT Comps</w:t>
            </w:r>
          </w:p>
        </w:tc>
        <w:tc>
          <w:tcPr>
            <w:tcW w:type="dxa" w:w="4320"/>
          </w:tcPr>
          <w:p>
            <w:r>
              <w:rPr>
                <w:sz w:val="18"/>
              </w:rPr>
              <w:t>25th pct implied price → 75th pct implied price</w:t>
            </w:r>
          </w:p>
        </w:tc>
        <w:tc>
          <w:tcPr>
            <w:tcW w:type="dxa" w:w="5760"/>
          </w:tcPr>
          <w:p>
            <w:r>
              <w:rPr>
                <w:sz w:val="18"/>
              </w:rPr>
              <w:t>Same for EV/EBIT</w:t>
            </w:r>
          </w:p>
        </w:tc>
      </w:tr>
      <w:tr>
        <w:tc>
          <w:tcPr>
            <w:tcW w:type="dxa" w:w="2880"/>
          </w:tcPr>
          <w:p>
            <w:r>
              <w:rPr>
                <w:sz w:val="18"/>
              </w:rPr>
              <w:t>EV/Revenue Comps</w:t>
            </w:r>
          </w:p>
        </w:tc>
        <w:tc>
          <w:tcPr>
            <w:tcW w:type="dxa" w:w="4320"/>
          </w:tcPr>
          <w:p>
            <w:r>
              <w:rPr>
                <w:sz w:val="18"/>
              </w:rPr>
              <w:t>25th pct implied price → 75th pct implied price</w:t>
            </w:r>
          </w:p>
        </w:tc>
        <w:tc>
          <w:tcPr>
            <w:tcW w:type="dxa" w:w="5760"/>
          </w:tcPr>
          <w:p>
            <w:r>
              <w:rPr>
                <w:sz w:val="18"/>
              </w:rPr>
              <w:t>Same for EV/Revenue</w:t>
            </w:r>
          </w:p>
        </w:tc>
      </w:tr>
      <w:tr>
        <w:tc>
          <w:tcPr>
            <w:tcW w:type="dxa" w:w="2880"/>
          </w:tcPr>
          <w:p>
            <w:r>
              <w:rPr>
                <w:sz w:val="18"/>
              </w:rPr>
              <w:t>P/E Comps</w:t>
            </w:r>
          </w:p>
        </w:tc>
        <w:tc>
          <w:tcPr>
            <w:tcW w:type="dxa" w:w="4320"/>
          </w:tcPr>
          <w:p>
            <w:r>
              <w:rPr>
                <w:sz w:val="18"/>
              </w:rPr>
              <w:t>25th pct implied price → 75th pct implied price</w:t>
            </w:r>
          </w:p>
        </w:tc>
        <w:tc>
          <w:tcPr>
            <w:tcW w:type="dxa" w:w="5760"/>
          </w:tcPr>
          <w:p>
            <w:r>
              <w:rPr>
                <w:sz w:val="18"/>
              </w:rPr>
              <w:t>Apply peer P25/P75 P/E to subject EPS (NTM or LTM)</w:t>
            </w:r>
          </w:p>
        </w:tc>
      </w:tr>
      <w:tr>
        <w:tc>
          <w:tcPr>
            <w:tcW w:type="dxa" w:w="2880"/>
          </w:tcPr>
          <w:p>
            <w:r>
              <w:rPr>
                <w:sz w:val="18"/>
              </w:rPr>
              <w:t>Current Price</w:t>
            </w:r>
          </w:p>
        </w:tc>
        <w:tc>
          <w:tcPr>
            <w:tcW w:type="dxa" w:w="4320"/>
          </w:tcPr>
          <w:p>
            <w:r>
              <w:rPr>
                <w:sz w:val="18"/>
              </w:rPr>
              <w:t>Single dot / vertical line</w:t>
            </w:r>
          </w:p>
        </w:tc>
        <w:tc>
          <w:tcPr>
            <w:tcW w:type="dxa" w:w="5760"/>
          </w:tcPr>
          <w:p>
            <w:r>
              <w:rPr>
                <w:sz w:val="18"/>
              </w:rPr>
              <w:t>yfinance .info['currentPrice']</w:t>
            </w:r>
          </w:p>
        </w:tc>
      </w:tr>
    </w:tbl>
    <w:p/>
    <w:p>
      <w:pPr>
        <w:pStyle w:val="Heading2"/>
      </w:pPr>
      <w:r>
        <w:rPr>
          <w:color w:val="1F3964"/>
        </w:rPr>
        <w:t>27.2  Implementation A — openpyxl BarChart (works without matplotlib)</w:t>
      </w:r>
    </w:p>
    <w:p>
      <w:pPr>
        <w:ind w:left="576"/>
      </w:pPr>
      <w:r>
        <w:rPr>
          <w:rFonts w:ascii="Courier New" w:hAnsi="Courier New"/>
          <w:color w:val="1A1A5E"/>
          <w:sz w:val="17"/>
        </w:rPr>
        <w:t># In output/readme_sheet.py or output/football_field.py:</w:t>
        <w:br/>
        <w:t>from openpyxl.chart import BarChart, Reference, Series</w:t>
        <w:br/>
        <w:t>from openpyxl.chart.label import DataLabelList</w:t>
        <w:br/>
        <w:br/>
        <w:t>def write_football_field_data(ws, ff_data, start_row=50):</w:t>
        <w:br/>
        <w:t xml:space="preserve">    """</w:t>
        <w:br/>
        <w:t xml:space="preserve">    ff_data: list of dicts with keys: label, low, high, current_price</w:t>
        <w:br/>
        <w:t xml:space="preserve">    Writes a stacked bar chart using a 'floating bar' technique:</w:t>
        <w:br/>
        <w:t xml:space="preserve">      - Bar 1 (invisible): from 0 to low value (makes bar start at 'low')</w:t>
        <w:br/>
        <w:t xml:space="preserve">      - Bar 2 (coloured): from low to high (the visible range bar)</w:t>
        <w:br/>
        <w:t xml:space="preserve">      - Bar 3 (single point): current price marker</w:t>
        <w:br/>
        <w:t xml:space="preserve">    """</w:t>
        <w:br/>
        <w:t xml:space="preserve">    # Write data table for chart</w:t>
        <w:br/>
        <w:t xml:space="preserve">    headers = ['Method', 'Base (invisible)', 'Range', 'Current Price']</w:t>
        <w:br/>
        <w:t xml:space="preserve">    for j, h in enumerate(headers):</w:t>
        <w:br/>
        <w:t xml:space="preserve">        ws.cell(row=start_row, column=j+1).value = h</w:t>
        <w:br/>
        <w:t xml:space="preserve">    for i, row in enumerate(ff_data):</w:t>
        <w:br/>
        <w:t xml:space="preserve">        ws.cell(row=start_row+1+i, column=1).value = row['label']</w:t>
        <w:br/>
        <w:t xml:space="preserve">        ws.cell(row=start_row+1+i, column=2).value = row['low']        # invisible base</w:t>
        <w:br/>
        <w:t xml:space="preserve">        ws.cell(row=start_row+1+i, column=3).value = row['high'] - row['low']  # range</w:t>
        <w:br/>
        <w:t xml:space="preserve">        ws.cell(row=start_row+1+i, column=4).value = row.get('current_price', None)</w:t>
        <w:br/>
        <w:br/>
        <w:t xml:space="preserve">    n = len(ff_data)</w:t>
        <w:br/>
        <w:t xml:space="preserve">    chart = BarChart()</w:t>
        <w:br/>
        <w:t xml:space="preserve">    chart.type  = 'bar'      # horizontal bars</w:t>
        <w:br/>
        <w:t xml:space="preserve">    chart.grouping = 'stacked'</w:t>
        <w:br/>
        <w:t xml:space="preserve">    chart.title = 'Valuation Football Field'</w:t>
        <w:br/>
        <w:t xml:space="preserve">    chart.style = 10</w:t>
        <w:br/>
        <w:t xml:space="preserve">    chart.y_axis.title = 'Valuation Method'</w:t>
        <w:br/>
        <w:t xml:space="preserve">    chart.x_axis.title = 'Implied Equity Value per Share ($)'</w:t>
        <w:br/>
        <w:br/>
        <w:t xml:space="preserve">    # Series 1 — invisible base</w:t>
        <w:br/>
        <w:t xml:space="preserve">    base_ref  = Reference(ws, min_col=2, min_row=start_row, max_row=start_row+n)</w:t>
        <w:br/>
        <w:t xml:space="preserve">    range_ref = Reference(ws, min_col=3, min_row=start_row, max_row=start_row+n)</w:t>
        <w:br/>
        <w:t xml:space="preserve">    cats      = Reference(ws, min_col=1, min_row=start_row+1, max_row=start_row+n)</w:t>
        <w:br/>
        <w:br/>
        <w:t xml:space="preserve">    s1 = Series(base_ref,  title_from_data=True)</w:t>
        <w:br/>
        <w:t xml:space="preserve">    s2 = Series(range_ref, title_from_data=True)</w:t>
        <w:br/>
        <w:t xml:space="preserve">    chart.append(s1); chart.append(s2)</w:t>
        <w:br/>
        <w:t xml:space="preserve">    chart.set_categories(cats)</w:t>
        <w:br/>
        <w:br/>
        <w:t xml:space="preserve">    # Make Series 1 invisible (white fill, no border)</w:t>
        <w:br/>
        <w:t xml:space="preserve">    from openpyxl.drawing.fill import PatternFillProperties</w:t>
        <w:br/>
        <w:t xml:space="preserve">    from openpyxl.chart.data_source import NumDataSource</w:t>
        <w:br/>
        <w:t xml:space="preserve">    chart.series[0].graphicalProperties.solidFill = 'FFFFFF'  # white = invisible</w:t>
        <w:br/>
        <w:t xml:space="preserve">    chart.series[0].graphicalProperties.ln.solidFill = 'FFFFFF'</w:t>
        <w:br/>
        <w:br/>
        <w:t xml:space="preserve">    # Colour Series 2 (the range bar)</w:t>
        <w:br/>
        <w:t xml:space="preserve">    chart.series[1].graphicalProperties.solidFill = '1F3964'  # dark blue</w:t>
        <w:br/>
        <w:br/>
        <w:t xml:space="preserve">    chart.width  = 18  # cm</w:t>
        <w:br/>
        <w:t xml:space="preserve">    chart.height = 12</w:t>
        <w:br/>
        <w:t xml:space="preserve">    ws.add_chart(chart, 'F50')</w:t>
        <w:br/>
        <w:t xml:space="preserve">    return chart</w:t>
      </w:r>
    </w:p>
    <w:p>
      <w:pPr>
        <w:pStyle w:val="Heading2"/>
      </w:pPr>
      <w:r>
        <w:rPr>
          <w:color w:val="1F3964"/>
        </w:rPr>
        <w:t>27.3  Implementation B — matplotlib PNG (higher quality)</w:t>
      </w:r>
    </w:p>
    <w:p>
      <w:pPr>
        <w:ind w:left="576"/>
      </w:pPr>
      <w:r>
        <w:rPr>
          <w:rFonts w:ascii="Courier New" w:hAnsi="Courier New"/>
          <w:color w:val="1A1A5E"/>
          <w:sz w:val="17"/>
        </w:rPr>
        <w:t># In output/football_field.py — matplotlib version:</w:t>
        <w:br/>
        <w:t>import io</w:t>
        <w:br/>
        <w:t>import matplotlib</w:t>
        <w:br/>
        <w:t>matplotlib.use('Agg')  # non-interactive backend (no display needed)</w:t>
        <w:br/>
        <w:t>import matplotlib.pyplot as plt</w:t>
        <w:br/>
        <w:t>import matplotlib.patches as mpatches</w:t>
        <w:br/>
        <w:t>from openpyxl.drawing.image import Image as XlImage</w:t>
        <w:br/>
        <w:br/>
        <w:t>def render_football_field_png(ff_data, current_price):</w:t>
        <w:br/>
        <w:t xml:space="preserve">    """</w:t>
        <w:br/>
        <w:t xml:space="preserve">    Returns a BytesIO PNG image of the football field chart.</w:t>
        <w:br/>
        <w:t xml:space="preserve">    ff_data: [{'label': str, 'low': float, 'high': float}, ...]</w:t>
        <w:br/>
        <w:t xml:space="preserve">    """</w:t>
        <w:br/>
        <w:t xml:space="preserve">    labels = [d['label'] for d in ff_data]</w:t>
        <w:br/>
        <w:t xml:space="preserve">    lows   = [d['low']   for d in ff_data]</w:t>
        <w:br/>
        <w:t xml:space="preserve">    highs  = [d['high']  for d in ff_data]</w:t>
        <w:br/>
        <w:t xml:space="preserve">    ranges = [h - l for l, h in zip(lows, highs)]</w:t>
        <w:br/>
        <w:br/>
        <w:t xml:space="preserve">    fig, ax = plt.subplots(figsize=(10, 5))</w:t>
        <w:br/>
        <w:t xml:space="preserve">    y_pos = range(len(labels))</w:t>
        <w:br/>
        <w:br/>
        <w:t xml:space="preserve">    # Invisible base bars</w:t>
        <w:br/>
        <w:t xml:space="preserve">    ax.barh(y_pos, lows, color='none')</w:t>
        <w:br/>
        <w:t xml:space="preserve">    # Visible range bars</w:t>
        <w:br/>
        <w:t xml:space="preserve">    bars = ax.barh(y_pos, ranges, left=lows, color='#1F3964', alpha=0.8, height=0.5)</w:t>
        <w:br/>
        <w:br/>
        <w:t xml:space="preserve">    # Current price line</w:t>
        <w:br/>
        <w:t xml:space="preserve">    ax.axvline(x=current_price, color='#C00000', linewidth=2,</w:t>
        <w:br/>
        <w:t xml:space="preserve">               linestyle='--', label=f'Current Price: ${current_price:.2f}')</w:t>
        <w:br/>
        <w:br/>
        <w:t xml:space="preserve">    # Label each bar with low-high range</w:t>
        <w:br/>
        <w:t xml:space="preserve">    for i, (l, h) in enumerate(zip(lows, highs)):</w:t>
        <w:br/>
        <w:t xml:space="preserve">        ax.text(l - 0.5, i, f'${l:.0f}', va='center', ha='right', fontsize=8)</w:t>
        <w:br/>
        <w:t xml:space="preserve">        ax.text(h + 0.5, i, f'${h:.0f}', va='center', ha='left',  fontsize=8)</w:t>
        <w:br/>
        <w:br/>
        <w:t xml:space="preserve">    ax.set_yticks(list(y_pos))</w:t>
        <w:br/>
        <w:t xml:space="preserve">    ax.set_yticklabels(labels, fontsize=9)</w:t>
        <w:br/>
        <w:t xml:space="preserve">    ax.set_xlabel('Implied Equity Value per Share (USD)', fontsize=10)</w:t>
        <w:br/>
        <w:t xml:space="preserve">    ax.set_title('Valuation Football Field', fontsize=12, fontweight='bold')</w:t>
        <w:br/>
        <w:t xml:space="preserve">    ax.legend(fontsize=9)</w:t>
        <w:br/>
        <w:t xml:space="preserve">    ax.grid(axis='x', alpha=0.3)</w:t>
        <w:br/>
        <w:t xml:space="preserve">    plt.tight_layout()</w:t>
        <w:br/>
        <w:br/>
        <w:t xml:space="preserve">    buf = io.BytesIO()</w:t>
        <w:br/>
        <w:t xml:space="preserve">    fig.savefig(buf, format='png', dpi=150, bbox_inches='tight')</w:t>
        <w:br/>
        <w:t xml:space="preserve">    plt.close(fig)</w:t>
        <w:br/>
        <w:t xml:space="preserve">    buf.seek(0)</w:t>
        <w:br/>
        <w:t xml:space="preserve">    return buf</w:t>
        <w:br/>
        <w:br/>
        <w:t>def embed_football_field(ws, ff_data, current_price, cell='A60'):</w:t>
        <w:br/>
        <w:t xml:space="preserve">    buf = render_football_field_png(ff_data, current_price)</w:t>
        <w:br/>
        <w:t xml:space="preserve">    img = XlImage(buf)</w:t>
        <w:br/>
        <w:t xml:space="preserve">    img.width  = 600   # pixels</w:t>
        <w:br/>
        <w:t xml:space="preserve">    img.height = 340</w:t>
        <w:br/>
        <w:t xml:space="preserve">    ws.add_image(img, cell)</w:t>
        <w:br/>
        <w:br/>
        <w:t># Add to requirements.txt (optional):</w:t>
        <w:br/>
        <w:t># matplotlib==3.9.0</w:t>
        <w:br/>
        <w:t># If not installed, fall back to openpyxl BarChart (Implementation A)</w:t>
      </w:r>
    </w:p>
    <w:p>
      <w:pPr>
        <w:ind w:left="432"/>
      </w:pPr>
      <w:r>
        <w:rPr>
          <w:b/>
          <w:color w:val="1F6F2E"/>
          <w:sz w:val="18"/>
        </w:rPr>
        <w:t>[NOTE]  DEFAULT: use openpyxl BarChart (Part 27.2) — zero extra dependencies. If matplotlib is available (in requirements.txt), use PNG version for quality. Check: try: import matplotlib; use_matplotlib=True except ImportError: use_matplotlib=False</w:t>
      </w:r>
    </w:p>
    <w:p>
      <w:r>
        <w:br w:type="page"/>
      </w:r>
    </w:p>
    <w:p>
      <w:pPr>
        <w:pStyle w:val="Heading1"/>
      </w:pPr>
      <w:r>
        <w:rPr>
          <w:color w:val="1F3964"/>
        </w:rPr>
        <w:t>PART 28 — TTM COMPUTATION AND QUARTERLY ENDPOINT</w:t>
      </w:r>
    </w:p>
    <w:p>
      <w:pPr>
        <w:ind w:left="432"/>
      </w:pPr>
      <w:r>
        <w:rPr>
          <w:b/>
          <w:color w:val="7F0000"/>
          <w:sz w:val="18"/>
        </w:rPr>
        <w:t>[FIX]  Parts 2.3 and 4.5 both mention 'use TTM as anchor' without specifying HOW. This section provides the complete FMP endpoint, summation logic, and edge cases.</w:t>
      </w:r>
    </w:p>
    <w:p>
      <w:pPr>
        <w:pStyle w:val="Heading2"/>
      </w:pPr>
      <w:r>
        <w:rPr>
          <w:color w:val="1F3964"/>
        </w:rPr>
        <w:t>28.1  FMP Quarterly Endpoints</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Data</w:t>
            </w:r>
          </w:p>
        </w:tc>
        <w:tc>
          <w:tcPr>
            <w:tcW w:type="dxa" w:w="5040"/>
          </w:tcPr>
          <w:p>
            <w:r>
              <w:rPr>
                <w:b/>
                <w:sz w:val="18"/>
              </w:rPr>
              <w:t>FMP Endpoint</w:t>
            </w:r>
          </w:p>
        </w:tc>
        <w:tc>
          <w:tcPr>
            <w:tcW w:type="dxa" w:w="2880"/>
          </w:tcPr>
          <w:p>
            <w:r>
              <w:rPr>
                <w:b/>
                <w:sz w:val="18"/>
              </w:rPr>
              <w:t>Response Format</w:t>
            </w:r>
          </w:p>
        </w:tc>
        <w:tc>
          <w:tcPr>
            <w:tcW w:type="dxa" w:w="3600"/>
          </w:tcPr>
          <w:p>
            <w:r>
              <w:rPr>
                <w:b/>
                <w:sz w:val="18"/>
              </w:rPr>
              <w:t>Notes</w:t>
            </w:r>
          </w:p>
        </w:tc>
      </w:tr>
      <w:tr>
        <w:tc>
          <w:tcPr>
            <w:tcW w:type="dxa" w:w="2880"/>
          </w:tcPr>
          <w:p/>
        </w:tc>
        <w:tc>
          <w:tcPr>
            <w:tcW w:type="dxa" w:w="5040"/>
          </w:tcPr>
          <w:p/>
        </w:tc>
        <w:tc>
          <w:tcPr>
            <w:tcW w:type="dxa" w:w="2880"/>
          </w:tcPr>
          <w:p/>
        </w:tc>
        <w:tc>
          <w:tcPr>
            <w:tcW w:type="dxa" w:w="3600"/>
          </w:tcPr>
          <w:p/>
        </w:tc>
      </w:tr>
      <w:tr>
        <w:tc>
          <w:tcPr>
            <w:tcW w:type="dxa" w:w="2880"/>
          </w:tcPr>
          <w:p/>
        </w:tc>
        <w:tc>
          <w:tcPr>
            <w:tcW w:type="dxa" w:w="5040"/>
          </w:tcPr>
          <w:p/>
        </w:tc>
        <w:tc>
          <w:tcPr>
            <w:tcW w:type="dxa" w:w="2880"/>
          </w:tcPr>
          <w:p/>
        </w:tc>
        <w:tc>
          <w:tcPr>
            <w:tcW w:type="dxa" w:w="3600"/>
          </w:tcPr>
          <w:p/>
        </w:tc>
      </w:tr>
      <w:tr>
        <w:tc>
          <w:tcPr>
            <w:tcW w:type="dxa" w:w="2880"/>
          </w:tcPr>
          <w:p/>
        </w:tc>
        <w:tc>
          <w:tcPr>
            <w:tcW w:type="dxa" w:w="5040"/>
          </w:tcPr>
          <w:p/>
        </w:tc>
        <w:tc>
          <w:tcPr>
            <w:tcW w:type="dxa" w:w="2880"/>
          </w:tcPr>
          <w:p/>
        </w:tc>
        <w:tc>
          <w:tcPr>
            <w:tcW w:type="dxa" w:w="3600"/>
          </w:tcPr>
          <w:p/>
        </w:tc>
      </w:tr>
      <w:tr>
        <w:tc>
          <w:tcPr>
            <w:tcW w:type="dxa" w:w="2880"/>
          </w:tcPr>
          <w:p>
            <w:r>
              <w:rPr>
                <w:sz w:val="18"/>
              </w:rPr>
              <w:t>Quarterly IS</w:t>
            </w:r>
          </w:p>
        </w:tc>
        <w:tc>
          <w:tcPr>
            <w:tcW w:type="dxa" w:w="5040"/>
          </w:tcPr>
          <w:p>
            <w:r>
              <w:rPr>
                <w:sz w:val="18"/>
              </w:rPr>
              <w:t>GET /v3/income-statement/{ticker}?period=quarter&amp;limit=8</w:t>
            </w:r>
          </w:p>
        </w:tc>
        <w:tc>
          <w:tcPr>
            <w:tcW w:type="dxa" w:w="2880"/>
          </w:tcPr>
          <w:p>
            <w:r>
              <w:rPr>
                <w:sz w:val="18"/>
              </w:rPr>
              <w:t>Array of 8 quarters; most recent first (index 0)</w:t>
            </w:r>
          </w:p>
        </w:tc>
        <w:tc>
          <w:tcPr>
            <w:tcW w:type="dxa" w:w="3600"/>
          </w:tcPr>
          <w:p>
            <w:r>
              <w:rPr>
                <w:sz w:val="18"/>
              </w:rPr>
              <w:t>Always fetch 8 quarters (2 years) to ensure 4 trailing quarters available even if most recent is incomplete/unaudited</w:t>
            </w:r>
          </w:p>
        </w:tc>
      </w:tr>
      <w:tr>
        <w:tc>
          <w:tcPr>
            <w:tcW w:type="dxa" w:w="2880"/>
          </w:tcPr>
          <w:p>
            <w:r>
              <w:rPr>
                <w:sz w:val="18"/>
              </w:rPr>
              <w:t>Quarterly BS</w:t>
            </w:r>
          </w:p>
        </w:tc>
        <w:tc>
          <w:tcPr>
            <w:tcW w:type="dxa" w:w="5040"/>
          </w:tcPr>
          <w:p>
            <w:r>
              <w:rPr>
                <w:sz w:val="18"/>
              </w:rPr>
              <w:t>GET /v3/balance-sheet-statement/{ticker}?period=quarter&amp;limit=8</w:t>
            </w:r>
          </w:p>
        </w:tc>
        <w:tc>
          <w:tcPr>
            <w:tcW w:type="dxa" w:w="2880"/>
          </w:tcPr>
          <w:p>
            <w:r>
              <w:rPr>
                <w:sz w:val="18"/>
              </w:rPr>
              <w:t>Same format</w:t>
            </w:r>
          </w:p>
        </w:tc>
        <w:tc>
          <w:tcPr>
            <w:tcW w:type="dxa" w:w="3600"/>
          </w:tcPr>
          <w:p>
            <w:r>
              <w:rPr>
                <w:sz w:val="18"/>
              </w:rPr>
              <w:t>For BS TTM: use MOST RECENT QUARTER only (not summed) — BS is a point-in-time snapshot</w:t>
            </w:r>
          </w:p>
        </w:tc>
      </w:tr>
      <w:tr>
        <w:tc>
          <w:tcPr>
            <w:tcW w:type="dxa" w:w="2880"/>
          </w:tcPr>
          <w:p>
            <w:r>
              <w:rPr>
                <w:sz w:val="18"/>
              </w:rPr>
              <w:t>Quarterly CF</w:t>
            </w:r>
          </w:p>
        </w:tc>
        <w:tc>
          <w:tcPr>
            <w:tcW w:type="dxa" w:w="5040"/>
          </w:tcPr>
          <w:p>
            <w:r>
              <w:rPr>
                <w:sz w:val="18"/>
              </w:rPr>
              <w:t>GET /v3/cash-flow-statement/{ticker}?period=quarter&amp;limit=8</w:t>
            </w:r>
          </w:p>
        </w:tc>
        <w:tc>
          <w:tcPr>
            <w:tcW w:type="dxa" w:w="2880"/>
          </w:tcPr>
          <w:p>
            <w:r>
              <w:rPr>
                <w:sz w:val="18"/>
              </w:rPr>
              <w:t>Same format</w:t>
            </w:r>
          </w:p>
        </w:tc>
        <w:tc>
          <w:tcPr>
            <w:tcW w:type="dxa" w:w="3600"/>
          </w:tcPr>
          <w:p>
            <w:r>
              <w:rPr>
                <w:sz w:val="18"/>
              </w:rPr>
              <w:t>For CF TTM: sum last 4 quarters exactly like IS</w:t>
            </w:r>
          </w:p>
        </w:tc>
      </w:tr>
    </w:tbl>
    <w:p/>
    <w:p>
      <w:pPr>
        <w:ind w:left="576"/>
      </w:pPr>
      <w:r>
        <w:rPr>
          <w:rFonts w:ascii="Courier New" w:hAnsi="Courier New"/>
          <w:color w:val="1A1A5E"/>
          <w:sz w:val="17"/>
        </w:rPr>
        <w:t># In data/fiscal_year.py — TTM computation:</w:t>
        <w:br/>
        <w:br/>
        <w:t>def compute_ttm(quarterly_is, quarterly_cf, quarterly_bs):</w:t>
        <w:br/>
        <w:t xml:space="preserve">    """</w:t>
        <w:br/>
        <w:t xml:space="preserve">    quarterly_is: list of quarterly IS dicts, index 0 = most recent quarter.</w:t>
        <w:br/>
        <w:t xml:space="preserve">    Returns a single-period dict representing Trailing Twelve Months.</w:t>
        <w:br/>
        <w:t xml:space="preserve">    """</w:t>
        <w:br/>
        <w:t xml:space="preserve">    # IS and CF items: SUM of last 4 quarters</w:t>
        <w:br/>
        <w:t xml:space="preserve">    ttm_is_fields = [</w:t>
        <w:br/>
        <w:t xml:space="preserve">        'revenue', 'costOfRevenue', 'grossProfit', 'operatingExpenses',</w:t>
        <w:br/>
        <w:t xml:space="preserve">        'ebitda', 'ebit', 'interestExpense', 'interestIncome',</w:t>
        <w:br/>
        <w:t xml:space="preserve">        'incomeTaxExpense', 'netIncome', 'eps', 'epsdiluted',</w:t>
        <w:br/>
        <w:t xml:space="preserve">        'depreciationAndAmortization', 'stockBasedCompensation'</w:t>
        <w:br/>
        <w:t xml:space="preserve">    ]</w:t>
        <w:br/>
        <w:t xml:space="preserve">    ttm = {}</w:t>
        <w:br/>
        <w:t xml:space="preserve">    for field in ttm_is_fields:</w:t>
        <w:br/>
        <w:t xml:space="preserve">        vals = [q.get(field, 0) for q in quarterly_is[:4]]  # last 4 quarters</w:t>
        <w:br/>
        <w:t xml:space="preserve">        ttm[field] = sum(v for v in vals if v is not None)</w:t>
        <w:br/>
        <w:br/>
        <w:t xml:space="preserve">    # CF items: SUM of last 4 quarters</w:t>
        <w:br/>
        <w:t xml:space="preserve">    ttm_cf_fields = [</w:t>
        <w:br/>
        <w:t xml:space="preserve">        'capitalExpenditure', 'dividendsPaid', 'commonStockRepurchased',</w:t>
        <w:br/>
        <w:t xml:space="preserve">        'freeCashFlow', 'operatingCashFlow', 'netCashUsedForInvestingActivites'</w:t>
        <w:br/>
        <w:t xml:space="preserve">    ]</w:t>
        <w:br/>
        <w:t xml:space="preserve">    for field in ttm_cf_fields:</w:t>
        <w:br/>
        <w:t xml:space="preserve">        vals = [q.get(field, 0) for q in quarterly_cf[:4]]</w:t>
        <w:br/>
        <w:t xml:space="preserve">        ttm[field] = sum(v for v in vals if v is not None)</w:t>
        <w:br/>
        <w:br/>
        <w:t xml:space="preserve">    # BS items: MOST RECENT QUARTER ONLY (point-in-time)</w:t>
        <w:br/>
        <w:t xml:space="preserve">    ttm_bs_fields = [</w:t>
        <w:br/>
        <w:t xml:space="preserve">        'cashAndCashEquivalents', 'shortTermInvestments', 'netReceivables',</w:t>
        <w:br/>
        <w:t xml:space="preserve">        'inventory', 'totalCurrentAssets', 'propertyPlantEquipmentNet',</w:t>
        <w:br/>
        <w:t xml:space="preserve">        'goodwill', 'intangibleAssets', 'totalAssets',</w:t>
        <w:br/>
        <w:t xml:space="preserve">        'accountPayables', 'totalCurrentLiabilities', 'longTermDebt',</w:t>
        <w:br/>
        <w:t xml:space="preserve">        'totalLiabilities', 'retainedEarnings', 'totalStockholdersEquity'</w:t>
        <w:br/>
        <w:t xml:space="preserve">    ]</w:t>
        <w:br/>
        <w:t xml:space="preserve">    for field in ttm_bs_fields:</w:t>
        <w:br/>
        <w:t xml:space="preserve">        ttm[field] = quarterly_bs[0].get(field, None)  # most recent quarter only</w:t>
        <w:br/>
        <w:br/>
        <w:t xml:space="preserve">    ttm['period'] = 'TTM'</w:t>
        <w:br/>
        <w:t xml:space="preserve">    ttm['date']   = quarterly_is[0]['date']</w:t>
        <w:br/>
        <w:t xml:space="preserve">    return ttm</w:t>
        <w:br/>
        <w:br/>
        <w:t># Per-share TTM metrics:</w:t>
        <w:br/>
        <w:t># Use DILUTED SHARES from most recent quarter (not a TTM sum)</w:t>
        <w:br/>
        <w:t>ttm_diluted_shares = quarterly_is[0].get('weightedAverageShsOutDil', None)</w:t>
        <w:br/>
        <w:t>ttm_eps = ttm['netIncome'] / ttm_diluted_shares if ttm_diluted_shares else None</w:t>
        <w:br/>
        <w:br/>
        <w:t># When to use TTM vs last FY:</w:t>
        <w:br/>
        <w:t># Use TTM if: last_fy_end_date is &gt; 6 months ago AND quarterly data is available</w:t>
        <w:br/>
        <w:t># This prevents the model from being stale mid-year</w:t>
      </w:r>
    </w:p>
    <w:p>
      <w:r>
        <w:br w:type="page"/>
      </w:r>
    </w:p>
    <w:p>
      <w:pPr>
        <w:pStyle w:val="Heading1"/>
      </w:pPr>
      <w:r>
        <w:rPr>
          <w:color w:val="1F3964"/>
        </w:rPr>
        <w:t>PART 29 — FX CONVERSION: RULES AND IMPLEMENTATION</w:t>
      </w:r>
    </w:p>
    <w:p>
      <w:pPr>
        <w:pStyle w:val="Heading2"/>
      </w:pPr>
      <w:r>
        <w:rPr>
          <w:color w:val="1F3964"/>
        </w:rPr>
        <w:t>29.1  Which Rate for Which Year</w:t>
      </w:r>
    </w:p>
    <w:p>
      <w:pPr>
        <w:ind w:left="432"/>
      </w:pPr>
      <w:r>
        <w:rPr>
          <w:b/>
          <w:color w:val="7F0000"/>
          <w:sz w:val="18"/>
        </w:rPr>
        <w:t>[FIX]  Part 8.3 mentions --currency EUR but provides no implementation. FX conversion is critical: using the wrong rate can make 10-year revenue growth appear 30% different from the local-currency growth.</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Scenario</w:t>
            </w:r>
          </w:p>
        </w:tc>
        <w:tc>
          <w:tcPr>
            <w:tcW w:type="dxa" w:w="2880"/>
          </w:tcPr>
          <w:p>
            <w:r>
              <w:rPr>
                <w:b/>
                <w:sz w:val="18"/>
              </w:rPr>
              <w:t>Correct Rate</w:t>
            </w:r>
          </w:p>
        </w:tc>
        <w:tc>
          <w:tcPr>
            <w:tcW w:type="dxa" w:w="2880"/>
          </w:tcPr>
          <w:p>
            <w:r>
              <w:rPr>
                <w:b/>
                <w:sz w:val="18"/>
              </w:rPr>
              <w:t>Source</w:t>
            </w:r>
          </w:p>
        </w:tc>
        <w:tc>
          <w:tcPr>
            <w:tcW w:type="dxa" w:w="5040"/>
          </w:tcPr>
          <w:p>
            <w:r>
              <w:rPr>
                <w:b/>
                <w:sz w:val="18"/>
              </w:rPr>
              <w:t>Why</w:t>
            </w:r>
          </w:p>
        </w:tc>
      </w:tr>
      <w:tr>
        <w:tc>
          <w:tcPr>
            <w:tcW w:type="dxa" w:w="2880"/>
          </w:tcPr>
          <w:p/>
        </w:tc>
        <w:tc>
          <w:tcPr>
            <w:tcW w:type="dxa" w:w="2880"/>
          </w:tcPr>
          <w:p/>
        </w:tc>
        <w:tc>
          <w:tcPr>
            <w:tcW w:type="dxa" w:w="2880"/>
          </w:tcPr>
          <w:p/>
        </w:tc>
        <w:tc>
          <w:tcPr>
            <w:tcW w:type="dxa" w:w="5040"/>
          </w:tcPr>
          <w:p/>
        </w:tc>
      </w:tr>
      <w:tr>
        <w:tc>
          <w:tcPr>
            <w:tcW w:type="dxa" w:w="2880"/>
          </w:tcPr>
          <w:p/>
        </w:tc>
        <w:tc>
          <w:tcPr>
            <w:tcW w:type="dxa" w:w="2880"/>
          </w:tcPr>
          <w:p/>
        </w:tc>
        <w:tc>
          <w:tcPr>
            <w:tcW w:type="dxa" w:w="2880"/>
          </w:tcPr>
          <w:p/>
        </w:tc>
        <w:tc>
          <w:tcPr>
            <w:tcW w:type="dxa" w:w="5040"/>
          </w:tcPr>
          <w:p/>
        </w:tc>
      </w:tr>
      <w:tr>
        <w:tc>
          <w:tcPr>
            <w:tcW w:type="dxa" w:w="2880"/>
          </w:tcPr>
          <w:p/>
        </w:tc>
        <w:tc>
          <w:tcPr>
            <w:tcW w:type="dxa" w:w="2880"/>
          </w:tcPr>
          <w:p/>
        </w:tc>
        <w:tc>
          <w:tcPr>
            <w:tcW w:type="dxa" w:w="2880"/>
          </w:tcPr>
          <w:p/>
        </w:tc>
        <w:tc>
          <w:tcPr>
            <w:tcW w:type="dxa" w:w="5040"/>
          </w:tcPr>
          <w:p/>
        </w:tc>
      </w:tr>
      <w:tr>
        <w:tc>
          <w:tcPr>
            <w:tcW w:type="dxa" w:w="2880"/>
          </w:tcPr>
          <w:p/>
        </w:tc>
        <w:tc>
          <w:tcPr>
            <w:tcW w:type="dxa" w:w="2880"/>
          </w:tcPr>
          <w:p/>
        </w:tc>
        <w:tc>
          <w:tcPr>
            <w:tcW w:type="dxa" w:w="2880"/>
          </w:tcPr>
          <w:p/>
        </w:tc>
        <w:tc>
          <w:tcPr>
            <w:tcW w:type="dxa" w:w="5040"/>
          </w:tcPr>
          <w:p/>
        </w:tc>
      </w:tr>
      <w:tr>
        <w:tc>
          <w:tcPr>
            <w:tcW w:type="dxa" w:w="2880"/>
          </w:tcPr>
          <w:p/>
        </w:tc>
        <w:tc>
          <w:tcPr>
            <w:tcW w:type="dxa" w:w="2880"/>
          </w:tcPr>
          <w:p/>
        </w:tc>
        <w:tc>
          <w:tcPr>
            <w:tcW w:type="dxa" w:w="2880"/>
          </w:tcPr>
          <w:p/>
        </w:tc>
        <w:tc>
          <w:tcPr>
            <w:tcW w:type="dxa" w:w="5040"/>
          </w:tcPr>
          <w:p/>
        </w:tc>
      </w:tr>
      <w:tr>
        <w:tc>
          <w:tcPr>
            <w:tcW w:type="dxa" w:w="2880"/>
          </w:tcPr>
          <w:p>
            <w:r>
              <w:rPr>
                <w:sz w:val="18"/>
              </w:rPr>
              <w:t>10-year historical IS/BS/CF → convert to USD</w:t>
            </w:r>
          </w:p>
        </w:tc>
        <w:tc>
          <w:tcPr>
            <w:tcW w:type="dxa" w:w="2880"/>
          </w:tcPr>
          <w:p>
            <w:r>
              <w:rPr>
                <w:sz w:val="18"/>
              </w:rPr>
              <w:t>Annual AVERAGE exchange rate for each fiscal year</w:t>
            </w:r>
          </w:p>
        </w:tc>
        <w:tc>
          <w:tcPr>
            <w:tcW w:type="dxa" w:w="2880"/>
          </w:tcPr>
          <w:p>
            <w:r>
              <w:rPr>
                <w:sz w:val="18"/>
              </w:rPr>
              <w:t>FRED: annual average FX rates by currency; or yfinance FX history</w:t>
            </w:r>
          </w:p>
        </w:tc>
        <w:tc>
          <w:tcPr>
            <w:tcW w:type="dxa" w:w="5040"/>
          </w:tcPr>
          <w:p>
            <w:r>
              <w:rPr>
                <w:sz w:val="18"/>
              </w:rPr>
              <w:t>Revenue, EBIT, NI are FLOW items earned over the year. Using the average rate preserves the economic magnitude of each year's results. Using a single current rate distorts historical growth trends.</w:t>
            </w:r>
          </w:p>
        </w:tc>
      </w:tr>
      <w:tr>
        <w:tc>
          <w:tcPr>
            <w:tcW w:type="dxa" w:w="2880"/>
          </w:tcPr>
          <w:p>
            <w:r>
              <w:rPr>
                <w:sz w:val="18"/>
              </w:rPr>
              <w:t>BS items at each year-end → convert to USD</w:t>
            </w:r>
          </w:p>
        </w:tc>
        <w:tc>
          <w:tcPr>
            <w:tcW w:type="dxa" w:w="2880"/>
          </w:tcPr>
          <w:p>
            <w:r>
              <w:rPr>
                <w:sz w:val="18"/>
              </w:rPr>
              <w:t>Year-END (closing) exchange rate for that fiscal year</w:t>
            </w:r>
          </w:p>
        </w:tc>
        <w:tc>
          <w:tcPr>
            <w:tcW w:type="dxa" w:w="2880"/>
          </w:tcPr>
          <w:p>
            <w:r>
              <w:rPr>
                <w:sz w:val="18"/>
              </w:rPr>
              <w:t>FRED or yfinance FX on FY-end date</w:t>
            </w:r>
          </w:p>
        </w:tc>
        <w:tc>
          <w:tcPr>
            <w:tcW w:type="dxa" w:w="5040"/>
          </w:tcPr>
          <w:p>
            <w:r>
              <w:rPr>
                <w:sz w:val="18"/>
              </w:rPr>
              <w:t>BS is a POINT-IN-TIME snapshot. The correct rate is the rate on that date. Mixing average and year-end rates for the same year is an error.</w:t>
            </w:r>
          </w:p>
        </w:tc>
      </w:tr>
      <w:tr>
        <w:tc>
          <w:tcPr>
            <w:tcW w:type="dxa" w:w="2880"/>
          </w:tcPr>
          <w:p>
            <w:r>
              <w:rPr>
                <w:sz w:val="18"/>
              </w:rPr>
              <w:t>EV bridge (current IBD, Cash) → convert to USD</w:t>
            </w:r>
          </w:p>
        </w:tc>
        <w:tc>
          <w:tcPr>
            <w:tcW w:type="dxa" w:w="2880"/>
          </w:tcPr>
          <w:p>
            <w:r>
              <w:rPr>
                <w:sz w:val="18"/>
              </w:rPr>
              <w:t>TODAY'S spot rate</w:t>
            </w:r>
          </w:p>
        </w:tc>
        <w:tc>
          <w:tcPr>
            <w:tcW w:type="dxa" w:w="2880"/>
          </w:tcPr>
          <w:p>
            <w:r>
              <w:rPr>
                <w:sz w:val="18"/>
              </w:rPr>
              <w:t>yfinance .info['currentRatio'] or FRED latest</w:t>
            </w:r>
          </w:p>
        </w:tc>
        <w:tc>
          <w:tcPr>
            <w:tcW w:type="dxa" w:w="5040"/>
          </w:tcPr>
          <w:p>
            <w:r>
              <w:rPr>
                <w:sz w:val="18"/>
              </w:rPr>
              <w:t>The EV bridge uses current financial data to compute equity value TODAY.</w:t>
            </w:r>
          </w:p>
        </w:tc>
      </w:tr>
      <w:tr>
        <w:tc>
          <w:tcPr>
            <w:tcW w:type="dxa" w:w="2880"/>
          </w:tcPr>
          <w:p>
            <w:r>
              <w:rPr>
                <w:sz w:val="18"/>
              </w:rPr>
              <w:t>Terminal Value → express in USD</w:t>
            </w:r>
          </w:p>
        </w:tc>
        <w:tc>
          <w:tcPr>
            <w:tcW w:type="dxa" w:w="2880"/>
          </w:tcPr>
          <w:p>
            <w:r>
              <w:rPr>
                <w:sz w:val="18"/>
              </w:rPr>
              <w:t>TODAY'S spot rate</w:t>
            </w:r>
          </w:p>
        </w:tc>
        <w:tc>
          <w:tcPr>
            <w:tcW w:type="dxa" w:w="2880"/>
          </w:tcPr>
          <w:p>
            <w:r>
              <w:rPr>
                <w:sz w:val="18"/>
              </w:rPr>
              <w:t>Same as above</w:t>
            </w:r>
          </w:p>
        </w:tc>
        <w:tc>
          <w:tcPr>
            <w:tcW w:type="dxa" w:w="5040"/>
          </w:tcPr>
          <w:p>
            <w:r>
              <w:rPr>
                <w:sz w:val="18"/>
              </w:rPr>
              <w:t>The implied price is in USD; use the current spot rate for all current-date items.</w:t>
            </w:r>
          </w:p>
        </w:tc>
      </w:tr>
      <w:tr>
        <w:tc>
          <w:tcPr>
            <w:tcW w:type="dxa" w:w="2880"/>
          </w:tcPr>
          <w:p>
            <w:r>
              <w:rPr>
                <w:sz w:val="18"/>
              </w:rPr>
              <w:t>WACC / growth rate inputs</w:t>
            </w:r>
          </w:p>
        </w:tc>
        <w:tc>
          <w:tcPr>
            <w:tcW w:type="dxa" w:w="2880"/>
          </w:tcPr>
          <w:p>
            <w:r>
              <w:rPr>
                <w:sz w:val="18"/>
              </w:rPr>
              <w:t>Use LOCAL CURRENCY risk-free rate + local ERP for non-USD companies</w:t>
            </w:r>
          </w:p>
        </w:tc>
        <w:tc>
          <w:tcPr>
            <w:tcW w:type="dxa" w:w="2880"/>
          </w:tcPr>
          <w:p>
            <w:r>
              <w:rPr>
                <w:sz w:val="18"/>
              </w:rPr>
              <w:t>FRED has rates for most developed markets; Damodaran has country ERP</w:t>
            </w:r>
          </w:p>
        </w:tc>
        <w:tc>
          <w:tcPr>
            <w:tcW w:type="dxa" w:w="5040"/>
          </w:tcPr>
          <w:p>
            <w:r>
              <w:rPr>
                <w:sz w:val="18"/>
              </w:rPr>
              <w:t>CAPM must be computed in the same currency as the cash flows. A EUR company's DCF in EUR uses EUR RFR, not USD. Converting the EV to USD at spot rate after is correct.</w:t>
            </w:r>
          </w:p>
        </w:tc>
      </w:tr>
    </w:tbl>
    <w:p/>
    <w:p>
      <w:pPr>
        <w:ind w:left="576"/>
      </w:pPr>
      <w:r>
        <w:rPr>
          <w:rFonts w:ascii="Courier New" w:hAnsi="Courier New"/>
          <w:color w:val="1A1A5E"/>
          <w:sz w:val="17"/>
        </w:rPr>
        <w:t># In data/cleaner.py — FX conversion:</w:t>
        <w:br/>
        <w:br/>
        <w:t>from fredapi import Fred</w:t>
        <w:br/>
        <w:t>import yfinance as yf</w:t>
        <w:br/>
        <w:br/>
        <w:t>def get_annual_avg_fx(base_currency, target_currency, years, fred_api_key):</w:t>
        <w:br/>
        <w:t xml:space="preserve">    """</w:t>
        <w:br/>
        <w:t xml:space="preserve">    Returns dict {year: avg_exchange_rate} for converting base_currency → target_currency.</w:t>
        <w:br/>
        <w:t xml:space="preserve">    Example: get_annual_avg_fx('EUR', 'USD', [2015..2024], key)</w:t>
        <w:br/>
        <w:t xml:space="preserve">    """</w:t>
        <w:br/>
        <w:t xml:space="preserve">    if base_currency == target_currency:</w:t>
        <w:br/>
        <w:t xml:space="preserve">        return {y: 1.0 for y in years}</w:t>
        <w:br/>
        <w:br/>
        <w:t xml:space="preserve">    # FRED series name: e.g. DEXUSEU (USD per EUR daily)</w:t>
        <w:br/>
        <w:t xml:space="preserve">    fred_series = {</w:t>
        <w:br/>
        <w:t xml:space="preserve">        ('EUR', 'USD'): 'DEXUSEU',  # USD per EUR</w:t>
        <w:br/>
        <w:t xml:space="preserve">        ('GBP', 'USD'): 'DEXUSUK',  # USD per GBP</w:t>
        <w:br/>
        <w:t xml:space="preserve">        ('JPY', 'USD'): 'DEXJPUS',  # JPY per USD → invert</w:t>
        <w:br/>
        <w:t xml:space="preserve">        ('AUD', 'USD'): 'DEXUSAL',  # USD per AUD</w:t>
        <w:br/>
        <w:t xml:space="preserve">        ('CAD', 'USD'): 'DEXCAUS',  # CAD per USD → invert</w:t>
        <w:br/>
        <w:t xml:space="preserve">        ('CNY', 'USD'): 'DEXCHUS',  # CNY per USD → invert</w:t>
        <w:br/>
        <w:t xml:space="preserve">    }</w:t>
        <w:br/>
        <w:t xml:space="preserve">    series_id = fred_series.get((base_currency, target_currency))</w:t>
        <w:br/>
        <w:t xml:space="preserve">    invert = series_id is None  # handle inverted pairs</w:t>
        <w:br/>
        <w:t xml:space="preserve">    if invert:</w:t>
        <w:br/>
        <w:t xml:space="preserve">        series_id = fred_series.get((target_currency, base_currency))</w:t>
        <w:br/>
        <w:t xml:space="preserve">    if series_id is None:</w:t>
        <w:br/>
        <w:t xml:space="preserve">        raise ValueError(f'FX series not found for {base_currency}/{target_currency}')</w:t>
        <w:br/>
        <w:br/>
        <w:t xml:space="preserve">    fred = Fred(api_key=fred_api_key)</w:t>
        <w:br/>
        <w:t xml:space="preserve">    daily = fred.get_series(series_id)</w:t>
        <w:br/>
        <w:t xml:space="preserve">    result = {}</w:t>
        <w:br/>
        <w:t xml:space="preserve">    for year in years:</w:t>
        <w:br/>
        <w:t xml:space="preserve">        annual_avg = daily[str(year)].mean()</w:t>
        <w:br/>
        <w:t xml:space="preserve">        result[year] = 1/annual_avg if invert else annual_avg</w:t>
        <w:br/>
        <w:t xml:space="preserve">    return result</w:t>
        <w:br/>
        <w:br/>
        <w:t># Apply FX conversion to historical data:</w:t>
        <w:br/>
        <w:t>def convert_to_reporting_currency(df_local, fx_rates_by_year, statement_type):</w:t>
        <w:br/>
        <w:t xml:space="preserve">    """</w:t>
        <w:br/>
        <w:t xml:space="preserve">    df_local: DataFrame with years as columns.</w:t>
        <w:br/>
        <w:t xml:space="preserve">    statement_type: 'IS' | 'CF' (use annual average) or 'BS' (use year-end rate)</w:t>
        <w:br/>
        <w:t xml:space="preserve">    """</w:t>
        <w:br/>
        <w:t xml:space="preserve">    df_converted = df_local.copy()</w:t>
        <w:br/>
        <w:t xml:space="preserve">    for year in df_local.columns:</w:t>
        <w:br/>
        <w:t xml:space="preserve">        rate = fx_rates_by_year.get(year, 1.0)</w:t>
        <w:br/>
        <w:t xml:space="preserve">        df_converted[year] = df_local[year] * rate</w:t>
        <w:br/>
        <w:t xml:space="preserve">    return df_converted</w:t>
      </w:r>
    </w:p>
    <w:p>
      <w:pPr>
        <w:ind w:left="432"/>
      </w:pPr>
      <w:r>
        <w:rPr>
          <w:b/>
          <w:color w:val="1F6F2E"/>
          <w:sz w:val="18"/>
        </w:rPr>
        <w:t>[NOTE]  DEFAULT BEHAVIOUR: If company reports in USD (most cases), no FX conversion. If company reports in non-USD but user requests USD output (--currency USD), apply annual average rates for IS/CF and year-end rates for BS. Flag: 'FX CONVERSION APPLIED: EUR → USD. Rates from FRED.'</w:t>
      </w:r>
    </w:p>
    <w:p>
      <w:r>
        <w:br w:type="page"/>
      </w:r>
    </w:p>
    <w:p>
      <w:pPr>
        <w:pStyle w:val="Heading1"/>
      </w:pPr>
      <w:r>
        <w:rPr>
          <w:color w:val="1F3964"/>
        </w:rPr>
        <w:t>PART 30 — MODEL SHEET COLUMN LAYOUT (COMPLETE SPECIFICATION)</w:t>
      </w:r>
    </w:p>
    <w:p>
      <w:pPr>
        <w:ind w:left="432"/>
      </w:pPr>
      <w:r>
        <w:rPr>
          <w:b/>
          <w:color w:val="7F0000"/>
          <w:sz w:val="18"/>
        </w:rPr>
        <w:t>[FIX]  All formula strings in this document assume a specific column layout (e.g. 'K338', 'L338', 'M338'). The mapping was never explicitly documented. Without this, a developer cannot write correct formula strings.</w:t>
      </w:r>
    </w:p>
    <w:p>
      <w:pPr>
        <w:pStyle w:val="Heading2"/>
      </w:pPr>
      <w:r>
        <w:rPr>
          <w:color w:val="1F3964"/>
        </w:rPr>
        <w:t>30.1  Column Mapping</w:t>
      </w:r>
    </w:p>
    <w:tbl>
      <w:tblPr>
        <w:tblStyle w:val="LightList-Accent1"/>
        <w:tblW w:type="auto" w:w="0"/>
        <w:tblLook w:firstColumn="1" w:firstRow="1" w:lastColumn="0" w:lastRow="0" w:noHBand="0" w:noVBand="1" w:val="04A0"/>
      </w:tblPr>
      <w:tblGrid>
        <w:gridCol w:w="2160"/>
        <w:gridCol w:w="2160"/>
        <w:gridCol w:w="2160"/>
        <w:gridCol w:w="2160"/>
      </w:tblGrid>
      <w:tr>
        <w:tc>
          <w:tcPr>
            <w:tcW w:type="dxa" w:w="1152"/>
          </w:tcPr>
          <w:p>
            <w:r>
              <w:rPr>
                <w:b/>
                <w:sz w:val="18"/>
              </w:rPr>
              <w:t>Column</w:t>
            </w:r>
          </w:p>
        </w:tc>
        <w:tc>
          <w:tcPr>
            <w:tcW w:type="dxa" w:w="3600"/>
          </w:tcPr>
          <w:p>
            <w:r>
              <w:rPr>
                <w:b/>
                <w:sz w:val="18"/>
              </w:rPr>
              <w:t>Content</w:t>
            </w:r>
          </w:p>
        </w:tc>
        <w:tc>
          <w:tcPr>
            <w:tcW w:type="dxa" w:w="3600"/>
          </w:tcPr>
          <w:p>
            <w:r>
              <w:rPr>
                <w:b/>
                <w:sz w:val="18"/>
              </w:rPr>
              <w:t>Year / Period</w:t>
            </w:r>
          </w:p>
        </w:tc>
        <w:tc>
          <w:tcPr>
            <w:tcW w:type="dxa" w:w="5760"/>
          </w:tcPr>
          <w:p>
            <w:r>
              <w:rPr>
                <w:b/>
                <w:sz w:val="18"/>
              </w:rPr>
              <w:t>Formula Type</w:t>
            </w: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tc>
        <w:tc>
          <w:tcPr>
            <w:tcW w:type="dxa" w:w="3600"/>
          </w:tcPr>
          <w:p/>
        </w:tc>
        <w:tc>
          <w:tcPr>
            <w:tcW w:type="dxa" w:w="3600"/>
          </w:tcPr>
          <w:p/>
        </w:tc>
        <w:tc>
          <w:tcPr>
            <w:tcW w:type="dxa" w:w="5760"/>
          </w:tcPr>
          <w:p/>
        </w:tc>
      </w:tr>
      <w:tr>
        <w:tc>
          <w:tcPr>
            <w:tcW w:type="dxa" w:w="1152"/>
          </w:tcPr>
          <w:p>
            <w:r>
              <w:rPr>
                <w:sz w:val="18"/>
              </w:rPr>
              <w:t>A</w:t>
            </w:r>
          </w:p>
        </w:tc>
        <w:tc>
          <w:tcPr>
            <w:tcW w:type="dxa" w:w="3600"/>
          </w:tcPr>
          <w:p>
            <w:r>
              <w:rPr>
                <w:sz w:val="18"/>
              </w:rPr>
              <w:t>Row labels (descriptions)</w:t>
            </w:r>
          </w:p>
        </w:tc>
        <w:tc>
          <w:tcPr>
            <w:tcW w:type="dxa" w:w="3600"/>
          </w:tcPr>
          <w:p>
            <w:r>
              <w:rPr>
                <w:sz w:val="18"/>
              </w:rPr>
              <w:t>—</w:t>
            </w:r>
          </w:p>
        </w:tc>
        <w:tc>
          <w:tcPr>
            <w:tcW w:type="dxa" w:w="5760"/>
          </w:tcPr>
          <w:p>
            <w:r>
              <w:rPr>
                <w:sz w:val="18"/>
              </w:rPr>
              <w:t>Hard text</w:t>
            </w:r>
          </w:p>
        </w:tc>
      </w:tr>
      <w:tr>
        <w:tc>
          <w:tcPr>
            <w:tcW w:type="dxa" w:w="1152"/>
          </w:tcPr>
          <w:p>
            <w:r>
              <w:rPr>
                <w:sz w:val="18"/>
              </w:rPr>
              <w:t>B–J</w:t>
            </w:r>
          </w:p>
        </w:tc>
        <w:tc>
          <w:tcPr>
            <w:tcW w:type="dxa" w:w="3600"/>
          </w:tcPr>
          <w:p>
            <w:r>
              <w:rPr>
                <w:sz w:val="18"/>
              </w:rPr>
              <w:t>9 historical years</w:t>
            </w:r>
          </w:p>
        </w:tc>
        <w:tc>
          <w:tcPr>
            <w:tcW w:type="dxa" w:w="3600"/>
          </w:tcPr>
          <w:p>
            <w:r>
              <w:rPr>
                <w:sz w:val="18"/>
              </w:rPr>
              <w:t>FY(current-10) to FY(current-2) (oldest → second-to-last)</w:t>
            </w:r>
          </w:p>
        </w:tc>
        <w:tc>
          <w:tcPr>
            <w:tcW w:type="dxa" w:w="5760"/>
          </w:tcPr>
          <w:p>
            <w:r>
              <w:rPr>
                <w:sz w:val="18"/>
              </w:rPr>
              <w:t>=raw_IS!B5 etc. (formula links to raw sheets)</w:t>
            </w:r>
          </w:p>
        </w:tc>
      </w:tr>
      <w:tr>
        <w:tc>
          <w:tcPr>
            <w:tcW w:type="dxa" w:w="1152"/>
          </w:tcPr>
          <w:p>
            <w:r>
              <w:rPr>
                <w:sz w:val="18"/>
              </w:rPr>
              <w:t>K</w:t>
            </w:r>
          </w:p>
        </w:tc>
        <w:tc>
          <w:tcPr>
            <w:tcW w:type="dxa" w:w="3600"/>
          </w:tcPr>
          <w:p>
            <w:r>
              <w:rPr>
                <w:sz w:val="18"/>
              </w:rPr>
              <w:t>Last historical year (anchor)</w:t>
            </w:r>
          </w:p>
        </w:tc>
        <w:tc>
          <w:tcPr>
            <w:tcW w:type="dxa" w:w="3600"/>
          </w:tcPr>
          <w:p>
            <w:r>
              <w:rPr>
                <w:sz w:val="18"/>
              </w:rPr>
              <w:t>FY(current-1), e.g. FY2024 for NKE</w:t>
            </w:r>
          </w:p>
        </w:tc>
        <w:tc>
          <w:tcPr>
            <w:tcW w:type="dxa" w:w="5760"/>
          </w:tcPr>
          <w:p>
            <w:r>
              <w:rPr>
                <w:sz w:val="18"/>
              </w:rPr>
              <w:t>=raw_IS!K5 etc. (this is the key anchor column for all forecast formulas)</w:t>
            </w:r>
          </w:p>
        </w:tc>
      </w:tr>
      <w:tr>
        <w:tc>
          <w:tcPr>
            <w:tcW w:type="dxa" w:w="1152"/>
          </w:tcPr>
          <w:p>
            <w:r>
              <w:rPr>
                <w:sz w:val="18"/>
              </w:rPr>
              <w:t>L</w:t>
            </w:r>
          </w:p>
        </w:tc>
        <w:tc>
          <w:tcPr>
            <w:tcW w:type="dxa" w:w="3600"/>
          </w:tcPr>
          <w:p>
            <w:r>
              <w:rPr>
                <w:sz w:val="18"/>
              </w:rPr>
              <w:t>Forecast Year 1</w:t>
            </w:r>
          </w:p>
        </w:tc>
        <w:tc>
          <w:tcPr>
            <w:tcW w:type="dxa" w:w="3600"/>
          </w:tcPr>
          <w:p>
            <w:r>
              <w:rPr>
                <w:sz w:val="18"/>
              </w:rPr>
              <w:t>FY(current), e.g. FY2025E</w:t>
            </w:r>
          </w:p>
        </w:tc>
        <w:tc>
          <w:tcPr>
            <w:tcW w:type="dxa" w:w="5760"/>
          </w:tcPr>
          <w:p>
            <w:r>
              <w:rPr>
                <w:sz w:val="18"/>
              </w:rPr>
              <w:t>All-formula; references K column + assumptions sheet</w:t>
            </w:r>
          </w:p>
        </w:tc>
      </w:tr>
      <w:tr>
        <w:tc>
          <w:tcPr>
            <w:tcW w:type="dxa" w:w="1152"/>
          </w:tcPr>
          <w:p>
            <w:r>
              <w:rPr>
                <w:sz w:val="18"/>
              </w:rPr>
              <w:t>M</w:t>
            </w:r>
          </w:p>
        </w:tc>
        <w:tc>
          <w:tcPr>
            <w:tcW w:type="dxa" w:w="3600"/>
          </w:tcPr>
          <w:p>
            <w:r>
              <w:rPr>
                <w:sz w:val="18"/>
              </w:rPr>
              <w:t>Forecast Year 2</w:t>
            </w:r>
          </w:p>
        </w:tc>
        <w:tc>
          <w:tcPr>
            <w:tcW w:type="dxa" w:w="3600"/>
          </w:tcPr>
          <w:p>
            <w:r>
              <w:rPr>
                <w:sz w:val="18"/>
              </w:rPr>
              <w:t>FY(current+1), e.g. FY2026E</w:t>
            </w:r>
          </w:p>
        </w:tc>
        <w:tc>
          <w:tcPr>
            <w:tcW w:type="dxa" w:w="5760"/>
          </w:tcPr>
          <w:p>
            <w:r>
              <w:rPr>
                <w:sz w:val="18"/>
              </w:rPr>
              <w:t>All-formula; references L column for prior-year links</w:t>
            </w:r>
          </w:p>
        </w:tc>
      </w:tr>
      <w:tr>
        <w:tc>
          <w:tcPr>
            <w:tcW w:type="dxa" w:w="1152"/>
          </w:tcPr>
          <w:p>
            <w:r>
              <w:rPr>
                <w:sz w:val="18"/>
              </w:rPr>
              <w:t>N</w:t>
            </w:r>
          </w:p>
        </w:tc>
        <w:tc>
          <w:tcPr>
            <w:tcW w:type="dxa" w:w="3600"/>
          </w:tcPr>
          <w:p>
            <w:r>
              <w:rPr>
                <w:sz w:val="18"/>
              </w:rPr>
              <w:t>Forecast Year 3</w:t>
            </w:r>
          </w:p>
        </w:tc>
        <w:tc>
          <w:tcPr>
            <w:tcW w:type="dxa" w:w="3600"/>
          </w:tcPr>
          <w:p>
            <w:r>
              <w:rPr>
                <w:sz w:val="18"/>
              </w:rPr>
              <w:t>FY(current+2), e.g. FY2027E</w:t>
            </w:r>
          </w:p>
        </w:tc>
        <w:tc>
          <w:tcPr>
            <w:tcW w:type="dxa" w:w="5760"/>
          </w:tcPr>
          <w:p>
            <w:r>
              <w:rPr>
                <w:sz w:val="18"/>
              </w:rPr>
              <w:t>All-formula</w:t>
            </w:r>
          </w:p>
        </w:tc>
      </w:tr>
      <w:tr>
        <w:tc>
          <w:tcPr>
            <w:tcW w:type="dxa" w:w="1152"/>
          </w:tcPr>
          <w:p>
            <w:r>
              <w:rPr>
                <w:sz w:val="18"/>
              </w:rPr>
              <w:t>O</w:t>
            </w:r>
          </w:p>
        </w:tc>
        <w:tc>
          <w:tcPr>
            <w:tcW w:type="dxa" w:w="3600"/>
          </w:tcPr>
          <w:p>
            <w:r>
              <w:rPr>
                <w:sz w:val="18"/>
              </w:rPr>
              <w:t>Forecast Year 4</w:t>
            </w:r>
          </w:p>
        </w:tc>
        <w:tc>
          <w:tcPr>
            <w:tcW w:type="dxa" w:w="3600"/>
          </w:tcPr>
          <w:p>
            <w:r>
              <w:rPr>
                <w:sz w:val="18"/>
              </w:rPr>
              <w:t>FY(current+3), e.g. FY2028E</w:t>
            </w:r>
          </w:p>
        </w:tc>
        <w:tc>
          <w:tcPr>
            <w:tcW w:type="dxa" w:w="5760"/>
          </w:tcPr>
          <w:p>
            <w:r>
              <w:rPr>
                <w:sz w:val="18"/>
              </w:rPr>
              <w:t>All-formula</w:t>
            </w:r>
          </w:p>
        </w:tc>
      </w:tr>
      <w:tr>
        <w:tc>
          <w:tcPr>
            <w:tcW w:type="dxa" w:w="1152"/>
          </w:tcPr>
          <w:p>
            <w:r>
              <w:rPr>
                <w:sz w:val="18"/>
              </w:rPr>
              <w:t>P</w:t>
            </w:r>
          </w:p>
        </w:tc>
        <w:tc>
          <w:tcPr>
            <w:tcW w:type="dxa" w:w="3600"/>
          </w:tcPr>
          <w:p>
            <w:r>
              <w:rPr>
                <w:sz w:val="18"/>
              </w:rPr>
              <w:t>Forecast Year 5</w:t>
            </w:r>
          </w:p>
        </w:tc>
        <w:tc>
          <w:tcPr>
            <w:tcW w:type="dxa" w:w="3600"/>
          </w:tcPr>
          <w:p>
            <w:r>
              <w:rPr>
                <w:sz w:val="18"/>
              </w:rPr>
              <w:t>FY(current+4), e.g. FY2029E</w:t>
            </w:r>
          </w:p>
        </w:tc>
        <w:tc>
          <w:tcPr>
            <w:tcW w:type="dxa" w:w="5760"/>
          </w:tcPr>
          <w:p>
            <w:r>
              <w:rPr>
                <w:sz w:val="18"/>
              </w:rPr>
              <w:t>All-formula</w:t>
            </w:r>
          </w:p>
        </w:tc>
      </w:tr>
      <w:tr>
        <w:tc>
          <w:tcPr>
            <w:tcW w:type="dxa" w:w="1152"/>
          </w:tcPr>
          <w:p>
            <w:r>
              <w:rPr>
                <w:sz w:val="18"/>
              </w:rPr>
              <w:t>Q</w:t>
            </w:r>
          </w:p>
        </w:tc>
        <w:tc>
          <w:tcPr>
            <w:tcW w:type="dxa" w:w="3600"/>
          </w:tcPr>
          <w:p>
            <w:r>
              <w:rPr>
                <w:sz w:val="18"/>
              </w:rPr>
              <w:t>Forecast Year 6</w:t>
            </w:r>
          </w:p>
        </w:tc>
        <w:tc>
          <w:tcPr>
            <w:tcW w:type="dxa" w:w="3600"/>
          </w:tcPr>
          <w:p>
            <w:r>
              <w:rPr>
                <w:sz w:val="18"/>
              </w:rPr>
              <w:t>FY(current+5), e.g. FY2030E</w:t>
            </w:r>
          </w:p>
        </w:tc>
        <w:tc>
          <w:tcPr>
            <w:tcW w:type="dxa" w:w="5760"/>
          </w:tcPr>
          <w:p>
            <w:r>
              <w:rPr>
                <w:sz w:val="18"/>
              </w:rPr>
              <w:t>All-formula</w:t>
            </w:r>
          </w:p>
        </w:tc>
      </w:tr>
      <w:tr>
        <w:tc>
          <w:tcPr>
            <w:tcW w:type="dxa" w:w="1152"/>
          </w:tcPr>
          <w:p>
            <w:r>
              <w:rPr>
                <w:sz w:val="18"/>
              </w:rPr>
              <w:t>R</w:t>
            </w:r>
          </w:p>
        </w:tc>
        <w:tc>
          <w:tcPr>
            <w:tcW w:type="dxa" w:w="3600"/>
          </w:tcPr>
          <w:p>
            <w:r>
              <w:rPr>
                <w:sz w:val="18"/>
              </w:rPr>
              <w:t>Forecast Year 7</w:t>
            </w:r>
          </w:p>
        </w:tc>
        <w:tc>
          <w:tcPr>
            <w:tcW w:type="dxa" w:w="3600"/>
          </w:tcPr>
          <w:p>
            <w:r>
              <w:rPr>
                <w:sz w:val="18"/>
              </w:rPr>
              <w:t>FY(current+6), e.g. FY2031E</w:t>
            </w:r>
          </w:p>
        </w:tc>
        <w:tc>
          <w:tcPr>
            <w:tcW w:type="dxa" w:w="5760"/>
          </w:tcPr>
          <w:p>
            <w:r>
              <w:rPr>
                <w:sz w:val="18"/>
              </w:rPr>
              <w:t>All-formula</w:t>
            </w:r>
          </w:p>
        </w:tc>
      </w:tr>
      <w:tr>
        <w:tc>
          <w:tcPr>
            <w:tcW w:type="dxa" w:w="1152"/>
          </w:tcPr>
          <w:p>
            <w:r>
              <w:rPr>
                <w:sz w:val="18"/>
              </w:rPr>
              <w:t>S</w:t>
            </w:r>
          </w:p>
        </w:tc>
        <w:tc>
          <w:tcPr>
            <w:tcW w:type="dxa" w:w="3600"/>
          </w:tcPr>
          <w:p>
            <w:r>
              <w:rPr>
                <w:sz w:val="18"/>
              </w:rPr>
              <w:t>Reserved / Notes column</w:t>
            </w:r>
          </w:p>
        </w:tc>
        <w:tc>
          <w:tcPr>
            <w:tcW w:type="dxa" w:w="3600"/>
          </w:tcPr>
          <w:p>
            <w:r>
              <w:rPr>
                <w:sz w:val="18"/>
              </w:rPr>
              <w:t>—</w:t>
            </w:r>
          </w:p>
        </w:tc>
        <w:tc>
          <w:tcPr>
            <w:tcW w:type="dxa" w:w="5760"/>
          </w:tcPr>
          <w:p>
            <w:r>
              <w:rPr>
                <w:sz w:val="18"/>
              </w:rPr>
              <w:t>Optional labels, check formulas, comments</w:t>
            </w:r>
          </w:p>
        </w:tc>
      </w:tr>
      <w:tr>
        <w:tc>
          <w:tcPr>
            <w:tcW w:type="dxa" w:w="1152"/>
          </w:tcPr>
          <w:p>
            <w:r>
              <w:rPr>
                <w:sz w:val="18"/>
              </w:rPr>
              <w:t>T+</w:t>
            </w:r>
          </w:p>
        </w:tc>
        <w:tc>
          <w:tcPr>
            <w:tcW w:type="dxa" w:w="3600"/>
          </w:tcPr>
          <w:p>
            <w:r>
              <w:rPr>
                <w:sz w:val="18"/>
              </w:rPr>
              <w:t>Expansion area</w:t>
            </w:r>
          </w:p>
        </w:tc>
        <w:tc>
          <w:tcPr>
            <w:tcW w:type="dxa" w:w="3600"/>
          </w:tcPr>
          <w:p>
            <w:r>
              <w:rPr>
                <w:sz w:val="18"/>
              </w:rPr>
              <w:t>—</w:t>
            </w:r>
          </w:p>
        </w:tc>
        <w:tc>
          <w:tcPr>
            <w:tcW w:type="dxa" w:w="5760"/>
          </w:tcPr>
          <w:p>
            <w:r>
              <w:rPr>
                <w:sz w:val="18"/>
              </w:rPr>
              <w:t>Sensitivity table, additional analytics</w:t>
            </w:r>
          </w:p>
        </w:tc>
      </w:tr>
    </w:tbl>
    <w:p/>
    <w:p>
      <w:pPr>
        <w:ind w:left="432"/>
      </w:pPr>
      <w:r>
        <w:rPr>
          <w:b/>
          <w:color w:val="C00000"/>
          <w:sz w:val="18"/>
        </w:rPr>
        <w:t>[CRITICAL]  CRITICAL RULE: Column K is the ONLY column where historical data appears in the model sheet. Columns B-J display the prior 9 years via formula links. Column L is the first forecast year. ALL formula strings that reference 'prior year' use K for year 1 (L refers back to K), then L for year 2 (M refers back to L), etc. This offset pattern is constant.</w:t>
      </w:r>
    </w:p>
    <w:p>
      <w:pPr>
        <w:ind w:left="576"/>
      </w:pPr>
      <w:r>
        <w:rPr>
          <w:rFonts w:ascii="Courier New" w:hAnsi="Courier New"/>
          <w:color w:val="1A1A5E"/>
          <w:sz w:val="17"/>
        </w:rPr>
        <w:t># In output/model_sheet.py — column assignment:</w:t>
        <w:br/>
        <w:br/>
        <w:t>HIST_COLS  = list('BCDEFGHIJK')  # B=oldest year, K=most recent year (anchor)</w:t>
        <w:br/>
        <w:t>FCST_COLS  = list('LMNOPQR')     # L=yr1, M=yr2, N=yr3, O=yr4, P=yr5, Q=yr6, R=yr7</w:t>
        <w:br/>
        <w:t>NOTES_COL  = 'S'</w:t>
        <w:br/>
        <w:br/>
        <w:t># Column index map for openpyxl (1-based):</w:t>
        <w:br/>
        <w:t>COL = {</w:t>
        <w:br/>
        <w:t xml:space="preserve">    'A': 1, 'B': 2, 'C': 3, 'D': 4, 'E': 5, 'F': 6, 'G': 7, 'H': 8,</w:t>
        <w:br/>
        <w:t xml:space="preserve">    'I': 9, 'J': 10, 'K': 11, 'L': 12, 'M': 13, 'N': 14, 'O': 15,</w:t>
        <w:br/>
        <w:t xml:space="preserve">    'P': 16, 'Q': 17, 'R': 18, 'S': 19</w:t>
        <w:br/>
        <w:t>}</w:t>
        <w:br/>
        <w:br/>
        <w:t># Number of historical years available (from data layer):</w:t>
        <w:br/>
        <w:t>n_hist = len(historical_data)  # typically 10; may be less for recent IPOs</w:t>
        <w:br/>
        <w:t># Assign historical columns right-to-left from K:</w:t>
        <w:br/>
        <w:t>hist_col_map = {}  # {year: excel_column_letter}</w:t>
        <w:br/>
        <w:t>for i, year in enumerate(sorted(historical_years, reverse=True)):</w:t>
        <w:br/>
        <w:t xml:space="preserve">    col_letter = chr(ord('K') - i)  # K=most recent, J=prior, I=prior-2, ...</w:t>
        <w:br/>
        <w:t xml:space="preserve">    hist_col_map[year] = col_letter</w:t>
        <w:br/>
        <w:br/>
        <w:t># Example: NKE with 10 years FY2015–FY2024:</w:t>
        <w:br/>
        <w:t># FY2024 → K, FY2023 → J, FY2022 → I, ..., FY2015 → B</w:t>
        <w:br/>
        <w:br/>
        <w:t># Year header row (row 2):</w:t>
        <w:br/>
        <w:t>for year, col in hist_col_map.items():</w:t>
        <w:br/>
        <w:t xml:space="preserve">    ws[f'{col}2'] = year  # e.g. ws['K2'] = 2024</w:t>
        <w:br/>
        <w:t>for i, fcst_year in enumerate(range(current_fy + 1, current_fy + 8)):</w:t>
        <w:br/>
        <w:t xml:space="preserve">    col_letter = FCST_COLS[i]</w:t>
        <w:br/>
        <w:t xml:space="preserve">    ws[f'{col_letter}2'] = f'FY{fcst_year}E'  # e.g. ws['L2'] = 'FY2025E'</w:t>
      </w:r>
    </w:p>
    <w:p>
      <w:pPr>
        <w:pStyle w:val="Heading2"/>
      </w:pPr>
      <w:r>
        <w:rPr>
          <w:color w:val="1F3964"/>
        </w:rPr>
        <w:t>30.2  Prior-Year Reference Pattern for Forecast Formulas</w:t>
      </w:r>
    </w:p>
    <w:p>
      <w:r>
        <w:rPr>
          <w:b w:val="0"/>
          <w:i w:val="0"/>
          <w:sz w:val="20"/>
        </w:rPr>
        <w:t>Every forecast column references the column immediately to its LEFT for prior-year values. This creates a consistent pattern that applies identically across all 7 forecast years.</w:t>
      </w:r>
    </w:p>
    <w:p>
      <w:pPr>
        <w:ind w:left="576"/>
      </w:pPr>
      <w:r>
        <w:rPr>
          <w:rFonts w:ascii="Courier New" w:hAnsi="Courier New"/>
          <w:color w:val="1A1A5E"/>
          <w:sz w:val="17"/>
        </w:rPr>
        <w:t># Pattern for writing formula strings in model_sheet.py:</w:t>
        <w:br/>
        <w:br/>
        <w:t>def fcst_formula(row, col_letter, formula_template):</w:t>
        <w:br/>
        <w:t xml:space="preserve">    """</w:t>
        <w:br/>
        <w:t xml:space="preserve">    Generates a forecast formula string for a given column.</w:t>
        <w:br/>
        <w:t xml:space="preserve">    formula_template: uses {curr} and {prev} as placeholders</w:t>
        <w:br/>
        <w:t xml:space="preserve">    Example: formula_template='={prev}*(1+assumptions!$B$3)'</w:t>
        <w:br/>
        <w:t xml:space="preserve">    """</w:t>
        <w:br/>
        <w:t xml:space="preserve">    prev_col = chr(ord(col_letter) - 1)  # L→K, M→L, N→M, ...</w:t>
        <w:br/>
        <w:t xml:space="preserve">    return formula_template.format(curr=col_letter, prev=prev_col)</w:t>
        <w:br/>
        <w:br/>
        <w:t># Usage examples:</w:t>
        <w:br/>
        <w:t># Revenue: each year = prior year × (1 + growth_rate)</w:t>
        <w:br/>
        <w:t>for col in 'LMNOPQR':</w:t>
        <w:br/>
        <w:t xml:space="preserve">    ws[f'{col}{ROW_REVENUE}'] = fcst_formula(</w:t>
        <w:br/>
        <w:t xml:space="preserve">        ROW_REVENUE, col,</w:t>
        <w:br/>
        <w:t xml:space="preserve">        '={prev}' + str(ROW_REVENUE) + '*(1+assumptions!$B$3)'</w:t>
        <w:br/>
        <w:t xml:space="preserve">    )</w:t>
        <w:br/>
        <w:br/>
        <w:t># IBD: each year = D/TA × current year Total Assets</w:t>
        <w:br/>
        <w:t>for col in 'LMNOPQR':</w:t>
        <w:br/>
        <w:t xml:space="preserve">    ws[f'{col}{ROW_IBD}'] = f'={col}{ROW_TOTAL_ASSETS}*assumptions!$B$8'</w:t>
        <w:br/>
        <w:br/>
        <w:t># Interest expense (average IBD):</w:t>
        <w:br/>
        <w:t>for col in 'LMNOPQR':</w:t>
        <w:br/>
        <w:t xml:space="preserve">    prev_col = chr(ord(col) - 1)</w:t>
        <w:br/>
        <w:t xml:space="preserve">    ws[f'{col}{ROW_INTEREST}'] = (</w:t>
        <w:br/>
        <w:t xml:space="preserve">        f'=-assumptions!$B$9*({prev_col}{ROW_IBD}+{col}{ROW_IBD})/2'</w:t>
        <w:br/>
        <w:t xml:space="preserve">    )</w:t>
      </w:r>
    </w:p>
    <w:p>
      <w:r>
        <w:br w:type="page"/>
      </w:r>
    </w:p>
    <w:p>
      <w:pPr>
        <w:pStyle w:val="Heading1"/>
      </w:pPr>
      <w:r>
        <w:rPr>
          <w:color w:val="1F3964"/>
        </w:rPr>
        <w:t>PART 31 — OVERRIDES.JSON: COMPLETE V4 SCHEMA</w:t>
      </w:r>
    </w:p>
    <w:p>
      <w:pPr>
        <w:ind w:left="432"/>
      </w:pPr>
      <w:r>
        <w:rPr>
          <w:b/>
          <w:color w:val="7F0000"/>
          <w:sz w:val="18"/>
        </w:rPr>
        <w:t>[FIX]  The overrides.json template in Appendix A.5 covers only v2 assumptions. v3 added 5 new choice keys (ibd_method, dividend_policy, etc.) and v4 adds 3 more. This section is the definitive v4 schema.</w:t>
      </w:r>
    </w:p>
    <w:p>
      <w:pPr>
        <w:ind w:left="576"/>
      </w:pPr>
      <w:r>
        <w:rPr>
          <w:rFonts w:ascii="Courier New" w:hAnsi="Courier New"/>
          <w:color w:val="1A1A5E"/>
          <w:sz w:val="17"/>
        </w:rPr>
        <w:t>// overrides.json — complete v4 schema</w:t>
        <w:br/>
        <w:t>// All keys are optional. Omit any key to use the auto-computed default.</w:t>
        <w:br/>
        <w:t>{</w:t>
        <w:br/>
        <w:t xml:space="preserve">  // ── CORE VALUATION ASSUMPTIONS ───────────────────────────────────</w:t>
        <w:br/>
        <w:t xml:space="preserve">  "wacc":                   null,    // float: override computed WACC, e.g. 0.104</w:t>
        <w:br/>
        <w:t xml:space="preserve">  "terminal_growth":        null,    // float: e.g. 0.04 (must be &lt; WACC)</w:t>
        <w:br/>
        <w:t xml:space="preserve">  "revenue_growth":         null,    // float: short-term annual growth rate e.g. 0.05</w:t>
        <w:br/>
        <w:t xml:space="preserve">  "cogs_pct":               null,    // float: e.g. 0.564</w:t>
        <w:br/>
        <w:t xml:space="preserve">  "sga_pct":                null,    // float: e.g. 0.308</w:t>
        <w:br/>
        <w:t xml:space="preserve">  "da_pct":                 null,    // float: e.g. 0.020</w:t>
        <w:br/>
        <w:t xml:space="preserve">  "capex_pct":              null,    // float: e.g. 0.032</w:t>
        <w:br/>
        <w:t xml:space="preserve">  "tax_rate":               null,    // float: e.g. 0.18</w:t>
        <w:br/>
        <w:t xml:space="preserve">  "d_ta":                   null,    // float: book D/TA target e.g. 0.21</w:t>
        <w:br/>
        <w:t xml:space="preserve">  "cost_of_debt":           null,    // float: pre-tax e.g. 0.048</w:t>
        <w:br/>
        <w:t xml:space="preserve">  "buyback_payout":         null,    // float: buybacks as fraction of NI e.g. 0.40</w:t>
        <w:br/>
        <w:t xml:space="preserve">  "dividend_payout":        null,    // float: dividends as fraction of NI yr1 e.g. 0.20</w:t>
        <w:br/>
        <w:t xml:space="preserve">  "erp":                    null,    // float: equity risk premium e.g. 0.055</w:t>
        <w:br/>
        <w:t xml:space="preserve">  "risk_free_rate":         null,    // float: override FRED fetch e.g. 0.043</w:t>
        <w:br/>
        <w:t xml:space="preserve">  "beta":                   null,    // float: override computed relevered beta e.g. 0.85</w:t>
        <w:br/>
        <w:t xml:space="preserve">  "dso_days":               null,    // float: override days sales outstanding e.g. 35.0</w:t>
        <w:br/>
        <w:t xml:space="preserve">  "dio_days":               null,    // float: override days inventory outstanding e.g. 90.0</w:t>
        <w:br/>
        <w:t xml:space="preserve">  "dpo_days":               null,    // float: override days payable outstanding e.g. 45.0</w:t>
        <w:br/>
        <w:t xml:space="preserve">  "equity_issuances":       null,    // float $m: override frozen equity issuances e.g. 667.0</w:t>
        <w:br/>
        <w:br/>
        <w:t xml:space="preserve">  // ── MODEL BEHAVIOUR SWITCHES (v3 additions) ───────────────────────</w:t>
        <w:br/>
        <w:t xml:space="preserve">  "ibd_method":             "average",  // 'average' (NIKE, iterative) or 'lag' (no circularity)</w:t>
        <w:br/>
        <w:t xml:space="preserve">  "dividend_policy":        "flat",     // 'flat' (frozen yr2+) or 'grow_with_ni'</w:t>
        <w:br/>
        <w:t xml:space="preserve">  "capex_method":           "pct_revenue", // 'pct_revenue' or 'derived' (from BS ΔPPE+D&amp;A)</w:t>
        <w:br/>
        <w:t xml:space="preserve">  "interest_income_method": "revenue",  // 'revenue' (NIKE) or 'cash_balance' (more precise)</w:t>
        <w:br/>
        <w:t xml:space="preserve">  "tv_convention":          "nike",     // 'nike' (FCF_yr7/(w-g), 6 explicit) or 'textbook'</w:t>
        <w:br/>
        <w:br/>
        <w:t xml:space="preserve">  // ── MODEL BEHAVIOUR SWITCHES (v4 additions) ───────────────────────</w:t>
        <w:br/>
        <w:t xml:space="preserve">  "sbc_treatment":          "addback",  // 'addback' (default) or 'expense' (Damodaran method)</w:t>
        <w:br/>
        <w:t xml:space="preserve">  "growth_profile":         "1stage",   // '1stage' (NIKE, constant) or '2stage' or 'hmodel'</w:t>
        <w:br/>
        <w:t xml:space="preserve">  "min_cash_pct":           0.02,       // float: minimum cash as % of revenue e.g. 0.02</w:t>
        <w:br/>
        <w:t xml:space="preserve">  "cash_floor_action":      "revolver", // 'revolver' (auto-draw) or 'flag' (validation error)</w:t>
        <w:br/>
        <w:t xml:space="preserve">  "roic_method":            "operating",// 'operating' (NOPAT/IC) or 'financing' or 'simple'</w:t>
        <w:br/>
        <w:t xml:space="preserve">  "wc_days_balance":        "yearend",  // 'yearend' or 'average' (average of BOY and EOY)</w:t>
        <w:br/>
        <w:t xml:space="preserve">  "football_field_engine":  "auto",     // 'auto' (matplotlib if avail, else openpyxl) or force</w:t>
        <w:br/>
        <w:br/>
        <w:t xml:space="preserve">  // ── DATA CONTROLS ────────────────────────────────────────────────</w:t>
        <w:br/>
        <w:t xml:space="preserve">  "exclude_years":          [],          // e.g. [2020, 2017] — exclude from median calculations</w:t>
        <w:br/>
        <w:t xml:space="preserve">  "peers":                  [],          // e.g. ['LULU','SKX','TJX'] — override auto-peers</w:t>
        <w:br/>
        <w:t xml:space="preserve">  "exchange":               null,        // e.g. 'LSE', 'EPA', 'XETRA' — override auto-detect</w:t>
        <w:br/>
        <w:t xml:space="preserve">  "currency":               null,        // e.g. 'USD', 'EUR' — output reporting currency</w:t>
        <w:br/>
        <w:t xml:space="preserve">  "years":                  10,          // years of history to fetch</w:t>
        <w:br/>
        <w:t xml:space="preserve">  "use_ttm":                "auto",      // 'auto' (use TTM if FY &gt; 6mo old), 'always', 'never'</w:t>
        <w:br/>
        <w:br/>
        <w:t xml:space="preserve">  // ── SENSITIVITY TABLE ───────────────────────────────────────────</w:t>
        <w:br/>
        <w:t xml:space="preserve">  "sens_wacc_range":        0.04,        // ±bps around base WACC e.g. 0.04 = ±400bp</w:t>
        <w:br/>
        <w:t xml:space="preserve">  "sens_growth_range":      0.04,        // ±bps around terminal g</w:t>
        <w:br/>
        <w:t xml:space="preserve">  "multiple_weights":       {"ev_ebitda": 0.25, "ev_ebit": 0.25, "ev_rev": 0.25, "pe": 0.25}</w:t>
        <w:br/>
        <w:t>}</w:t>
      </w:r>
    </w:p>
    <w:p>
      <w:r>
        <w:br w:type="page"/>
      </w:r>
    </w:p>
    <w:p>
      <w:pPr>
        <w:pStyle w:val="Heading1"/>
      </w:pPr>
      <w:r>
        <w:rPr>
          <w:color w:val="1F3964"/>
        </w:rPr>
        <w:t>PART 32 — QUALITY IMPROVEMENTS: TERMINAL ROIC, WC DAYS, HISTORICAL UFCF</w:t>
      </w:r>
    </w:p>
    <w:p>
      <w:pPr>
        <w:pStyle w:val="Heading2"/>
      </w:pPr>
      <w:r>
        <w:rPr>
          <w:color w:val="1F3964"/>
        </w:rPr>
        <w:t>32.1  Terminal ROIC &lt; WACC Validation Check  [C-series gap C.1]</w:t>
      </w:r>
    </w:p>
    <w:p>
      <w:pPr>
        <w:ind w:left="432"/>
      </w:pPr>
      <w:r>
        <w:rPr>
          <w:b/>
          <w:color w:val="C0390B"/>
          <w:sz w:val="18"/>
        </w:rPr>
        <w:t>[IMPORTANT]  A positive terminal growth rate only creates value when ROIC &gt; WACC. Below WACC, each incremental $ of growth DESTROYS value. The model currently has no check for this. It should be added as Validation Check #19.</w:t>
      </w:r>
    </w:p>
    <w:p>
      <w:pPr>
        <w:ind w:left="576"/>
      </w:pPr>
      <w:r>
        <w:rPr>
          <w:rFonts w:ascii="Courier New" w:hAnsi="Courier New"/>
          <w:color w:val="1A1A5E"/>
          <w:sz w:val="17"/>
        </w:rPr>
        <w:t># In validation/checks.py — new check #19:</w:t>
        <w:br/>
        <w:br/>
        <w:t>def check_terminal_roic_vs_wacc(roic_yr7, wacc, terminal_growth):</w:t>
        <w:br/>
        <w:t xml:space="preserve">    """</w:t>
        <w:br/>
        <w:t xml:space="preserve">    Terminal value = FCF_yr7 / (WACC - g)</w:t>
        <w:br/>
        <w:t xml:space="preserve">    This is value-accretive only when ROIC &gt; WACC.</w:t>
        <w:br/>
        <w:t xml:space="preserve">    If ROIC &lt; WACC: higher g actually REDUCES the DCF value.</w:t>
        <w:br/>
        <w:t xml:space="preserve">    """</w:t>
        <w:br/>
        <w:t xml:space="preserve">    if roic_yr7 &lt; wacc:</w:t>
        <w:br/>
        <w:t xml:space="preserve">        return {</w:t>
        <w:br/>
        <w:t xml:space="preserve">            'check': 'terminal_roic_vs_wacc',</w:t>
        <w:br/>
        <w:t xml:space="preserve">            'result': 'WARNING',</w:t>
        <w:br/>
        <w:t xml:space="preserve">            'message': (</w:t>
        <w:br/>
        <w:t xml:space="preserve">                f'Terminal year ROIC ({roic_yr7:.1%}) &lt; WACC ({wacc:.1%}). '</w:t>
        <w:br/>
        <w:t xml:space="preserve">                f'Growth at {terminal_growth:.1%} DESTROYS value at this ROIC level. '</w:t>
        <w:br/>
        <w:t xml:space="preserve">                f'Consider: (a) reduce terminal_growth, '</w:t>
        <w:br/>
        <w:t xml:space="preserve">                f'(b) verify ROIC improves toward WACC in terminal period, '</w:t>
        <w:br/>
        <w:t xml:space="preserve">                f'(c) use the H-model with declining growth.'</w:t>
        <w:br/>
        <w:t xml:space="preserve">            )</w:t>
        <w:br/>
        <w:t xml:space="preserve">        }</w:t>
        <w:br/>
        <w:t xml:space="preserve">    return {'check': 'terminal_roic_vs_wacc', 'result': 'PASS'}</w:t>
        <w:br/>
        <w:br/>
        <w:t># The value-neutral growth rate (where marginal growth NPV = 0) is:</w:t>
        <w:br/>
        <w:t># g_neutral = WACC × (1 - WACC/ROIC)</w:t>
        <w:br/>
        <w:t># If terminal_growth &gt; g_neutral: value is created by growth.</w:t>
        <w:br/>
        <w:t># If terminal_growth &lt; g_neutral: growth is value-neutral or destroying.</w:t>
      </w:r>
    </w:p>
    <w:p>
      <w:pPr>
        <w:pStyle w:val="Heading2"/>
      </w:pPr>
      <w:r>
        <w:rPr>
          <w:color w:val="1F3964"/>
        </w:rPr>
        <w:t>32.2  Working Capital Days: Average Balance Method</w:t>
      </w:r>
    </w:p>
    <w:p>
      <w:pPr>
        <w:ind w:left="432"/>
      </w:pPr>
      <w:r>
        <w:rPr>
          <w:b/>
          <w:color w:val="C0390B"/>
          <w:sz w:val="18"/>
        </w:rPr>
        <w:t>[IMPORTANT]  The plan computes WC days using year-end balances (AR_year_end / (Rev/365)). For seasonal companies, this overstates DSO and DIO in Q4-heavy businesses (retail) and understates them in Q1-heavy businesses. The average balance method is more robust.</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Method</w:t>
            </w:r>
          </w:p>
        </w:tc>
        <w:tc>
          <w:tcPr>
            <w:tcW w:type="dxa" w:w="5040"/>
          </w:tcPr>
          <w:p>
            <w:r>
              <w:rPr>
                <w:b/>
                <w:sz w:val="18"/>
              </w:rPr>
              <w:t>Formula</w:t>
            </w:r>
          </w:p>
        </w:tc>
        <w:tc>
          <w:tcPr>
            <w:tcW w:type="dxa" w:w="3600"/>
          </w:tcPr>
          <w:p>
            <w:r>
              <w:rPr>
                <w:b/>
                <w:sz w:val="18"/>
              </w:rPr>
              <w:t>Error for Seasonal Company</w:t>
            </w:r>
          </w:p>
        </w:tc>
        <w:tc>
          <w:tcPr>
            <w:tcW w:type="dxa" w:w="2160"/>
          </w:tcPr>
          <w:p>
            <w:r>
              <w:rPr>
                <w:b/>
                <w:sz w:val="18"/>
              </w:rPr>
              <w:t>Default</w:t>
            </w:r>
          </w:p>
        </w:tc>
      </w:tr>
      <w:tr>
        <w:tc>
          <w:tcPr>
            <w:tcW w:type="dxa" w:w="2880"/>
          </w:tcPr>
          <w:p/>
        </w:tc>
        <w:tc>
          <w:tcPr>
            <w:tcW w:type="dxa" w:w="5040"/>
          </w:tcPr>
          <w:p/>
        </w:tc>
        <w:tc>
          <w:tcPr>
            <w:tcW w:type="dxa" w:w="3600"/>
          </w:tcPr>
          <w:p/>
        </w:tc>
        <w:tc>
          <w:tcPr>
            <w:tcW w:type="dxa" w:w="2160"/>
          </w:tcPr>
          <w:p/>
        </w:tc>
      </w:tr>
      <w:tr>
        <w:tc>
          <w:tcPr>
            <w:tcW w:type="dxa" w:w="2880"/>
          </w:tcPr>
          <w:p/>
        </w:tc>
        <w:tc>
          <w:tcPr>
            <w:tcW w:type="dxa" w:w="5040"/>
          </w:tcPr>
          <w:p/>
        </w:tc>
        <w:tc>
          <w:tcPr>
            <w:tcW w:type="dxa" w:w="3600"/>
          </w:tcPr>
          <w:p/>
        </w:tc>
        <w:tc>
          <w:tcPr>
            <w:tcW w:type="dxa" w:w="2160"/>
          </w:tcPr>
          <w:p/>
        </w:tc>
      </w:tr>
      <w:tr>
        <w:tc>
          <w:tcPr>
            <w:tcW w:type="dxa" w:w="2880"/>
          </w:tcPr>
          <w:p>
            <w:r>
              <w:rPr>
                <w:sz w:val="18"/>
              </w:rPr>
              <w:t>Year-end balance (v3 default)</w:t>
            </w:r>
          </w:p>
        </w:tc>
        <w:tc>
          <w:tcPr>
            <w:tcW w:type="dxa" w:w="5040"/>
          </w:tcPr>
          <w:p>
            <w:r>
              <w:rPr>
                <w:sz w:val="18"/>
              </w:rPr>
              <w:t>DSO = AR_EOY / (Revenue / 365)</w:t>
              <w:br/>
              <w:t>DIO = Inventory_EOY / (COGS / 365)</w:t>
            </w:r>
          </w:p>
        </w:tc>
        <w:tc>
          <w:tcPr>
            <w:tcW w:type="dxa" w:w="3600"/>
          </w:tcPr>
          <w:p>
            <w:r>
              <w:rPr>
                <w:sz w:val="18"/>
              </w:rPr>
              <w:t>±15-20% for retailers with large Q4 inventory build. NIKE's May FY-end means year-end inventory is LOW (pre-summer); DIO may be understated.</w:t>
            </w:r>
          </w:p>
        </w:tc>
        <w:tc>
          <w:tcPr>
            <w:tcW w:type="dxa" w:w="2160"/>
          </w:tcPr>
          <w:p>
            <w:r>
              <w:rPr>
                <w:sz w:val="18"/>
              </w:rPr>
              <w:t>Current default — simpler, works for non-seasonal companies</w:t>
            </w:r>
          </w:p>
        </w:tc>
      </w:tr>
      <w:tr>
        <w:tc>
          <w:tcPr>
            <w:tcW w:type="dxa" w:w="2880"/>
          </w:tcPr>
          <w:p>
            <w:r>
              <w:rPr>
                <w:sz w:val="18"/>
              </w:rPr>
              <w:t>Average balance (v4 option)</w:t>
            </w:r>
          </w:p>
        </w:tc>
        <w:tc>
          <w:tcPr>
            <w:tcW w:type="dxa" w:w="5040"/>
          </w:tcPr>
          <w:p>
            <w:r>
              <w:rPr>
                <w:sz w:val="18"/>
              </w:rPr>
              <w:t>DSO = avg(AR_BOY, AR_EOY) / (Revenue / 365)</w:t>
              <w:br/>
              <w:t>DIO = avg(Inv_BOY, Inv_EOY) / (COGS / 365)</w:t>
              <w:br/>
              <w:t>DPO = avg(AP_BOY, AP_EOY) / (COGS / 365)</w:t>
            </w:r>
          </w:p>
        </w:tc>
        <w:tc>
          <w:tcPr>
            <w:tcW w:type="dxa" w:w="3600"/>
          </w:tcPr>
          <w:p>
            <w:r>
              <w:rPr>
                <w:sz w:val="18"/>
              </w:rPr>
              <w:t>More accurate; removes seasonal distortion in year-end snapshot.</w:t>
            </w:r>
          </w:p>
        </w:tc>
        <w:tc>
          <w:tcPr>
            <w:tcW w:type="dxa" w:w="2160"/>
          </w:tcPr>
          <w:p>
            <w:r>
              <w:rPr>
                <w:sz w:val="18"/>
              </w:rPr>
              <w:t>Activate via overrides.json: 'wc_days_balance': 'average'</w:t>
            </w:r>
          </w:p>
        </w:tc>
      </w:tr>
    </w:tbl>
    <w:p/>
    <w:p>
      <w:pPr>
        <w:ind w:left="576"/>
      </w:pPr>
      <w:r>
        <w:rPr>
          <w:rFonts w:ascii="Courier New" w:hAnsi="Courier New"/>
          <w:color w:val="1A1A5E"/>
          <w:sz w:val="17"/>
        </w:rPr>
        <w:t># In assumptions/engine.py — WC days with average balance option:</w:t>
        <w:br/>
        <w:br/>
        <w:t>def compute_wc_days(historical_bs, historical_is, method='yearend'):</w:t>
        <w:br/>
        <w:t xml:space="preserve">    years = sorted(historical_bs.keys())</w:t>
        <w:br/>
        <w:t xml:space="preserve">    dso_list, dio_list, dpo_list = [], [], []</w:t>
        <w:br/>
        <w:br/>
        <w:t xml:space="preserve">    for i, year in enumerate(years[1:], 1):  # skip first year (no prior year)</w:t>
        <w:br/>
        <w:t xml:space="preserve">        rev  = historical_is[year]['revenue']</w:t>
        <w:br/>
        <w:t xml:space="preserve">        cogs = historical_is[year]['costOfRevenue']</w:t>
        <w:br/>
        <w:br/>
        <w:t xml:space="preserve">        if method == 'average':</w:t>
        <w:br/>
        <w:t xml:space="preserve">            prior = years[i-1]</w:t>
        <w:br/>
        <w:t xml:space="preserve">            ar  = (historical_bs[year]['ar']  + historical_bs[prior]['ar'])  / 2</w:t>
        <w:br/>
        <w:t xml:space="preserve">            inv = (historical_bs[year]['inv'] + historical_bs[prior]['inv']) / 2</w:t>
        <w:br/>
        <w:t xml:space="preserve">            ap  = (historical_bs[year]['ap']  + historical_bs[prior]['ap'])  / 2</w:t>
        <w:br/>
        <w:t xml:space="preserve">        else:  # 'yearend'</w:t>
        <w:br/>
        <w:t xml:space="preserve">            ar  = historical_bs[year]['ar']</w:t>
        <w:br/>
        <w:t xml:space="preserve">            inv = historical_bs[year]['inv']</w:t>
        <w:br/>
        <w:t xml:space="preserve">            ap  = historical_bs[year]['ap']</w:t>
        <w:br/>
        <w:br/>
        <w:t xml:space="preserve">        if rev &gt; 0:  dso_list.append(ar / (rev / 365))</w:t>
        <w:br/>
        <w:t xml:space="preserve">        if cogs &gt; 0: dio_list.append(inv / (cogs / 365))</w:t>
        <w:br/>
        <w:t xml:space="preserve">        if cogs &gt; 0: dpo_list.append(ap / (cogs / 365))</w:t>
        <w:br/>
        <w:br/>
        <w:t xml:space="preserve">    # Use MEDIAN (robust to outlier years)</w:t>
        <w:br/>
        <w:t xml:space="preserve">    med = lambda lst: sorted(lst)[len(lst)//2] if lst else 30.0</w:t>
        <w:br/>
        <w:t xml:space="preserve">    return med(dso_list), med(dio_list), med(dpo_list)</w:t>
      </w:r>
    </w:p>
    <w:p>
      <w:pPr>
        <w:pStyle w:val="Heading2"/>
      </w:pPr>
      <w:r>
        <w:rPr>
          <w:color w:val="1F3964"/>
        </w:rPr>
        <w:t>32.3  Historical UFCF Row in Model Sheet</w:t>
      </w:r>
    </w:p>
    <w:p>
      <w:pPr>
        <w:ind w:left="432"/>
      </w:pPr>
      <w:r>
        <w:rPr>
          <w:b/>
          <w:color w:val="C0390B"/>
          <w:sz w:val="18"/>
        </w:rPr>
        <w:t>[IMPORTANT]  The model sheet shows 10 years of historical IS/BS/CF data in columns B-K. But there is no row that shows HISTORICAL UFCF. Without this, analysts cannot verify that the forecast FCF is a credible continuation of historical FCF. Adding a historical UFCF row creates an immediate visual sanity check.</w:t>
      </w:r>
    </w:p>
    <w:p>
      <w:pPr>
        <w:ind w:left="576"/>
      </w:pPr>
      <w:r>
        <w:rPr>
          <w:rFonts w:ascii="Courier New" w:hAnsi="Courier New"/>
          <w:color w:val="1A1A5E"/>
          <w:sz w:val="17"/>
        </w:rPr>
        <w:t># In output/model_sheet.py — write historical UFCF row:</w:t>
        <w:br/>
        <w:br/>
        <w:t>ROW_HIST_UFCF = 212  # add after the UFCF build section; assign a specific row number</w:t>
        <w:br/>
        <w:br/>
        <w:t># Label</w:t>
        <w:br/>
        <w:t>ws[f'A{ROW_HIST_UFCF}'] = 'Historical UFCF (computed)'</w:t>
        <w:br/>
        <w:t>ws[f'A{ROW_HIST_UFCF}'].font = Font(bold=True, color='1F3964')</w:t>
        <w:br/>
        <w:br/>
        <w:t># For historical columns (B-K): compute UFCF from raw data</w:t>
        <w:br/>
        <w:t># UFCF = EBIT×(1-t) + D&amp;A + SBC - CapEx - ΔNOWC</w:t>
        <w:br/>
        <w:t># All components are in raw_IS and raw_CF</w:t>
        <w:br/>
        <w:t>for col in 'BCDEFGHIJK':</w:t>
        <w:br/>
        <w:t xml:space="preserve">    ws[f'{col}{ROW_HIST_UFCF}'] = (</w:t>
        <w:br/>
        <w:t xml:space="preserve">        f'=raw_IS!{col}{ROW_EBIT}*(1-assumptions!$B$7)'  # NOPAT</w:t>
        <w:br/>
        <w:t xml:space="preserve">        f'+raw_CF!{col}{ROW_DA}'                          # +D&amp;A</w:t>
        <w:br/>
        <w:t xml:space="preserve">        f'+raw_CF!{col}{ROW_SBC}'                         # +SBC</w:t>
        <w:br/>
        <w:t xml:space="preserve">        f'+raw_CF!{col}{ROW_CAPEX}'                       # +CapEx (already negative in CF)</w:t>
        <w:br/>
        <w:t xml:space="preserve">        f'-({col}{ROW_NOWC}-{prev_col(col)}{ROW_NOWC})'  # -ΔNOWC</w:t>
        <w:br/>
        <w:t xml:space="preserve">    )</w:t>
        <w:br/>
        <w:br/>
        <w:t># For forecast columns (L-R): link to the UFCF already computed in the forecast section</w:t>
        <w:br/>
        <w:t>for col in 'LMNOPQR':</w:t>
        <w:br/>
        <w:t xml:space="preserve">    ws[f'{col}{ROW_HIST_UFCF}'] = f'={col}{ROW_FORECAST_UFCF}'  # just a link</w:t>
        <w:br/>
        <w:br/>
        <w:t># Apply number format and add a chart sparkline if possible</w:t>
        <w:br/>
        <w:t># The 10 historical + 7 forecast UFCF values in one continuous row</w:t>
        <w:br/>
        <w:t># creates a powerful visual: is the forecast FCF a natural extrapolation?</w:t>
        <w:br/>
        <w:br/>
        <w:t># UFCF yield (for context):</w:t>
        <w:br/>
        <w:t>ROW_HIST_UFCF_YIELD = 213</w:t>
        <w:br/>
        <w:t>ws[f'A{ROW_HIST_UFCF_YIELD}'] = 'UFCF Yield (UFCF / Market Cap)'</w:t>
        <w:br/>
        <w:t>for col in 'BCDEFGHIJK':</w:t>
        <w:br/>
        <w:t xml:space="preserve">    ws[f'{col}{ROW_HIST_UFCF_YIELD}'] = (</w:t>
        <w:br/>
        <w:t xml:space="preserve">        f'={col}{ROW_HIST_UFCF}/assumptions!$B$22'  # B22 = historical market cap by year</w:t>
        <w:br/>
        <w:t xml:space="preserve">    )</w:t>
      </w:r>
    </w:p>
    <w:p>
      <w:r>
        <w:br w:type="page"/>
      </w:r>
    </w:p>
    <w:p>
      <w:pPr>
        <w:pStyle w:val="Heading1"/>
      </w:pPr>
      <w:r>
        <w:rPr>
          <w:color w:val="1F3964"/>
        </w:rPr>
        <w:t>PART 33 — CONFIG.PY CONSTANTS, FCFE, AND LOGGING</w:t>
      </w:r>
    </w:p>
    <w:p>
      <w:pPr>
        <w:pStyle w:val="Heading2"/>
      </w:pPr>
      <w:r>
        <w:rPr>
          <w:color w:val="1F3964"/>
        </w:rPr>
        <w:t>33.1  Complete config.py Constants</w:t>
      </w:r>
    </w:p>
    <w:p>
      <w:pPr>
        <w:ind w:left="432"/>
      </w:pPr>
      <w:r>
        <w:rPr>
          <w:b/>
          <w:color w:val="7F0000"/>
          <w:sz w:val="18"/>
        </w:rPr>
        <w:t>[FIX]  Part 9.1 mentioned config.py but only listed 2 constants. The complete list is required for consistent behaviour across all modules.</w:t>
      </w:r>
    </w:p>
    <w:p>
      <w:pPr>
        <w:ind w:left="576"/>
      </w:pPr>
      <w:r>
        <w:rPr>
          <w:rFonts w:ascii="Courier New" w:hAnsi="Courier New"/>
          <w:color w:val="1A1A5E"/>
          <w:sz w:val="17"/>
        </w:rPr>
        <w:t># config.py — COMPLETE constant definitions (v4)</w:t>
        <w:br/>
        <w:br/>
        <w:t># ── VALUATION MODEL PARAMETERS ──────────────────────────────────────</w:t>
        <w:br/>
        <w:t>WACC_FLOOR              = 0.06    # minimum WACC (prevents near-zero rate explosion)</w:t>
        <w:br/>
        <w:t>WACC_CEILING            = 0.25    # maximum WACC (extreme distress / emerging market cap)</w:t>
        <w:br/>
        <w:t>TERMINAL_GROWTH_MAX     = 0.05    # cap at 5% (above Rf - 1% is implausible perpetuity)</w:t>
        <w:br/>
        <w:t>TERMINAL_GROWTH_MIN     = 0.00    # floor at 0% (deflation scenario handled separately)</w:t>
        <w:br/>
        <w:t>FORECAST_YEARS          = 7       # explicit forecast horizon</w:t>
        <w:br/>
        <w:t>MIN_HISTORY_YEARS       = 4       # below this: use sector defaults for all assumptions</w:t>
        <w:br/>
        <w:t>PREF_HISTORY_YEARS      = 10      # target years of history to fetch</w:t>
        <w:br/>
        <w:br/>
        <w:t># ── SENSITIVITY TABLE ────────────────────────────────────────────────</w:t>
        <w:br/>
        <w:t>SENSITIVITY_WACC_STEPS  = 12      # rows in WACC axis</w:t>
        <w:br/>
        <w:t>SENSITIVITY_G_STEPS     = 9       # columns in terminal growth axis</w:t>
        <w:br/>
        <w:t>SENSITIVITY_WACC_RANGE  = 0.04    # ± around base WACC (default ±400bp)</w:t>
        <w:br/>
        <w:t>SENSITIVITY_G_RANGE     = 0.04    # ± around terminal growth</w:t>
        <w:br/>
        <w:br/>
        <w:t># ── CASH MANAGEMENT ─────────────────────────────────────────────────</w:t>
        <w:br/>
        <w:t>MIN_CASH_PCT_REVENUE    = 0.02    # 2% of revenue minimum cash floor</w:t>
        <w:br/>
        <w:t>CASH_FLOOR_ACTION       = 'revolver'  # 'revolver' or 'flag'</w:t>
        <w:br/>
        <w:br/>
        <w:t># ── ITERATION ────────────────────────────────────────────────────────</w:t>
        <w:br/>
        <w:t>CIRCULAR_REF_MAX_ITER   = 50      # max iterations for IBD/interest convergence</w:t>
        <w:br/>
        <w:t>CIRCULAR_REF_TOL        = 0.001   # $0.001m = $1,000 convergence tolerance</w:t>
        <w:br/>
        <w:br/>
        <w:t># ── DATA QUALITY THRESHOLDS ──────────────────────────────────────────</w:t>
        <w:br/>
        <w:t>MA_GOODWILL_THRESHOLD   = 0.25    # &gt;25% YoY goodwill jump = M&amp;A year flag</w:t>
        <w:br/>
        <w:t>HIGH_TAX_VARIABILITY    = 0.20    # &gt;20% max-min ETR range = flag</w:t>
        <w:br/>
        <w:t>COVERAGE_WARNING_FLOOR  = 1.50    # EBIT/Interest &lt; 1.5× = warning</w:t>
        <w:br/>
        <w:t>COVERAGE_CRITICAL_FLOOR = 1.00    # EBIT/Interest &lt; 1.0× = critical flag</w:t>
        <w:br/>
        <w:t>REVENUE_DECLINE_FLAG    = 0.00    # 3yr CAGR &lt; 0 = flag</w:t>
        <w:br/>
        <w:t>LARGE_OTHER_CF_PCT      = 0.20    # Other CF &gt; 20% of CFO = flag</w:t>
        <w:br/>
        <w:t>UNIT_ANOMALY_THRESHOLD  = 0.10    # &gt;10% difference between sources = flag</w:t>
        <w:br/>
        <w:t>WACC_G_MARGIN_MIN       = 0.005   # WACC must exceed g by at least 50bp</w:t>
        <w:br/>
        <w:t>MATERIAL_LEASE_PCT      = 0.10    # pre-ASC842 lease adj &gt; 10% assets = flag</w:t>
        <w:br/>
        <w:br/>
        <w:t># ── WORKING CAPITAL DAYS LIMITS ──────────────────────────────────────</w:t>
        <w:br/>
        <w:t>DSO_MAX_DAYS            = 120     # AR &gt; 120 days: unusual, flag for review</w:t>
        <w:br/>
        <w:t>DIO_MAX_DAYS            = 365     # Inventory &gt; 1yr: unusual</w:t>
        <w:br/>
        <w:t>DPO_MAX_DAYS            = 150     # AP &gt; 150 days: unusual (possible distress)</w:t>
        <w:br/>
        <w:br/>
        <w:t># ── API AND CACHING ───────────────────────────────────────────────────</w:t>
        <w:br/>
        <w:t>CACHE_TTL_HOURS_HIST    = 24      # historical financial data cache TTL</w:t>
        <w:br/>
        <w:t>CACHE_TTL_HOURS_PRICE   = 1       # price / beta cache TTL</w:t>
        <w:br/>
        <w:t>DAMODARAN_MAX_AGE_DAYS  = 90      # re-download Damodaran CSVs if older than this</w:t>
        <w:br/>
        <w:t>API_RETRY_MAX           = 3       # max retries on rate-limit errors</w:t>
        <w:br/>
        <w:t>API_RETRY_BACKOFF_BASE  = 2       # exponential backoff base (2^n seconds)</w:t>
        <w:br/>
        <w:br/>
        <w:t># ── OUTPUT ────────────────────────────────────────────────────────────</w:t>
        <w:br/>
        <w:t>OUTPUT_DIR              = 'output'</w:t>
        <w:br/>
        <w:t>LOG_DIR                 = 'logs'</w:t>
        <w:br/>
        <w:t>CACHE_DIR               = 'data/cache'</w:t>
        <w:br/>
        <w:t>LOG_LEVEL               = 'INFO'  # 'DEBUG', 'INFO', 'WARNING', 'ERROR'</w:t>
        <w:br/>
        <w:t>OUTPUT_CURRENCY         = 'USD'   # default reporting currency</w:t>
        <w:br/>
        <w:t>OUTPUT_UNIT             = 'M'     # 'M' = USD millions; 'B' = billions; 'K' = thousands</w:t>
        <w:br/>
        <w:br/>
        <w:t># ── COMPS ─────────────────────────────────────────────────────────────</w:t>
        <w:br/>
        <w:t>COMPS_MAX_PEERS         = 8       # cap peer group at 8 for readability</w:t>
        <w:br/>
        <w:t>COMPS_MIN_PEERS         = 3       # warn if fewer than 3 peers found</w:t>
        <w:br/>
        <w:t>MARKET_CAP_PEER_RANGE   = (0.1, 10.0)  # peer market cap must be 0.1× to 10× subject</w:t>
        <w:br/>
        <w:br/>
        <w:t># ── EBITDAR ───────────────────────────────────────────────────────────</w:t>
        <w:br/>
        <w:t>EBITDAR_RENT_PCT_TRIGGER = 0.02   # rent &gt; 2% of revenue: compute EBITDAR</w:t>
        <w:br/>
        <w:t>EBITDAR_LEASE_IBD_TRIGGER = 0.30  # op lease liabilities &gt; 30% of IBD: use EBITDAR for comps</w:t>
        <w:br/>
      </w:r>
    </w:p>
    <w:p>
      <w:pPr>
        <w:pStyle w:val="Heading2"/>
      </w:pPr>
      <w:r>
        <w:rPr>
          <w:color w:val="1F3964"/>
        </w:rPr>
        <w:t>33.2  FCFE (Free Cash Flow to Equity)</w:t>
      </w:r>
    </w:p>
    <w:p>
      <w:pPr>
        <w:ind w:left="432"/>
      </w:pPr>
      <w:r>
        <w:rPr>
          <w:b/>
          <w:color w:val="C0390B"/>
          <w:sz w:val="18"/>
        </w:rPr>
        <w:t>[IMPORTANT]  FCFE was mentioned once in the document but never defined or implemented. FCFE is an alternative DCF approach: discount FCFE at Ke (not WACC) to directly obtain equity value, bypassing the EV bridge entirely. It is a cross-check on the WACC-based approach.</w:t>
      </w:r>
    </w:p>
    <w:p>
      <w:pPr>
        <w:ind w:left="576"/>
      </w:pPr>
      <w:r>
        <w:rPr>
          <w:rFonts w:ascii="Courier New" w:hAnsi="Courier New"/>
          <w:color w:val="1A1A5E"/>
          <w:sz w:val="17"/>
        </w:rPr>
        <w:t># In model/dcf.py — FCFE computation:</w:t>
        <w:br/>
        <w:br/>
        <w:t>def compute_fcfe(net_income, da, sbc, capex, delta_nowc, net_borrowings):</w:t>
        <w:br/>
        <w:t xml:space="preserve">    """</w:t>
        <w:br/>
        <w:t xml:space="preserve">    FCFE = NI + D&amp;A + SBC - CapEx - ΔNOWC + Net Borrowings</w:t>
        <w:br/>
        <w:t xml:space="preserve">    Net Borrowings = New debt issued - Debt repaid = ΔIBD</w:t>
        <w:br/>
        <w:br/>
        <w:t xml:space="preserve">    For a company with D/TA targeting:</w:t>
        <w:br/>
        <w:t xml:space="preserve">    Net Borrowings_t = IBD_t - IBD_t-1</w:t>
        <w:br/>
        <w:t xml:space="preserve">    (Positive when IBD grows = company borrows to fund growth)</w:t>
        <w:br/>
        <w:t xml:space="preserve">    (Negative when IBD shrinks = company repays debt = uses equity cash)</w:t>
        <w:br/>
        <w:t xml:space="preserve">    """</w:t>
        <w:br/>
        <w:t xml:space="preserve">    fcfe = net_income + da + sbc - capex - delta_nowc + net_borrowings</w:t>
        <w:br/>
        <w:t xml:space="preserve">    return fcfe</w:t>
        <w:br/>
        <w:br/>
        <w:t># FCFE DCF to equity value:</w:t>
        <w:br/>
        <w:t>def fcfe_equity_value(fcfe_years_1_6, fcfe_yr7, ke, terminal_growth,</w:t>
        <w:br/>
        <w:t xml:space="preserve">                       diluted_shares):</w:t>
        <w:br/>
        <w:t xml:space="preserve">    """</w:t>
        <w:br/>
        <w:t xml:space="preserve">    Discount FCFE at Ke (cost of equity), NOT WACC.</w:t>
        <w:br/>
        <w:t xml:space="preserve">    Terminal value uses same convention as main DCF (yr7 / (ke - g)).</w:t>
        <w:br/>
        <w:t xml:space="preserve">    Output is DIRECTLY equity value (no EV bridge needed).</w:t>
        <w:br/>
        <w:t xml:space="preserve">    """</w:t>
        <w:br/>
        <w:t xml:space="preserve">    pv_fcfe = sum(fcfe_years_1_6[t] / (1 + ke)**(t+1) for t in range(6))</w:t>
        <w:br/>
        <w:t xml:space="preserve">    tv_equity = fcfe_yr7 / (ke - terminal_growth)</w:t>
        <w:br/>
        <w:t xml:space="preserve">    pv_tv     = tv_equity / (1 + ke)**7</w:t>
        <w:br/>
        <w:t xml:space="preserve">    equity_value = pv_fcfe + pv_tv</w:t>
        <w:br/>
        <w:t xml:space="preserve">    price_per_share = equity_value / diluted_shares</w:t>
        <w:br/>
        <w:t xml:space="preserve">    return equity_value, price_per_share</w:t>
        <w:br/>
        <w:br/>
        <w:t># Cross-check: UFCF DCF to equity value vs FCFE DCF to equity value</w:t>
        <w:br/>
        <w:t># They should AGREE within ~5% for a stable-leverage company.</w:t>
        <w:br/>
        <w:t># Large divergence signals an inconsistency in the capital structure assumptions.</w:t>
        <w:br/>
        <w:br/>
        <w:t># FCFE relationship to dividends + buybacks (sanity check):</w:t>
        <w:br/>
        <w:t># For a mature company: FCFE ≈ Dividends + Buybacks - Equity_Issuances</w:t>
        <w:br/>
        <w:t># This is just EFCF from the CF statement (from Part C.3)</w:t>
        <w:br/>
        <w:t># If FCFE &gt;&gt; EFCF: company is retaining cash (building cash pile)</w:t>
        <w:br/>
        <w:t># If FCFE &lt;&lt; EFCF: company is paying out more than it generates (unsustainable)</w:t>
      </w:r>
    </w:p>
    <w:p>
      <w:pPr>
        <w:ind w:left="432"/>
      </w:pPr>
      <w:r>
        <w:rPr>
          <w:b/>
          <w:color w:val="1F6F2E"/>
          <w:sz w:val="18"/>
        </w:rPr>
        <w:t>[NOTE]  FCFE vs UFCF — which is better? For the NIKE model template, UFCF is the primary approach (EV bridge to equity value). FCFE is a cross-check. Include FCFE on the README sheet as a second price estimate. If they differ by &gt; 10%, flag for review.</w:t>
      </w:r>
    </w:p>
    <w:p>
      <w:pPr>
        <w:pStyle w:val="Heading2"/>
      </w:pPr>
      <w:r>
        <w:rPr>
          <w:color w:val="1F3964"/>
        </w:rPr>
        <w:t>33.3  Logging and Audit Trail</w:t>
      </w:r>
    </w:p>
    <w:p>
      <w:pPr>
        <w:ind w:left="432"/>
      </w:pPr>
      <w:r>
        <w:rPr>
          <w:b/>
          <w:color w:val="C0390B"/>
          <w:sz w:val="18"/>
        </w:rPr>
        <w:t>[IMPORTANT]  The system makes many automatic decisions (using yfinance fallback, excluding M&amp;A year, applying cash floor revolver, using industry beta when regression beta is extreme). Without a log, analysts cannot audit these decisions or reproduce results.</w:t>
      </w:r>
    </w:p>
    <w:p>
      <w:pPr>
        <w:ind w:left="576"/>
      </w:pPr>
      <w:r>
        <w:rPr>
          <w:rFonts w:ascii="Courier New" w:hAnsi="Courier New"/>
          <w:color w:val="1A1A5E"/>
          <w:sz w:val="17"/>
        </w:rPr>
        <w:t># In every module — standard logging setup:</w:t>
        <w:br/>
        <w:br/>
        <w:t>import logging</w:t>
        <w:br/>
        <w:br/>
        <w:t># In main.py — configure logging at startup:</w:t>
        <w:br/>
        <w:t>def setup_logging(ticker, config):</w:t>
        <w:br/>
        <w:t xml:space="preserve">    import os</w:t>
        <w:br/>
        <w:t xml:space="preserve">    from datetime import datetime</w:t>
        <w:br/>
        <w:br/>
        <w:t xml:space="preserve">    os.makedirs(config.LOG_DIR, exist_ok=True)</w:t>
        <w:br/>
        <w:t xml:space="preserve">    timestamp = datetime.now().strftime('%Y%m%d_%H%M%S')</w:t>
        <w:br/>
        <w:t xml:space="preserve">    log_path  = os.path.join(config.LOG_DIR, f'{ticker}_{timestamp}.log')</w:t>
        <w:br/>
        <w:br/>
        <w:t xml:space="preserve">    logging.basicConfig(</w:t>
        <w:br/>
        <w:t xml:space="preserve">        level=getattr(logging, config.LOG_LEVEL),</w:t>
        <w:br/>
        <w:t xml:space="preserve">        format='%(asctime)s | %(levelname)8s | %(name)-25s | %(message)s',</w:t>
        <w:br/>
        <w:t xml:space="preserve">        handlers=[</w:t>
        <w:br/>
        <w:t xml:space="preserve">            logging.FileHandler(log_path, encoding='utf-8'),</w:t>
        <w:br/>
        <w:t xml:space="preserve">            logging.StreamHandler()  # also print to console</w:t>
        <w:br/>
        <w:t xml:space="preserve">        ]</w:t>
        <w:br/>
        <w:t xml:space="preserve">    )</w:t>
        <w:br/>
        <w:t xml:space="preserve">    logging.getLogger('urllib3').setLevel(logging.WARNING)  # suppress HTTP noise</w:t>
        <w:br/>
        <w:t xml:space="preserve">    logging.getLogger('yfinance').setLevel(logging.WARNING)</w:t>
        <w:br/>
        <w:t xml:space="preserve">    return log_path</w:t>
        <w:br/>
        <w:br/>
        <w:t># In each module — module-level logger:</w:t>
        <w:br/>
        <w:t>log = logging.getLogger(__name__)</w:t>
        <w:br/>
        <w:br/>
        <w:t># Examples of what should be logged:</w:t>
        <w:br/>
        <w:t>log.info(f'FY end: {fy_end_month}. Using FY2024 as most recent year.')</w:t>
        <w:br/>
        <w:t>log.info(f'Revenue: 5yr CAGR = {cagr:.1%}. Auto growth assumption = {g:.1%}.')</w:t>
        <w:br/>
        <w:t>log.warning(f'FMP returned None for netIncome FY2018. Using yfinance fallback.')</w:t>
        <w:br/>
        <w:t>log.warning(f'M&amp;A year detected: FY2021 goodwill +38%. Excluded from CAGR.')</w:t>
        <w:br/>
        <w:t>log.warning(f'Cash floor triggered in FY2028E. Revolver draw: $245m.')</w:t>
        <w:br/>
        <w:t>log.warning(f'Beta regression = 1.85 (outlier). Using Hamada relevered = 0.92.')</w:t>
        <w:br/>
        <w:t>log.warning(f'Cost of debt override 4.8% &gt;&gt; actual effective rate 2.35%.')</w:t>
        <w:br/>
        <w:t>log.error(f'FMP AND yfinance both failed for revenue FY2015. Using NaN.')</w:t>
        <w:br/>
        <w:t>log.info(f'IBD converged in 3 iterations. Final IBD FY2025E = $12,841m.')</w:t>
        <w:br/>
        <w:t>log.info(f'All 18 validation checks PASSED.')</w:t>
        <w:br/>
        <w:t>log.info(f'Output saved: output/NKE_Valuation_2026-04-29.xlsx')</w:t>
      </w:r>
    </w:p>
    <w:tbl>
      <w:tblPr>
        <w:tblStyle w:val="LightList-Accent1"/>
        <w:tblW w:type="auto" w:w="0"/>
        <w:tblLook w:firstColumn="1" w:firstRow="1" w:lastColumn="0" w:lastRow="0" w:noHBand="0" w:noVBand="1" w:val="04A0"/>
      </w:tblPr>
      <w:tblGrid>
        <w:gridCol w:w="2880"/>
        <w:gridCol w:w="2880"/>
        <w:gridCol w:w="2880"/>
      </w:tblGrid>
      <w:tr>
        <w:tc>
          <w:tcPr>
            <w:tcW w:type="dxa" w:w="2880"/>
          </w:tcPr>
          <w:p>
            <w:r>
              <w:rPr>
                <w:b/>
                <w:sz w:val="18"/>
              </w:rPr>
              <w:t>Log Item Category</w:t>
            </w:r>
          </w:p>
        </w:tc>
        <w:tc>
          <w:tcPr>
            <w:tcW w:type="dxa" w:w="5040"/>
          </w:tcPr>
          <w:p>
            <w:r>
              <w:rPr>
                <w:b/>
                <w:sz w:val="18"/>
              </w:rPr>
              <w:t>Example Message</w:t>
            </w:r>
          </w:p>
        </w:tc>
        <w:tc>
          <w:tcPr>
            <w:tcW w:type="dxa" w:w="5040"/>
          </w:tcPr>
          <w:p>
            <w:r>
              <w:rPr>
                <w:b/>
                <w:sz w:val="18"/>
              </w:rPr>
              <w:t>When Logged</w:t>
            </w: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tc>
        <w:tc>
          <w:tcPr>
            <w:tcW w:type="dxa" w:w="5040"/>
          </w:tcPr>
          <w:p/>
        </w:tc>
        <w:tc>
          <w:tcPr>
            <w:tcW w:type="dxa" w:w="5040"/>
          </w:tcPr>
          <w:p/>
        </w:tc>
      </w:tr>
      <w:tr>
        <w:tc>
          <w:tcPr>
            <w:tcW w:type="dxa" w:w="2880"/>
          </w:tcPr>
          <w:p>
            <w:r>
              <w:rPr>
                <w:sz w:val="18"/>
              </w:rPr>
              <w:t>Data source decisions</w:t>
            </w:r>
          </w:p>
        </w:tc>
        <w:tc>
          <w:tcPr>
            <w:tcW w:type="dxa" w:w="5040"/>
          </w:tcPr>
          <w:p>
            <w:r>
              <w:rPr>
                <w:sz w:val="18"/>
              </w:rPr>
              <w:t>FMP primary succeeded; yfinance not needed</w:t>
            </w:r>
          </w:p>
        </w:tc>
        <w:tc>
          <w:tcPr>
            <w:tcW w:type="dxa" w:w="5040"/>
          </w:tcPr>
          <w:p>
            <w:r>
              <w:rPr>
                <w:sz w:val="18"/>
              </w:rPr>
              <w:t>data/fetcher.py — after each fetch</w:t>
            </w:r>
          </w:p>
        </w:tc>
      </w:tr>
      <w:tr>
        <w:tc>
          <w:tcPr>
            <w:tcW w:type="dxa" w:w="2880"/>
          </w:tcPr>
          <w:p>
            <w:r>
              <w:rPr>
                <w:sz w:val="18"/>
              </w:rPr>
              <w:t>Data fallbacks</w:t>
            </w:r>
          </w:p>
        </w:tc>
        <w:tc>
          <w:tcPr>
            <w:tcW w:type="dxa" w:w="5040"/>
          </w:tcPr>
          <w:p>
            <w:r>
              <w:rPr>
                <w:sz w:val="18"/>
              </w:rPr>
              <w:t>FMP failed for SBC FY2015; using yfinance</w:t>
            </w:r>
          </w:p>
        </w:tc>
        <w:tc>
          <w:tcPr>
            <w:tcW w:type="dxa" w:w="5040"/>
          </w:tcPr>
          <w:p>
            <w:r>
              <w:rPr>
                <w:sz w:val="18"/>
              </w:rPr>
              <w:t>data/fetcher.py — on fallback</w:t>
            </w:r>
          </w:p>
        </w:tc>
      </w:tr>
      <w:tr>
        <w:tc>
          <w:tcPr>
            <w:tcW w:type="dxa" w:w="2880"/>
          </w:tcPr>
          <w:p>
            <w:r>
              <w:rPr>
                <w:sz w:val="18"/>
              </w:rPr>
              <w:t>Assumption auto-calcs</w:t>
            </w:r>
          </w:p>
        </w:tc>
        <w:tc>
          <w:tcPr>
            <w:tcW w:type="dxa" w:w="5040"/>
          </w:tcPr>
          <w:p>
            <w:r>
              <w:rPr>
                <w:sz w:val="18"/>
              </w:rPr>
              <w:t>SGA%: 5yr median = 30.8%; COVID 2020 excluded</w:t>
            </w:r>
          </w:p>
        </w:tc>
        <w:tc>
          <w:tcPr>
            <w:tcW w:type="dxa" w:w="5040"/>
          </w:tcPr>
          <w:p>
            <w:r>
              <w:rPr>
                <w:sz w:val="18"/>
              </w:rPr>
              <w:t>assumptions/engine.py</w:t>
            </w:r>
          </w:p>
        </w:tc>
      </w:tr>
      <w:tr>
        <w:tc>
          <w:tcPr>
            <w:tcW w:type="dxa" w:w="2880"/>
          </w:tcPr>
          <w:p>
            <w:r>
              <w:rPr>
                <w:sz w:val="18"/>
              </w:rPr>
              <w:t>Override applied</w:t>
            </w:r>
          </w:p>
        </w:tc>
        <w:tc>
          <w:tcPr>
            <w:tcW w:type="dxa" w:w="5040"/>
          </w:tcPr>
          <w:p>
            <w:r>
              <w:rPr>
                <w:sz w:val="18"/>
              </w:rPr>
              <w:t>User override: WACC = 10.4% (auto was 9.8%)</w:t>
            </w:r>
          </w:p>
        </w:tc>
        <w:tc>
          <w:tcPr>
            <w:tcW w:type="dxa" w:w="5040"/>
          </w:tcPr>
          <w:p>
            <w:r>
              <w:rPr>
                <w:sz w:val="18"/>
              </w:rPr>
              <w:t>assumptions/overrides.py</w:t>
            </w:r>
          </w:p>
        </w:tc>
      </w:tr>
      <w:tr>
        <w:tc>
          <w:tcPr>
            <w:tcW w:type="dxa" w:w="2880"/>
          </w:tcPr>
          <w:p>
            <w:r>
              <w:rPr>
                <w:sz w:val="18"/>
              </w:rPr>
              <w:t>M&amp;A detection</w:t>
            </w:r>
          </w:p>
        </w:tc>
        <w:tc>
          <w:tcPr>
            <w:tcW w:type="dxa" w:w="5040"/>
          </w:tcPr>
          <w:p>
            <w:r>
              <w:rPr>
                <w:sz w:val="18"/>
              </w:rPr>
              <w:t>FY2019 goodwill +34% → M&amp;A year flagged</w:t>
            </w:r>
          </w:p>
        </w:tc>
        <w:tc>
          <w:tcPr>
            <w:tcW w:type="dxa" w:w="5040"/>
          </w:tcPr>
          <w:p>
            <w:r>
              <w:rPr>
                <w:sz w:val="18"/>
              </w:rPr>
              <w:t>data/cleaner.py</w:t>
            </w:r>
          </w:p>
        </w:tc>
      </w:tr>
      <w:tr>
        <w:tc>
          <w:tcPr>
            <w:tcW w:type="dxa" w:w="2880"/>
          </w:tcPr>
          <w:p>
            <w:r>
              <w:rPr>
                <w:sz w:val="18"/>
              </w:rPr>
              <w:t>Cash floor event</w:t>
            </w:r>
          </w:p>
        </w:tc>
        <w:tc>
          <w:tcPr>
            <w:tcW w:type="dxa" w:w="5040"/>
          </w:tcPr>
          <w:p>
            <w:r>
              <w:rPr>
                <w:sz w:val="18"/>
              </w:rPr>
              <w:t>Revolver draw FY2028E: $312m</w:t>
            </w:r>
          </w:p>
        </w:tc>
        <w:tc>
          <w:tcPr>
            <w:tcW w:type="dxa" w:w="5040"/>
          </w:tcPr>
          <w:p>
            <w:r>
              <w:rPr>
                <w:sz w:val="18"/>
              </w:rPr>
              <w:t>model/forecast.py</w:t>
            </w:r>
          </w:p>
        </w:tc>
      </w:tr>
      <w:tr>
        <w:tc>
          <w:tcPr>
            <w:tcW w:type="dxa" w:w="2880"/>
          </w:tcPr>
          <w:p>
            <w:r>
              <w:rPr>
                <w:sz w:val="18"/>
              </w:rPr>
              <w:t>Iteration convergence</w:t>
            </w:r>
          </w:p>
        </w:tc>
        <w:tc>
          <w:tcPr>
            <w:tcW w:type="dxa" w:w="5040"/>
          </w:tcPr>
          <w:p>
            <w:r>
              <w:rPr>
                <w:sz w:val="18"/>
              </w:rPr>
              <w:t>IBD converged in 4 iterations</w:t>
            </w:r>
          </w:p>
        </w:tc>
        <w:tc>
          <w:tcPr>
            <w:tcW w:type="dxa" w:w="5040"/>
          </w:tcPr>
          <w:p>
            <w:r>
              <w:rPr>
                <w:sz w:val="18"/>
              </w:rPr>
              <w:t>model/forecast.py</w:t>
            </w:r>
          </w:p>
        </w:tc>
      </w:tr>
      <w:tr>
        <w:tc>
          <w:tcPr>
            <w:tcW w:type="dxa" w:w="2880"/>
          </w:tcPr>
          <w:p>
            <w:r>
              <w:rPr>
                <w:sz w:val="18"/>
              </w:rPr>
              <w:t>Validation results</w:t>
            </w:r>
          </w:p>
        </w:tc>
        <w:tc>
          <w:tcPr>
            <w:tcW w:type="dxa" w:w="5040"/>
          </w:tcPr>
          <w:p>
            <w:r>
              <w:rPr>
                <w:sz w:val="18"/>
              </w:rPr>
              <w:t>CHECK 7: WACC &gt; g: PASS (WACC=10.4%, g=4.0%)</w:t>
            </w:r>
          </w:p>
        </w:tc>
        <w:tc>
          <w:tcPr>
            <w:tcW w:type="dxa" w:w="5040"/>
          </w:tcPr>
          <w:p>
            <w:r>
              <w:rPr>
                <w:sz w:val="18"/>
              </w:rPr>
              <w:t>validation/checks.py</w:t>
            </w:r>
          </w:p>
        </w:tc>
      </w:tr>
      <w:tr>
        <w:tc>
          <w:tcPr>
            <w:tcW w:type="dxa" w:w="2880"/>
          </w:tcPr>
          <w:p>
            <w:r>
              <w:rPr>
                <w:sz w:val="18"/>
              </w:rPr>
              <w:t>Output</w:t>
            </w:r>
          </w:p>
        </w:tc>
        <w:tc>
          <w:tcPr>
            <w:tcW w:type="dxa" w:w="5040"/>
          </w:tcPr>
          <w:p>
            <w:r>
              <w:rPr>
                <w:sz w:val="18"/>
              </w:rPr>
              <w:t>Saved NKE_Valuation_2026-04-29.xlsx (98.3 KB)</w:t>
            </w:r>
          </w:p>
        </w:tc>
        <w:tc>
          <w:tcPr>
            <w:tcW w:type="dxa" w:w="5040"/>
          </w:tcPr>
          <w:p>
            <w:r>
              <w:rPr>
                <w:sz w:val="18"/>
              </w:rPr>
              <w:t>main.py</w:t>
            </w:r>
          </w:p>
        </w:tc>
      </w:tr>
    </w:tbl>
    <w:p/>
    <w:p>
      <w:r>
        <w:br w:type="page"/>
      </w:r>
    </w:p>
    <w:p>
      <w:pPr>
        <w:pStyle w:val="Heading1"/>
      </w:pPr>
      <w:r>
        <w:rPr>
          <w:color w:val="1F3964"/>
        </w:rPr>
        <w:t>VERSION 4.0 SUMMARY OF CHANGES</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2304"/>
          </w:tcPr>
          <w:p>
            <w:r>
              <w:rPr>
                <w:b/>
                <w:sz w:val="18"/>
              </w:rPr>
              <w:t>Change Type</w:t>
            </w:r>
          </w:p>
        </w:tc>
        <w:tc>
          <w:tcPr>
            <w:tcW w:type="dxa" w:w="2880"/>
          </w:tcPr>
          <w:p>
            <w:r>
              <w:rPr>
                <w:b/>
                <w:sz w:val="18"/>
              </w:rPr>
              <w:t>Section</w:t>
            </w:r>
          </w:p>
        </w:tc>
        <w:tc>
          <w:tcPr>
            <w:tcW w:type="dxa" w:w="8640"/>
          </w:tcPr>
          <w:p>
            <w:r>
              <w:rPr>
                <w:b/>
                <w:sz w:val="18"/>
              </w:rPr>
              <w:t>Description</w:t>
            </w: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tc>
        <w:tc>
          <w:tcPr>
            <w:tcW w:type="dxa" w:w="2304"/>
          </w:tcPr>
          <w:p/>
        </w:tc>
        <w:tc>
          <w:tcPr>
            <w:tcW w:type="dxa" w:w="2880"/>
          </w:tcPr>
          <w:p/>
        </w:tc>
        <w:tc>
          <w:tcPr>
            <w:tcW w:type="dxa" w:w="8640"/>
          </w:tcPr>
          <w:p/>
        </w:tc>
      </w:tr>
      <w:tr>
        <w:tc>
          <w:tcPr>
            <w:tcW w:type="dxa" w:w="576"/>
          </w:tcPr>
          <w:p>
            <w:r>
              <w:rPr>
                <w:sz w:val="18"/>
              </w:rPr>
              <w:t>A.1</w:t>
            </w:r>
          </w:p>
        </w:tc>
        <w:tc>
          <w:tcPr>
            <w:tcW w:type="dxa" w:w="2304"/>
          </w:tcPr>
          <w:p>
            <w:r>
              <w:rPr>
                <w:sz w:val="18"/>
              </w:rPr>
              <w:t>CRITICAL CORRECTION</w:t>
            </w:r>
          </w:p>
        </w:tc>
        <w:tc>
          <w:tcPr>
            <w:tcW w:type="dxa" w:w="2880"/>
          </w:tcPr>
          <w:p>
            <w:r>
              <w:rPr>
                <w:sz w:val="18"/>
              </w:rPr>
              <w:t>Supersedes C.3, Part 18, Part 20</w:t>
            </w:r>
          </w:p>
        </w:tc>
        <w:tc>
          <w:tcPr>
            <w:tcW w:type="dxa" w:w="8640"/>
          </w:tcPr>
          <w:p>
            <w:r>
              <w:rPr>
                <w:sz w:val="18"/>
              </w:rPr>
              <w:t>SBC must be added back in OCF and UFCF. OCF = NI + D&amp;A + SBC - ΔNOWC. v3 formula was wrong for all 3 CF/UFCF sections. NIKE FY2024 SBC = $1.15bn — omitting it understates OCF by 2.6% of revenue.</w:t>
            </w:r>
          </w:p>
        </w:tc>
      </w:tr>
      <w:tr>
        <w:tc>
          <w:tcPr>
            <w:tcW w:type="dxa" w:w="576"/>
          </w:tcPr>
          <w:p>
            <w:r>
              <w:rPr>
                <w:sz w:val="18"/>
              </w:rPr>
              <w:t>A.2</w:t>
            </w:r>
          </w:p>
        </w:tc>
        <w:tc>
          <w:tcPr>
            <w:tcW w:type="dxa" w:w="2304"/>
          </w:tcPr>
          <w:p>
            <w:r>
              <w:rPr>
                <w:sz w:val="18"/>
              </w:rPr>
              <w:t>CRITICAL CORRECTION</w:t>
            </w:r>
          </w:p>
        </w:tc>
        <w:tc>
          <w:tcPr>
            <w:tcW w:type="dxa" w:w="2880"/>
          </w:tcPr>
          <w:p>
            <w:r>
              <w:rPr>
                <w:sz w:val="18"/>
              </w:rPr>
              <w:t>Supersedes C.3 code block</w:t>
            </w:r>
          </w:p>
        </w:tc>
        <w:tc>
          <w:tcPr>
            <w:tcW w:type="dxa" w:w="8640"/>
          </w:tcPr>
          <w:p>
            <w:r>
              <w:rPr>
                <w:sz w:val="18"/>
              </w:rPr>
              <w:t>ΔNOWC: goodwill and intangibles must NOT be included. C.3 code block in v3 incorrectly included them in delta_nca_excl_ppe. Corrected ΔNOWC definition provided with precise inclusion/exclusion rules.</w:t>
            </w:r>
          </w:p>
        </w:tc>
      </w:tr>
      <w:tr>
        <w:tc>
          <w:tcPr>
            <w:tcW w:type="dxa" w:w="576"/>
          </w:tcPr>
          <w:p>
            <w:r>
              <w:rPr>
                <w:sz w:val="18"/>
              </w:rPr>
              <w:t>A.3</w:t>
            </w:r>
          </w:p>
        </w:tc>
        <w:tc>
          <w:tcPr>
            <w:tcW w:type="dxa" w:w="2304"/>
          </w:tcPr>
          <w:p>
            <w:r>
              <w:rPr>
                <w:sz w:val="18"/>
              </w:rPr>
              <w:t>CRITICAL — NEW CONTENT</w:t>
            </w:r>
          </w:p>
        </w:tc>
        <w:tc>
          <w:tcPr>
            <w:tcW w:type="dxa" w:w="2880"/>
          </w:tcPr>
          <w:p>
            <w:r>
              <w:rPr>
                <w:sz w:val="18"/>
              </w:rPr>
              <w:t>Part A.3</w:t>
            </w:r>
          </w:p>
        </w:tc>
        <w:tc>
          <w:tcPr>
            <w:tcW w:type="dxa" w:w="8640"/>
          </w:tcPr>
          <w:p>
            <w:r>
              <w:rPr>
                <w:sz w:val="18"/>
              </w:rPr>
              <w:t>Python circular reference iteration. Excel's iterative calc is NOT enough. Python must also iterate when building forecast arrays (converge IBD before writing to Excel). Complete iteration loop with MAX_ITER=50, TOL=$0.001m provided.</w:t>
            </w:r>
          </w:p>
        </w:tc>
      </w:tr>
      <w:tr>
        <w:tc>
          <w:tcPr>
            <w:tcW w:type="dxa" w:w="576"/>
          </w:tcPr>
          <w:p>
            <w:r>
              <w:rPr>
                <w:sz w:val="18"/>
              </w:rPr>
              <w:t>A.4</w:t>
            </w:r>
          </w:p>
        </w:tc>
        <w:tc>
          <w:tcPr>
            <w:tcW w:type="dxa" w:w="2304"/>
          </w:tcPr>
          <w:p>
            <w:r>
              <w:rPr>
                <w:sz w:val="18"/>
              </w:rPr>
              <w:t>CRITICAL CORRECTION</w:t>
            </w:r>
          </w:p>
        </w:tc>
        <w:tc>
          <w:tcPr>
            <w:tcW w:type="dxa" w:w="2880"/>
          </w:tcPr>
          <w:p>
            <w:r>
              <w:rPr>
                <w:sz w:val="18"/>
              </w:rPr>
              <w:t>Supersedes Part 4.1</w:t>
            </w:r>
          </w:p>
        </w:tc>
        <w:tc>
          <w:tcPr>
            <w:tcW w:type="dxa" w:w="8640"/>
          </w:tcPr>
          <w:p>
            <w:r>
              <w:rPr>
                <w:sz w:val="18"/>
              </w:rPr>
              <w:t>Revenue growth: NIKE model uses CONSTANT single-stage growth for all 7 years. v3 said 'linear mean-reversion' (wrong as default). 1-stage (constant) is now default. 2-stage and H-Model are optional.</w:t>
            </w:r>
          </w:p>
        </w:tc>
      </w:tr>
      <w:tr>
        <w:tc>
          <w:tcPr>
            <w:tcW w:type="dxa" w:w="576"/>
          </w:tcPr>
          <w:p>
            <w:r>
              <w:rPr>
                <w:sz w:val="18"/>
              </w:rPr>
              <w:t>A.5</w:t>
            </w:r>
          </w:p>
        </w:tc>
        <w:tc>
          <w:tcPr>
            <w:tcW w:type="dxa" w:w="2304"/>
          </w:tcPr>
          <w:p>
            <w:r>
              <w:rPr>
                <w:sz w:val="18"/>
              </w:rPr>
              <w:t>CRITICAL — NEW CONTENT</w:t>
            </w:r>
          </w:p>
        </w:tc>
        <w:tc>
          <w:tcPr>
            <w:tcW w:type="dxa" w:w="2880"/>
          </w:tcPr>
          <w:p>
            <w:r>
              <w:rPr>
                <w:sz w:val="18"/>
              </w:rPr>
              <w:t>Part A.5</w:t>
            </w:r>
          </w:p>
        </w:tc>
        <w:tc>
          <w:tcPr>
            <w:tcW w:type="dxa" w:w="8640"/>
          </w:tcPr>
          <w:p>
            <w:r>
              <w:rPr>
                <w:sz w:val="18"/>
              </w:rPr>
              <w:t>Cash floor mechanism: auto-revolver draws when cash would go negative. Default: 2% of revenue minimum cash. Revolver draw added to IBD and financing CF.</w:t>
            </w:r>
          </w:p>
        </w:tc>
      </w:tr>
      <w:tr>
        <w:tc>
          <w:tcPr>
            <w:tcW w:type="dxa" w:w="576"/>
          </w:tcPr>
          <w:p>
            <w:r>
              <w:rPr>
                <w:sz w:val="18"/>
              </w:rPr>
              <w:t>A.6</w:t>
            </w:r>
          </w:p>
        </w:tc>
        <w:tc>
          <w:tcPr>
            <w:tcW w:type="dxa" w:w="2304"/>
          </w:tcPr>
          <w:p>
            <w:r>
              <w:rPr>
                <w:sz w:val="18"/>
              </w:rPr>
              <w:t>CRITICAL — NEW CONTENT</w:t>
            </w:r>
          </w:p>
        </w:tc>
        <w:tc>
          <w:tcPr>
            <w:tcW w:type="dxa" w:w="2880"/>
          </w:tcPr>
          <w:p>
            <w:r>
              <w:rPr>
                <w:sz w:val="18"/>
              </w:rPr>
              <w:t>Part A.6</w:t>
            </w:r>
          </w:p>
        </w:tc>
        <w:tc>
          <w:tcPr>
            <w:tcW w:type="dxa" w:w="8640"/>
          </w:tcPr>
          <w:p>
            <w:r>
              <w:rPr>
                <w:sz w:val="18"/>
              </w:rPr>
              <w:t>ROIC defined: NOPAT / avg(Net PP&amp;E + NOWC + Other Operating LT Assets). Terminal ROIC spread = ROIC - WACC. Formula for invested capital provided.</w:t>
            </w:r>
          </w:p>
        </w:tc>
      </w:tr>
      <w:tr>
        <w:tc>
          <w:tcPr>
            <w:tcW w:type="dxa" w:w="576"/>
          </w:tcPr>
          <w:p>
            <w:r>
              <w:rPr>
                <w:sz w:val="18"/>
              </w:rPr>
              <w:t>B.1</w:t>
            </w:r>
          </w:p>
        </w:tc>
        <w:tc>
          <w:tcPr>
            <w:tcW w:type="dxa" w:w="2304"/>
          </w:tcPr>
          <w:p>
            <w:r>
              <w:rPr>
                <w:sz w:val="18"/>
              </w:rPr>
              <w:t>NEW PART</w:t>
            </w:r>
          </w:p>
        </w:tc>
        <w:tc>
          <w:tcPr>
            <w:tcW w:type="dxa" w:w="2880"/>
          </w:tcPr>
          <w:p>
            <w:r>
              <w:rPr>
                <w:sz w:val="18"/>
              </w:rPr>
              <w:t>Part 26</w:t>
            </w:r>
          </w:p>
        </w:tc>
        <w:tc>
          <w:tcPr>
            <w:tcW w:type="dxa" w:w="8640"/>
          </w:tcPr>
          <w:p>
            <w:r>
              <w:rPr>
                <w:sz w:val="18"/>
              </w:rPr>
              <w:t>EBITDAR: detection triggers (rent&gt;2% revenue, lease&gt;30% IBD, retail/airline sector), formula, FMP field mapping, sector usage guide.</w:t>
            </w:r>
          </w:p>
        </w:tc>
      </w:tr>
      <w:tr>
        <w:tc>
          <w:tcPr>
            <w:tcW w:type="dxa" w:w="576"/>
          </w:tcPr>
          <w:p>
            <w:r>
              <w:rPr>
                <w:sz w:val="18"/>
              </w:rPr>
              <w:t>B.2</w:t>
            </w:r>
          </w:p>
        </w:tc>
        <w:tc>
          <w:tcPr>
            <w:tcW w:type="dxa" w:w="2304"/>
          </w:tcPr>
          <w:p>
            <w:r>
              <w:rPr>
                <w:sz w:val="18"/>
              </w:rPr>
              <w:t>NEW PART</w:t>
            </w:r>
          </w:p>
        </w:tc>
        <w:tc>
          <w:tcPr>
            <w:tcW w:type="dxa" w:w="2880"/>
          </w:tcPr>
          <w:p>
            <w:r>
              <w:rPr>
                <w:sz w:val="18"/>
              </w:rPr>
              <w:t>Part 27</w:t>
            </w:r>
          </w:p>
        </w:tc>
        <w:tc>
          <w:tcPr>
            <w:tcW w:type="dxa" w:w="8640"/>
          </w:tcPr>
          <w:p>
            <w:r>
              <w:rPr>
                <w:sz w:val="18"/>
              </w:rPr>
              <w:t>Football field chart: two implementations — openpyxl BarChart (no deps) and matplotlib PNG (higher quality). Auto-fallback logic. Data structure for 7 valuation methods.</w:t>
            </w:r>
          </w:p>
        </w:tc>
      </w:tr>
      <w:tr>
        <w:tc>
          <w:tcPr>
            <w:tcW w:type="dxa" w:w="576"/>
          </w:tcPr>
          <w:p>
            <w:r>
              <w:rPr>
                <w:sz w:val="18"/>
              </w:rPr>
              <w:t>B.3</w:t>
            </w:r>
          </w:p>
        </w:tc>
        <w:tc>
          <w:tcPr>
            <w:tcW w:type="dxa" w:w="2304"/>
          </w:tcPr>
          <w:p>
            <w:r>
              <w:rPr>
                <w:sz w:val="18"/>
              </w:rPr>
              <w:t>NEW PART</w:t>
            </w:r>
          </w:p>
        </w:tc>
        <w:tc>
          <w:tcPr>
            <w:tcW w:type="dxa" w:w="2880"/>
          </w:tcPr>
          <w:p>
            <w:r>
              <w:rPr>
                <w:sz w:val="18"/>
              </w:rPr>
              <w:t>Part 28</w:t>
            </w:r>
          </w:p>
        </w:tc>
        <w:tc>
          <w:tcPr>
            <w:tcW w:type="dxa" w:w="8640"/>
          </w:tcPr>
          <w:p>
            <w:r>
              <w:rPr>
                <w:sz w:val="18"/>
              </w:rPr>
              <w:t>TTM computation: FMP quarterly endpoints, IS/CF summed over 4 quarters, BS uses most recent quarter only, diluted shares from most recent quarter.</w:t>
            </w:r>
          </w:p>
        </w:tc>
      </w:tr>
      <w:tr>
        <w:tc>
          <w:tcPr>
            <w:tcW w:type="dxa" w:w="576"/>
          </w:tcPr>
          <w:p>
            <w:r>
              <w:rPr>
                <w:sz w:val="18"/>
              </w:rPr>
              <w:t>B.4</w:t>
            </w:r>
          </w:p>
        </w:tc>
        <w:tc>
          <w:tcPr>
            <w:tcW w:type="dxa" w:w="2304"/>
          </w:tcPr>
          <w:p>
            <w:r>
              <w:rPr>
                <w:sz w:val="18"/>
              </w:rPr>
              <w:t>NEW PART</w:t>
            </w:r>
          </w:p>
        </w:tc>
        <w:tc>
          <w:tcPr>
            <w:tcW w:type="dxa" w:w="2880"/>
          </w:tcPr>
          <w:p>
            <w:r>
              <w:rPr>
                <w:sz w:val="18"/>
              </w:rPr>
              <w:t>Part 29</w:t>
            </w:r>
          </w:p>
        </w:tc>
        <w:tc>
          <w:tcPr>
            <w:tcW w:type="dxa" w:w="8640"/>
          </w:tcPr>
          <w:p>
            <w:r>
              <w:rPr>
                <w:sz w:val="18"/>
              </w:rPr>
              <w:t>FX conversion: annual average rates for IS/CF, year-end rates for BS, today's spot rate for EV bridge. FRED series map for 6 currency pairs.</w:t>
            </w:r>
          </w:p>
        </w:tc>
      </w:tr>
      <w:tr>
        <w:tc>
          <w:tcPr>
            <w:tcW w:type="dxa" w:w="576"/>
          </w:tcPr>
          <w:p>
            <w:r>
              <w:rPr>
                <w:sz w:val="18"/>
              </w:rPr>
              <w:t>B.5</w:t>
            </w:r>
          </w:p>
        </w:tc>
        <w:tc>
          <w:tcPr>
            <w:tcW w:type="dxa" w:w="2304"/>
          </w:tcPr>
          <w:p>
            <w:r>
              <w:rPr>
                <w:sz w:val="18"/>
              </w:rPr>
              <w:t>NEW PART</w:t>
            </w:r>
          </w:p>
        </w:tc>
        <w:tc>
          <w:tcPr>
            <w:tcW w:type="dxa" w:w="2880"/>
          </w:tcPr>
          <w:p>
            <w:r>
              <w:rPr>
                <w:sz w:val="18"/>
              </w:rPr>
              <w:t>Part 30</w:t>
            </w:r>
          </w:p>
        </w:tc>
        <w:tc>
          <w:tcPr>
            <w:tcW w:type="dxa" w:w="8640"/>
          </w:tcPr>
          <w:p>
            <w:r>
              <w:rPr>
                <w:sz w:val="18"/>
              </w:rPr>
              <w:t>Model sheet column layout: columns A-S defined. B-K = 10yr history. K = anchor. L-R = 7 forecast years. Prior-year reference pattern for formula strings.</w:t>
            </w:r>
          </w:p>
        </w:tc>
      </w:tr>
      <w:tr>
        <w:tc>
          <w:tcPr>
            <w:tcW w:type="dxa" w:w="576"/>
          </w:tcPr>
          <w:p>
            <w:r>
              <w:rPr>
                <w:sz w:val="18"/>
              </w:rPr>
              <w:t>B.6</w:t>
            </w:r>
          </w:p>
        </w:tc>
        <w:tc>
          <w:tcPr>
            <w:tcW w:type="dxa" w:w="2304"/>
          </w:tcPr>
          <w:p>
            <w:r>
              <w:rPr>
                <w:sz w:val="18"/>
              </w:rPr>
              <w:t>NEW PART</w:t>
            </w:r>
          </w:p>
        </w:tc>
        <w:tc>
          <w:tcPr>
            <w:tcW w:type="dxa" w:w="2880"/>
          </w:tcPr>
          <w:p>
            <w:r>
              <w:rPr>
                <w:sz w:val="18"/>
              </w:rPr>
              <w:t>Part 31</w:t>
            </w:r>
          </w:p>
        </w:tc>
        <w:tc>
          <w:tcPr>
            <w:tcW w:type="dxa" w:w="8640"/>
          </w:tcPr>
          <w:p>
            <w:r>
              <w:rPr>
                <w:sz w:val="18"/>
              </w:rPr>
              <w:t>overrides.json v4 schema: all 35 keys documented with type, default, and description. Includes 5 new v3 keys and 8 new v4 keys (sbc_treatment, growth_profile, etc.)</w:t>
            </w:r>
          </w:p>
        </w:tc>
      </w:tr>
      <w:tr>
        <w:tc>
          <w:tcPr>
            <w:tcW w:type="dxa" w:w="576"/>
          </w:tcPr>
          <w:p>
            <w:r>
              <w:rPr>
                <w:sz w:val="18"/>
              </w:rPr>
              <w:t>C.1</w:t>
            </w:r>
          </w:p>
        </w:tc>
        <w:tc>
          <w:tcPr>
            <w:tcW w:type="dxa" w:w="2304"/>
          </w:tcPr>
          <w:p>
            <w:r>
              <w:rPr>
                <w:sz w:val="18"/>
              </w:rPr>
              <w:t>QUALITY — NEW CONTENT</w:t>
            </w:r>
          </w:p>
        </w:tc>
        <w:tc>
          <w:tcPr>
            <w:tcW w:type="dxa" w:w="2880"/>
          </w:tcPr>
          <w:p>
            <w:r>
              <w:rPr>
                <w:sz w:val="18"/>
              </w:rPr>
              <w:t>Part 32.1</w:t>
            </w:r>
          </w:p>
        </w:tc>
        <w:tc>
          <w:tcPr>
            <w:tcW w:type="dxa" w:w="8640"/>
          </w:tcPr>
          <w:p>
            <w:r>
              <w:rPr>
                <w:sz w:val="18"/>
              </w:rPr>
              <w:t>Validation check #19: terminal ROIC vs WACC. Formula for value-neutral growth rate.</w:t>
            </w:r>
          </w:p>
        </w:tc>
      </w:tr>
      <w:tr>
        <w:tc>
          <w:tcPr>
            <w:tcW w:type="dxa" w:w="576"/>
          </w:tcPr>
          <w:p>
            <w:r>
              <w:rPr>
                <w:sz w:val="18"/>
              </w:rPr>
              <w:t>C.2</w:t>
            </w:r>
          </w:p>
        </w:tc>
        <w:tc>
          <w:tcPr>
            <w:tcW w:type="dxa" w:w="2304"/>
          </w:tcPr>
          <w:p>
            <w:r>
              <w:rPr>
                <w:sz w:val="18"/>
              </w:rPr>
              <w:t>QUALITY — NEW CONTENT</w:t>
            </w:r>
          </w:p>
        </w:tc>
        <w:tc>
          <w:tcPr>
            <w:tcW w:type="dxa" w:w="2880"/>
          </w:tcPr>
          <w:p>
            <w:r>
              <w:rPr>
                <w:sz w:val="18"/>
              </w:rPr>
              <w:t>Part 32.2</w:t>
            </w:r>
          </w:p>
        </w:tc>
        <w:tc>
          <w:tcPr>
            <w:tcW w:type="dxa" w:w="8640"/>
          </w:tcPr>
          <w:p>
            <w:r>
              <w:rPr>
                <w:sz w:val="18"/>
              </w:rPr>
              <w:t>WC days average balance method. Python implementation with 'yearend'/'average' toggle.</w:t>
            </w:r>
          </w:p>
        </w:tc>
      </w:tr>
      <w:tr>
        <w:tc>
          <w:tcPr>
            <w:tcW w:type="dxa" w:w="576"/>
          </w:tcPr>
          <w:p>
            <w:r>
              <w:rPr>
                <w:sz w:val="18"/>
              </w:rPr>
              <w:t>C.3</w:t>
            </w:r>
          </w:p>
        </w:tc>
        <w:tc>
          <w:tcPr>
            <w:tcW w:type="dxa" w:w="2304"/>
          </w:tcPr>
          <w:p>
            <w:r>
              <w:rPr>
                <w:sz w:val="18"/>
              </w:rPr>
              <w:t>QUALITY — NEW CONTENT</w:t>
            </w:r>
          </w:p>
        </w:tc>
        <w:tc>
          <w:tcPr>
            <w:tcW w:type="dxa" w:w="2880"/>
          </w:tcPr>
          <w:p>
            <w:r>
              <w:rPr>
                <w:sz w:val="18"/>
              </w:rPr>
              <w:t>Part 32.3</w:t>
            </w:r>
          </w:p>
        </w:tc>
        <w:tc>
          <w:tcPr>
            <w:tcW w:type="dxa" w:w="8640"/>
          </w:tcPr>
          <w:p>
            <w:r>
              <w:rPr>
                <w:sz w:val="18"/>
              </w:rPr>
              <w:t>Historical UFCF row in model sheet: shows 10yr history + 7yr forecast as a continuous row. UFCF yield row added. Formula strings for both historical and forecast periods.</w:t>
            </w:r>
          </w:p>
        </w:tc>
      </w:tr>
      <w:tr>
        <w:tc>
          <w:tcPr>
            <w:tcW w:type="dxa" w:w="576"/>
          </w:tcPr>
          <w:p>
            <w:r>
              <w:rPr>
                <w:sz w:val="18"/>
              </w:rPr>
              <w:t>C.4</w:t>
            </w:r>
          </w:p>
        </w:tc>
        <w:tc>
          <w:tcPr>
            <w:tcW w:type="dxa" w:w="2304"/>
          </w:tcPr>
          <w:p>
            <w:r>
              <w:rPr>
                <w:sz w:val="18"/>
              </w:rPr>
              <w:t>QUALITY — NEW CONTENT</w:t>
            </w:r>
          </w:p>
        </w:tc>
        <w:tc>
          <w:tcPr>
            <w:tcW w:type="dxa" w:w="2880"/>
          </w:tcPr>
          <w:p>
            <w:r>
              <w:rPr>
                <w:sz w:val="18"/>
              </w:rPr>
              <w:t>Part 33.1</w:t>
            </w:r>
          </w:p>
        </w:tc>
        <w:tc>
          <w:tcPr>
            <w:tcW w:type="dxa" w:w="8640"/>
          </w:tcPr>
          <w:p>
            <w:r>
              <w:rPr>
                <w:sz w:val="18"/>
              </w:rPr>
              <w:t>Complete config.py: 35 constants across 8 categories. All thresholds, tolerances, cache TTLs, validation floors, output settings.</w:t>
            </w:r>
          </w:p>
        </w:tc>
      </w:tr>
      <w:tr>
        <w:tc>
          <w:tcPr>
            <w:tcW w:type="dxa" w:w="576"/>
          </w:tcPr>
          <w:p>
            <w:r>
              <w:rPr>
                <w:sz w:val="18"/>
              </w:rPr>
              <w:t>C.5</w:t>
            </w:r>
          </w:p>
        </w:tc>
        <w:tc>
          <w:tcPr>
            <w:tcW w:type="dxa" w:w="2304"/>
          </w:tcPr>
          <w:p>
            <w:r>
              <w:rPr>
                <w:sz w:val="18"/>
              </w:rPr>
              <w:t>QUALITY — NEW CONTENT</w:t>
            </w:r>
          </w:p>
        </w:tc>
        <w:tc>
          <w:tcPr>
            <w:tcW w:type="dxa" w:w="2880"/>
          </w:tcPr>
          <w:p>
            <w:r>
              <w:rPr>
                <w:sz w:val="18"/>
              </w:rPr>
              <w:t>Part 33.2</w:t>
            </w:r>
          </w:p>
        </w:tc>
        <w:tc>
          <w:tcPr>
            <w:tcW w:type="dxa" w:w="8640"/>
          </w:tcPr>
          <w:p>
            <w:r>
              <w:rPr>
                <w:sz w:val="18"/>
              </w:rPr>
              <w:t>FCFE defined and implemented. Cross-check: FCFE DCF at Ke vs UFCF DCF at WACC should agree within 5%. FCFE vs dividends+buybacks sanity check.</w:t>
            </w:r>
          </w:p>
        </w:tc>
      </w:tr>
      <w:tr>
        <w:tc>
          <w:tcPr>
            <w:tcW w:type="dxa" w:w="576"/>
          </w:tcPr>
          <w:p>
            <w:r>
              <w:rPr>
                <w:sz w:val="18"/>
              </w:rPr>
              <w:t>C.6</w:t>
            </w:r>
          </w:p>
        </w:tc>
        <w:tc>
          <w:tcPr>
            <w:tcW w:type="dxa" w:w="2304"/>
          </w:tcPr>
          <w:p>
            <w:r>
              <w:rPr>
                <w:sz w:val="18"/>
              </w:rPr>
              <w:t>QUALITY — NEW CONTENT</w:t>
            </w:r>
          </w:p>
        </w:tc>
        <w:tc>
          <w:tcPr>
            <w:tcW w:type="dxa" w:w="2880"/>
          </w:tcPr>
          <w:p>
            <w:r>
              <w:rPr>
                <w:sz w:val="18"/>
              </w:rPr>
              <w:t>Part 33.3</w:t>
            </w:r>
          </w:p>
        </w:tc>
        <w:tc>
          <w:tcPr>
            <w:tcW w:type="dxa" w:w="8640"/>
          </w:tcPr>
          <w:p>
            <w:r>
              <w:rPr>
                <w:sz w:val="18"/>
              </w:rPr>
              <w:t>Logging architecture: setup_logging() in main.py, module-level loggers, log file per run, 9 categories of logged events with example messages.</w:t>
            </w:r>
          </w:p>
        </w:tc>
      </w:tr>
    </w:tbl>
    <w:p/>
    <w:p>
      <w:r>
        <w:br w:type="page"/>
      </w:r>
    </w:p>
    <w:p>
      <w:pPr>
        <w:jc w:val="center"/>
      </w:pPr>
      <w:r>
        <w:rPr>
          <w:b/>
          <w:color w:val="1F3964"/>
          <w:sz w:val="26"/>
        </w:rPr>
        <w:t>VERSION 5.0 SUPPLEMENT</w:t>
        <w:br/>
        <w:t>12 Remaining Gaps — Final Systematic Scan</w:t>
        <w:br/>
        <w:t>Confirmed missing by full-text regex scan of 325 paragraphs (v4.0)</w:t>
      </w:r>
    </w:p>
    <w:p/>
    <w:p>
      <w:r>
        <w:rPr>
          <w:b w:val="0"/>
          <w:i w:val="0"/>
          <w:sz w:val="20"/>
        </w:rPr>
        <w:t>This supplement closes the final identified gaps after a programmatic scan of all document text against 40 specific keyword clusters. Items marked FOUND in the scan but with thin coverage (mention-only, no implementation) are also addressed here.</w:t>
      </w:r>
    </w:p>
    <w:p>
      <w:pPr>
        <w:ind w:left="432"/>
      </w:pPr>
      <w:r>
        <w:rPr>
          <w:b/>
          <w:color w:val="C0390B"/>
          <w:sz w:val="18"/>
        </w:rPr>
        <w:t>[IMPORTANT]  After v5.0, the architecture plan is considered feature-complete for a standard publicly-listed non-financial company DCF. Any further work would be company-specific or sector-specific customisation beyond the scope of a general-purpose system.</w:t>
      </w:r>
    </w:p>
    <w:p>
      <w:pPr>
        <w:pStyle w:val="Heading1"/>
      </w:pPr>
      <w:r>
        <w:rPr>
          <w:color w:val="1F3964"/>
        </w:rPr>
        <w:t>PART 34 — EV BRIDGE: PYTHON IMPLEMENTATION AND COMPLETE ITEM CATALOG</w:t>
      </w:r>
    </w:p>
    <w:p>
      <w:pPr>
        <w:ind w:left="432"/>
      </w:pPr>
      <w:r>
        <w:rPr>
          <w:b/>
          <w:color w:val="C00000"/>
          <w:sz w:val="18"/>
        </w:rPr>
        <w:t>[MISSING]  Part 3.4 lists the bridge items in a text table but contains ZERO Python implementation code. This section provides the complete Python function, including items that were missing from the Part 3.4 list: restricted cash, equity method investments, and convertible notes.</w:t>
      </w:r>
    </w:p>
    <w:p>
      <w:pPr>
        <w:pStyle w:val="Heading2"/>
      </w:pPr>
      <w:r>
        <w:rPr>
          <w:color w:val="1F3964"/>
        </w:rPr>
        <w:t>34.1  Complete EV Bridge Item Catalog</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312"/>
          </w:tcPr>
          <w:p>
            <w:r>
              <w:rPr>
                <w:b/>
                <w:sz w:val="18"/>
              </w:rPr>
              <w:t>Bridge Item</w:t>
            </w:r>
          </w:p>
        </w:tc>
        <w:tc>
          <w:tcPr>
            <w:tcW w:type="dxa" w:w="1440"/>
          </w:tcPr>
          <w:p>
            <w:r>
              <w:rPr>
                <w:b/>
                <w:sz w:val="18"/>
              </w:rPr>
              <w:t>Direction</w:t>
            </w:r>
          </w:p>
        </w:tc>
        <w:tc>
          <w:tcPr>
            <w:tcW w:type="dxa" w:w="4608"/>
          </w:tcPr>
          <w:p>
            <w:r>
              <w:rPr>
                <w:b/>
                <w:sz w:val="18"/>
              </w:rPr>
              <w:t>Description</w:t>
            </w:r>
          </w:p>
        </w:tc>
        <w:tc>
          <w:tcPr>
            <w:tcW w:type="dxa" w:w="2880"/>
          </w:tcPr>
          <w:p>
            <w:r>
              <w:rPr>
                <w:b/>
                <w:sz w:val="18"/>
              </w:rPr>
              <w:t>FMP Field</w:t>
            </w:r>
          </w:p>
        </w:tc>
        <w:tc>
          <w:tcPr>
            <w:tcW w:type="dxa" w:w="1440"/>
          </w:tcPr>
          <w:p>
            <w:r>
              <w:rPr>
                <w:b/>
                <w:sz w:val="18"/>
              </w:rPr>
              <w:t>Incl. in IBD?</w:t>
            </w: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tc>
        <w:tc>
          <w:tcPr>
            <w:tcW w:type="dxa" w:w="1440"/>
          </w:tcPr>
          <w:p/>
        </w:tc>
        <w:tc>
          <w:tcPr>
            <w:tcW w:type="dxa" w:w="4608"/>
          </w:tcPr>
          <w:p/>
        </w:tc>
        <w:tc>
          <w:tcPr>
            <w:tcW w:type="dxa" w:w="2880"/>
          </w:tcPr>
          <w:p/>
        </w:tc>
        <w:tc>
          <w:tcPr>
            <w:tcW w:type="dxa" w:w="1440"/>
          </w:tcPr>
          <w:p/>
        </w:tc>
      </w:tr>
      <w:tr>
        <w:tc>
          <w:tcPr>
            <w:tcW w:type="dxa" w:w="3312"/>
          </w:tcPr>
          <w:p>
            <w:r>
              <w:rPr>
                <w:sz w:val="18"/>
              </w:rPr>
              <w:t>Enterprise Value (EV)</w:t>
            </w:r>
          </w:p>
        </w:tc>
        <w:tc>
          <w:tcPr>
            <w:tcW w:type="dxa" w:w="1440"/>
          </w:tcPr>
          <w:p>
            <w:r>
              <w:rPr>
                <w:sz w:val="18"/>
              </w:rPr>
              <w:t>Start</w:t>
            </w:r>
          </w:p>
        </w:tc>
        <w:tc>
          <w:tcPr>
            <w:tcW w:type="dxa" w:w="4608"/>
          </w:tcPr>
          <w:p>
            <w:r>
              <w:rPr>
                <w:sz w:val="18"/>
              </w:rPr>
              <w:t>DCF-derived: PV of UFCF + PV of Terminal Value</w:t>
            </w:r>
          </w:p>
        </w:tc>
        <w:tc>
          <w:tcPr>
            <w:tcW w:type="dxa" w:w="2880"/>
          </w:tcPr>
          <w:p>
            <w:r>
              <w:rPr>
                <w:sz w:val="18"/>
              </w:rPr>
              <w:t>Computed</w:t>
            </w:r>
          </w:p>
        </w:tc>
        <w:tc>
          <w:tcPr>
            <w:tcW w:type="dxa" w:w="1440"/>
          </w:tcPr>
          <w:p>
            <w:r>
              <w:rPr>
                <w:sz w:val="18"/>
              </w:rPr>
              <w:t>n/a</w:t>
            </w:r>
          </w:p>
        </w:tc>
      </w:tr>
      <w:tr>
        <w:tc>
          <w:tcPr>
            <w:tcW w:type="dxa" w:w="3312"/>
          </w:tcPr>
          <w:p>
            <w:r>
              <w:rPr>
                <w:sz w:val="18"/>
              </w:rPr>
              <w:t>Total Gross Debt (ST + LT)</w:t>
            </w:r>
          </w:p>
        </w:tc>
        <w:tc>
          <w:tcPr>
            <w:tcW w:type="dxa" w:w="1440"/>
          </w:tcPr>
          <w:p>
            <w:r>
              <w:rPr>
                <w:sz w:val="18"/>
              </w:rPr>
              <w:t>SUBTRACT</w:t>
            </w:r>
          </w:p>
        </w:tc>
        <w:tc>
          <w:tcPr>
            <w:tcW w:type="dxa" w:w="4608"/>
          </w:tcPr>
          <w:p>
            <w:r>
              <w:rPr>
                <w:sz w:val="18"/>
              </w:rPr>
              <w:t>Short-term debt + current portion LTD + long-term debt (book value)</w:t>
            </w:r>
          </w:p>
        </w:tc>
        <w:tc>
          <w:tcPr>
            <w:tcW w:type="dxa" w:w="2880"/>
          </w:tcPr>
          <w:p>
            <w:r>
              <w:rPr>
                <w:sz w:val="18"/>
              </w:rPr>
              <w:t>shortTermDebt + longTermDebt</w:t>
            </w:r>
          </w:p>
        </w:tc>
        <w:tc>
          <w:tcPr>
            <w:tcW w:type="dxa" w:w="1440"/>
          </w:tcPr>
          <w:p>
            <w:r>
              <w:rPr>
                <w:sz w:val="18"/>
              </w:rPr>
              <w:t>YES — core IBD</w:t>
            </w:r>
          </w:p>
        </w:tc>
      </w:tr>
      <w:tr>
        <w:tc>
          <w:tcPr>
            <w:tcW w:type="dxa" w:w="3312"/>
          </w:tcPr>
          <w:p>
            <w:r>
              <w:rPr>
                <w:sz w:val="18"/>
              </w:rPr>
              <w:t>Finance Lease Liabilities</w:t>
            </w:r>
          </w:p>
        </w:tc>
        <w:tc>
          <w:tcPr>
            <w:tcW w:type="dxa" w:w="1440"/>
          </w:tcPr>
          <w:p>
            <w:r>
              <w:rPr>
                <w:sz w:val="18"/>
              </w:rPr>
              <w:t>SUBTRACT</w:t>
            </w:r>
          </w:p>
        </w:tc>
        <w:tc>
          <w:tcPr>
            <w:tcW w:type="dxa" w:w="4608"/>
          </w:tcPr>
          <w:p>
            <w:r>
              <w:rPr>
                <w:sz w:val="18"/>
              </w:rPr>
              <w:t>Capitalized finance lease obligations</w:t>
            </w:r>
          </w:p>
        </w:tc>
        <w:tc>
          <w:tcPr>
            <w:tcW w:type="dxa" w:w="2880"/>
          </w:tcPr>
          <w:p>
            <w:r>
              <w:rPr>
                <w:sz w:val="18"/>
              </w:rPr>
              <w:t>financeLeaseLiability</w:t>
            </w:r>
          </w:p>
        </w:tc>
        <w:tc>
          <w:tcPr>
            <w:tcW w:type="dxa" w:w="1440"/>
          </w:tcPr>
          <w:p>
            <w:r>
              <w:rPr>
                <w:sz w:val="18"/>
              </w:rPr>
              <w:t>YES — in IBD</w:t>
            </w:r>
          </w:p>
        </w:tc>
      </w:tr>
      <w:tr>
        <w:tc>
          <w:tcPr>
            <w:tcW w:type="dxa" w:w="3312"/>
          </w:tcPr>
          <w:p>
            <w:r>
              <w:rPr>
                <w:sz w:val="18"/>
              </w:rPr>
              <w:t>Operating Lease Liabilities (if in IBD)</w:t>
            </w:r>
          </w:p>
        </w:tc>
        <w:tc>
          <w:tcPr>
            <w:tcW w:type="dxa" w:w="1440"/>
          </w:tcPr>
          <w:p>
            <w:r>
              <w:rPr>
                <w:sz w:val="18"/>
              </w:rPr>
              <w:t>SUBTRACT</w:t>
            </w:r>
          </w:p>
        </w:tc>
        <w:tc>
          <w:tcPr>
            <w:tcW w:type="dxa" w:w="4608"/>
          </w:tcPr>
          <w:p>
            <w:r>
              <w:rPr>
                <w:sz w:val="18"/>
              </w:rPr>
              <w:t>Only if the model treats op leases as IBD (Part 15.1 option B)</w:t>
            </w:r>
          </w:p>
        </w:tc>
        <w:tc>
          <w:tcPr>
            <w:tcW w:type="dxa" w:w="2880"/>
          </w:tcPr>
          <w:p>
            <w:r>
              <w:rPr>
                <w:sz w:val="18"/>
              </w:rPr>
              <w:t>operatingLeaseLiability</w:t>
            </w:r>
          </w:p>
        </w:tc>
        <w:tc>
          <w:tcPr>
            <w:tcW w:type="dxa" w:w="1440"/>
          </w:tcPr>
          <w:p>
            <w:r>
              <w:rPr>
                <w:sz w:val="18"/>
              </w:rPr>
              <w:t>CONDITIONAL</w:t>
            </w:r>
          </w:p>
        </w:tc>
      </w:tr>
      <w:tr>
        <w:tc>
          <w:tcPr>
            <w:tcW w:type="dxa" w:w="3312"/>
          </w:tcPr>
          <w:p>
            <w:r>
              <w:rPr>
                <w:sz w:val="18"/>
              </w:rPr>
              <w:t>Preferred Stock</w:t>
            </w:r>
          </w:p>
        </w:tc>
        <w:tc>
          <w:tcPr>
            <w:tcW w:type="dxa" w:w="1440"/>
          </w:tcPr>
          <w:p>
            <w:r>
              <w:rPr>
                <w:sz w:val="18"/>
              </w:rPr>
              <w:t>SUBTRACT</w:t>
            </w:r>
          </w:p>
        </w:tc>
        <w:tc>
          <w:tcPr>
            <w:tcW w:type="dxa" w:w="4608"/>
          </w:tcPr>
          <w:p>
            <w:r>
              <w:rPr>
                <w:sz w:val="18"/>
              </w:rPr>
              <w:t>Senior to common equity. Use liquidation value, not par value.</w:t>
            </w:r>
          </w:p>
        </w:tc>
        <w:tc>
          <w:tcPr>
            <w:tcW w:type="dxa" w:w="2880"/>
          </w:tcPr>
          <w:p>
            <w:r>
              <w:rPr>
                <w:sz w:val="18"/>
              </w:rPr>
              <w:t>preferredStockValue (BS)</w:t>
            </w:r>
          </w:p>
        </w:tc>
        <w:tc>
          <w:tcPr>
            <w:tcW w:type="dxa" w:w="1440"/>
          </w:tcPr>
          <w:p>
            <w:r>
              <w:rPr>
                <w:sz w:val="18"/>
              </w:rPr>
              <w:t>NO — separate bridge item</w:t>
            </w:r>
          </w:p>
        </w:tc>
      </w:tr>
      <w:tr>
        <w:tc>
          <w:tcPr>
            <w:tcW w:type="dxa" w:w="3312"/>
          </w:tcPr>
          <w:p>
            <w:r>
              <w:rPr>
                <w:sz w:val="18"/>
              </w:rPr>
              <w:t>Net Pension / OPEB Liability</w:t>
            </w:r>
          </w:p>
        </w:tc>
        <w:tc>
          <w:tcPr>
            <w:tcW w:type="dxa" w:w="1440"/>
          </w:tcPr>
          <w:p>
            <w:r>
              <w:rPr>
                <w:sz w:val="18"/>
              </w:rPr>
              <w:t>SUBTRACT</w:t>
            </w:r>
          </w:p>
        </w:tc>
        <w:tc>
          <w:tcPr>
            <w:tcW w:type="dxa" w:w="4608"/>
          </w:tcPr>
          <w:p>
            <w:r>
              <w:rPr>
                <w:sz w:val="18"/>
              </w:rPr>
              <w:t>Underfunded pension = pension obligation - plan assets. If overfunded: ADD.</w:t>
            </w:r>
          </w:p>
        </w:tc>
        <w:tc>
          <w:tcPr>
            <w:tcW w:type="dxa" w:w="2880"/>
          </w:tcPr>
          <w:p>
            <w:r>
              <w:rPr>
                <w:sz w:val="18"/>
              </w:rPr>
              <w:t>netPensionLiability (or compute from notes)</w:t>
            </w:r>
          </w:p>
        </w:tc>
        <w:tc>
          <w:tcPr>
            <w:tcW w:type="dxa" w:w="1440"/>
          </w:tcPr>
          <w:p>
            <w:r>
              <w:rPr>
                <w:sz w:val="18"/>
              </w:rPr>
              <w:t>NO — separate bridge item</w:t>
            </w:r>
          </w:p>
        </w:tc>
      </w:tr>
      <w:tr>
        <w:tc>
          <w:tcPr>
            <w:tcW w:type="dxa" w:w="3312"/>
          </w:tcPr>
          <w:p>
            <w:r>
              <w:rPr>
                <w:sz w:val="18"/>
              </w:rPr>
              <w:t>Non-Controlling Interest / NCI (book value)</w:t>
            </w:r>
          </w:p>
        </w:tc>
        <w:tc>
          <w:tcPr>
            <w:tcW w:type="dxa" w:w="1440"/>
          </w:tcPr>
          <w:p>
            <w:r>
              <w:rPr>
                <w:sz w:val="18"/>
              </w:rPr>
              <w:t>SUBTRACT</w:t>
            </w:r>
          </w:p>
        </w:tc>
        <w:tc>
          <w:tcPr>
            <w:tcW w:type="dxa" w:w="4608"/>
          </w:tcPr>
          <w:p>
            <w:r>
              <w:rPr>
                <w:sz w:val="18"/>
              </w:rPr>
              <w:t>Minority interest in consolidated subsidiaries. Deduct because EV includes 100% of subsidiary value but common equity holders only own the majority stake.</w:t>
            </w:r>
          </w:p>
        </w:tc>
        <w:tc>
          <w:tcPr>
            <w:tcW w:type="dxa" w:w="2880"/>
          </w:tcPr>
          <w:p>
            <w:r>
              <w:rPr>
                <w:sz w:val="18"/>
              </w:rPr>
              <w:t>minorityInterest (BS)</w:t>
            </w:r>
          </w:p>
        </w:tc>
        <w:tc>
          <w:tcPr>
            <w:tcW w:type="dxa" w:w="1440"/>
          </w:tcPr>
          <w:p>
            <w:r>
              <w:rPr>
                <w:sz w:val="18"/>
              </w:rPr>
              <w:t>NO — separate bridge item</w:t>
            </w:r>
          </w:p>
        </w:tc>
      </w:tr>
      <w:tr>
        <w:tc>
          <w:tcPr>
            <w:tcW w:type="dxa" w:w="3312"/>
          </w:tcPr>
          <w:p>
            <w:r>
              <w:rPr>
                <w:sz w:val="18"/>
              </w:rPr>
              <w:t>Cash &amp; Cash Equivalents</w:t>
            </w:r>
          </w:p>
        </w:tc>
        <w:tc>
          <w:tcPr>
            <w:tcW w:type="dxa" w:w="1440"/>
          </w:tcPr>
          <w:p>
            <w:r>
              <w:rPr>
                <w:sz w:val="18"/>
              </w:rPr>
              <w:t>ADD</w:t>
            </w:r>
          </w:p>
        </w:tc>
        <w:tc>
          <w:tcPr>
            <w:tcW w:type="dxa" w:w="4608"/>
          </w:tcPr>
          <w:p>
            <w:r>
              <w:rPr>
                <w:sz w:val="18"/>
              </w:rPr>
              <w:t>Operational cash. Reduces net debt.</w:t>
            </w:r>
          </w:p>
        </w:tc>
        <w:tc>
          <w:tcPr>
            <w:tcW w:type="dxa" w:w="2880"/>
          </w:tcPr>
          <w:p>
            <w:r>
              <w:rPr>
                <w:sz w:val="18"/>
              </w:rPr>
              <w:t>cashAndCashEquivalents</w:t>
            </w:r>
          </w:p>
        </w:tc>
        <w:tc>
          <w:tcPr>
            <w:tcW w:type="dxa" w:w="1440"/>
          </w:tcPr>
          <w:p>
            <w:r>
              <w:rPr>
                <w:sz w:val="18"/>
              </w:rPr>
              <w:t>n/a</w:t>
            </w:r>
          </w:p>
        </w:tc>
      </w:tr>
      <w:tr>
        <w:tc>
          <w:tcPr>
            <w:tcW w:type="dxa" w:w="3312"/>
          </w:tcPr>
          <w:p>
            <w:r>
              <w:rPr>
                <w:sz w:val="18"/>
              </w:rPr>
              <w:t>Short-Term Investments</w:t>
            </w:r>
          </w:p>
        </w:tc>
        <w:tc>
          <w:tcPr>
            <w:tcW w:type="dxa" w:w="1440"/>
          </w:tcPr>
          <w:p>
            <w:r>
              <w:rPr>
                <w:sz w:val="18"/>
              </w:rPr>
              <w:t>ADD</w:t>
            </w:r>
          </w:p>
        </w:tc>
        <w:tc>
          <w:tcPr>
            <w:tcW w:type="dxa" w:w="4608"/>
          </w:tcPr>
          <w:p>
            <w:r>
              <w:rPr>
                <w:sz w:val="18"/>
              </w:rPr>
              <w:t>Marketable securities / treasury bills held for liquidity</w:t>
            </w:r>
          </w:p>
        </w:tc>
        <w:tc>
          <w:tcPr>
            <w:tcW w:type="dxa" w:w="2880"/>
          </w:tcPr>
          <w:p>
            <w:r>
              <w:rPr>
                <w:sz w:val="18"/>
              </w:rPr>
              <w:t>shortTermInvestments</w:t>
            </w:r>
          </w:p>
        </w:tc>
        <w:tc>
          <w:tcPr>
            <w:tcW w:type="dxa" w:w="1440"/>
          </w:tcPr>
          <w:p>
            <w:r>
              <w:rPr>
                <w:sz w:val="18"/>
              </w:rPr>
              <w:t>n/a</w:t>
            </w:r>
          </w:p>
        </w:tc>
      </w:tr>
      <w:tr>
        <w:tc>
          <w:tcPr>
            <w:tcW w:type="dxa" w:w="3312"/>
          </w:tcPr>
          <w:p>
            <w:r>
              <w:rPr>
                <w:sz w:val="18"/>
              </w:rPr>
              <w:t>Restricted Cash</w:t>
            </w:r>
          </w:p>
        </w:tc>
        <w:tc>
          <w:tcPr>
            <w:tcW w:type="dxa" w:w="1440"/>
          </w:tcPr>
          <w:p>
            <w:r>
              <w:rPr>
                <w:sz w:val="18"/>
              </w:rPr>
              <w:t>DO NOT ADD</w:t>
            </w:r>
          </w:p>
        </w:tc>
        <w:tc>
          <w:tcPr>
            <w:tcW w:type="dxa" w:w="4608"/>
          </w:tcPr>
          <w:p>
            <w:r>
              <w:rPr>
                <w:sz w:val="18"/>
              </w:rPr>
              <w:t>Cash pledged as collateral, held in escrow, or legally restricted. Cannot be used to repay debt. Exclude from the 'Cash' add-back.</w:t>
            </w:r>
          </w:p>
        </w:tc>
        <w:tc>
          <w:tcPr>
            <w:tcW w:type="dxa" w:w="2880"/>
          </w:tcPr>
          <w:p>
            <w:r>
              <w:rPr>
                <w:sz w:val="18"/>
              </w:rPr>
              <w:t>restrictedCash (if available)</w:t>
            </w:r>
          </w:p>
        </w:tc>
        <w:tc>
          <w:tcPr>
            <w:tcW w:type="dxa" w:w="1440"/>
          </w:tcPr>
          <w:p>
            <w:r>
              <w:rPr>
                <w:sz w:val="18"/>
              </w:rPr>
              <w:t>NO — excluded</w:t>
            </w:r>
          </w:p>
        </w:tc>
      </w:tr>
      <w:tr>
        <w:tc>
          <w:tcPr>
            <w:tcW w:type="dxa" w:w="3312"/>
          </w:tcPr>
          <w:p>
            <w:r>
              <w:rPr>
                <w:sz w:val="18"/>
              </w:rPr>
              <w:t>Equity Method Investments</w:t>
            </w:r>
          </w:p>
        </w:tc>
        <w:tc>
          <w:tcPr>
            <w:tcW w:type="dxa" w:w="1440"/>
          </w:tcPr>
          <w:p>
            <w:r>
              <w:rPr>
                <w:sz w:val="18"/>
              </w:rPr>
              <w:t>ADD</w:t>
            </w:r>
          </w:p>
        </w:tc>
        <w:tc>
          <w:tcPr>
            <w:tcW w:type="dxa" w:w="4608"/>
          </w:tcPr>
          <w:p>
            <w:r>
              <w:rPr>
                <w:sz w:val="18"/>
              </w:rPr>
              <w:t>Non-operating asset. 20-49% stakes in associates. Included in EV via DCF (associate earnings flow through IS), OR not included if dividends-only method. If not in DCF: add market/book value to get equity value.</w:t>
            </w:r>
          </w:p>
        </w:tc>
        <w:tc>
          <w:tcPr>
            <w:tcW w:type="dxa" w:w="2880"/>
          </w:tcPr>
          <w:p>
            <w:r>
              <w:rPr>
                <w:sz w:val="18"/>
              </w:rPr>
              <w:t>longTermInvestments (BS)</w:t>
            </w:r>
          </w:p>
        </w:tc>
        <w:tc>
          <w:tcPr>
            <w:tcW w:type="dxa" w:w="1440"/>
          </w:tcPr>
          <w:p>
            <w:r>
              <w:rPr>
                <w:sz w:val="18"/>
              </w:rPr>
              <w:t>NO — add to EV side</w:t>
            </w:r>
          </w:p>
        </w:tc>
      </w:tr>
      <w:tr>
        <w:tc>
          <w:tcPr>
            <w:tcW w:type="dxa" w:w="3312"/>
          </w:tcPr>
          <w:p>
            <w:r>
              <w:rPr>
                <w:sz w:val="18"/>
              </w:rPr>
              <w:t>Convertible Notes / Bonds</w:t>
            </w:r>
          </w:p>
        </w:tc>
        <w:tc>
          <w:tcPr>
            <w:tcW w:type="dxa" w:w="1440"/>
          </w:tcPr>
          <w:p>
            <w:r>
              <w:rPr>
                <w:sz w:val="18"/>
              </w:rPr>
              <w:t>SUBTRACT (as debt)</w:t>
            </w:r>
          </w:p>
        </w:tc>
        <w:tc>
          <w:tcPr>
            <w:tcW w:type="dxa" w:w="4608"/>
          </w:tcPr>
          <w:p>
            <w:r>
              <w:rPr>
                <w:sz w:val="18"/>
              </w:rPr>
              <w:t>Include in gross debt at face value. Handle equity dilution separately via diluted share count (if-converted method adds shares, excludes interest)</w:t>
            </w:r>
          </w:p>
        </w:tc>
        <w:tc>
          <w:tcPr>
            <w:tcW w:type="dxa" w:w="2880"/>
          </w:tcPr>
          <w:p>
            <w:r>
              <w:rPr>
                <w:sz w:val="18"/>
              </w:rPr>
              <w:t>longTermDebt (includes converts)</w:t>
            </w:r>
          </w:p>
        </w:tc>
        <w:tc>
          <w:tcPr>
            <w:tcW w:type="dxa" w:w="1440"/>
          </w:tcPr>
          <w:p>
            <w:r>
              <w:rPr>
                <w:sz w:val="18"/>
              </w:rPr>
              <w:t>YES — treat as debt unless explicitly bifurcated</w:t>
            </w:r>
          </w:p>
        </w:tc>
      </w:tr>
      <w:tr>
        <w:tc>
          <w:tcPr>
            <w:tcW w:type="dxa" w:w="3312"/>
          </w:tcPr>
          <w:p>
            <w:r>
              <w:rPr>
                <w:sz w:val="18"/>
              </w:rPr>
              <w:t>Earn-Outs / Contingent Consideration</w:t>
            </w:r>
          </w:p>
        </w:tc>
        <w:tc>
          <w:tcPr>
            <w:tcW w:type="dxa" w:w="1440"/>
          </w:tcPr>
          <w:p>
            <w:r>
              <w:rPr>
                <w:sz w:val="18"/>
              </w:rPr>
              <w:t>SUBTRACT</w:t>
            </w:r>
          </w:p>
        </w:tc>
        <w:tc>
          <w:tcPr>
            <w:tcW w:type="dxa" w:w="4608"/>
          </w:tcPr>
          <w:p>
            <w:r>
              <w:rPr>
                <w:sz w:val="18"/>
              </w:rPr>
              <w:t>Post-acquisition contingent payments = debt-like obligations. FMP rarely provides; add via overrides.json if known.</w:t>
            </w:r>
          </w:p>
        </w:tc>
        <w:tc>
          <w:tcPr>
            <w:tcW w:type="dxa" w:w="2880"/>
          </w:tcPr>
          <w:p>
            <w:r>
              <w:rPr>
                <w:sz w:val="18"/>
              </w:rPr>
              <w:t>Not in FMP; manual override</w:t>
            </w:r>
          </w:p>
        </w:tc>
        <w:tc>
          <w:tcPr>
            <w:tcW w:type="dxa" w:w="1440"/>
          </w:tcPr>
          <w:p>
            <w:r>
              <w:rPr>
                <w:sz w:val="18"/>
              </w:rPr>
              <w:t>NO — override only</w:t>
            </w:r>
          </w:p>
        </w:tc>
      </w:tr>
    </w:tbl>
    <w:p/>
    <w:p>
      <w:pPr>
        <w:pStyle w:val="Heading2"/>
      </w:pPr>
      <w:r>
        <w:rPr>
          <w:color w:val="1F3964"/>
        </w:rPr>
        <w:t>34.2  Restricted Cash — Why NOT to Include</w:t>
      </w:r>
    </w:p>
    <w:p>
      <w:pPr>
        <w:ind w:left="432"/>
      </w:pPr>
      <w:r>
        <w:rPr>
          <w:b/>
          <w:color w:val="C00000"/>
          <w:sz w:val="18"/>
        </w:rPr>
        <w:t>[CRITICAL]  Restricted cash is listed on the balance sheet as an asset but it is NOT freely available to the company. Common examples: (1) cash held in escrow for an acquisition; (2) compensating balance requirements from a credit facility; (3) regulatory minimum reserve (banks — not applicable here); (4) customer deposits held in trust. Including restricted cash in the EV bridge ADD-back overstates the equity value because that cash cannot actually repay debt or be returned to shareholders.</w:t>
      </w:r>
    </w:p>
    <w:p>
      <w:pPr>
        <w:ind w:left="576"/>
      </w:pPr>
      <w:r>
        <w:rPr>
          <w:rFonts w:ascii="Courier New" w:hAnsi="Courier New"/>
          <w:color w:val="1A1A5E"/>
          <w:sz w:val="17"/>
        </w:rPr>
        <w:t># In data/cleaner.py — compute free cash for EV bridge:</w:t>
        <w:br/>
        <w:br/>
        <w:t>def get_free_cash(bs, config):</w:t>
        <w:br/>
        <w:t xml:space="preserve">    """</w:t>
        <w:br/>
        <w:t xml:space="preserve">    Returns the 'free' cash available for the EV bridge — excludes restricted cash.</w:t>
        <w:br/>
        <w:t xml:space="preserve">    FMP does not always break out restricted cash separately.</w:t>
        <w:br/>
        <w:t xml:space="preserve">    Conservative approach: use only 'cashAndCashEquivalents'.</w:t>
        <w:br/>
        <w:t xml:space="preserve">    """</w:t>
        <w:br/>
        <w:t xml:space="preserve">    cash_and_equiv = bs.get('cashAndCashEquivalents', 0) or 0</w:t>
        <w:br/>
        <w:t xml:space="preserve">    restricted     = bs.get('restrictedCash', 0) or 0</w:t>
        <w:br/>
        <w:t xml:space="preserve">    st_investments = bs.get('shortTermInvestments', 0) or 0</w:t>
        <w:br/>
        <w:br/>
        <w:t xml:space="preserve">    # Subtract restricted cash if FMP provides it</w:t>
        <w:br/>
        <w:t xml:space="preserve">    free_cash = (cash_and_equiv - restricted) + st_investments</w:t>
        <w:br/>
        <w:br/>
        <w:t xml:space="preserve">    if restricted &gt; 0:</w:t>
        <w:br/>
        <w:t xml:space="preserve">        import logging</w:t>
        <w:br/>
        <w:t xml:space="preserve">        logging.getLogger(__name__).info(</w:t>
        <w:br/>
        <w:t xml:space="preserve">            f'Restricted cash: ${restricted:.0f}m excluded from EV bridge cash.'</w:t>
        <w:br/>
        <w:t xml:space="preserve">        )</w:t>
        <w:br/>
        <w:t xml:space="preserve">    return free_cash</w:t>
      </w:r>
    </w:p>
    <w:p>
      <w:pPr>
        <w:pStyle w:val="Heading2"/>
      </w:pPr>
      <w:r>
        <w:rPr>
          <w:color w:val="1F3964"/>
        </w:rPr>
        <w:t>34.3  Equity Method Investments — When to Add</w:t>
      </w:r>
    </w:p>
    <w:p>
      <w:pPr>
        <w:ind w:left="432"/>
      </w:pPr>
      <w:r>
        <w:rPr>
          <w:b/>
          <w:color w:val="C0390B"/>
          <w:sz w:val="18"/>
        </w:rPr>
        <w:t>[IMPORTANT]  If the company's DCF includes the associate's earnings flowing through the IS (equity method), the associate value IS already in the DCF. Do NOT double-count by also adding the investment book value. However, if the company receives DIVIDENDS ONLY (cost method) and those dividends are NOT in EBIT, then the investment must be added to the EV bridge. FMP includes both methods under 'longTermInvestments'.</w:t>
      </w:r>
    </w:p>
    <w:p>
      <w:pPr>
        <w:ind w:left="576"/>
      </w:pPr>
      <w:r>
        <w:rPr>
          <w:rFonts w:ascii="Courier New" w:hAnsi="Courier New"/>
          <w:color w:val="1A1A5E"/>
          <w:sz w:val="17"/>
        </w:rPr>
        <w:t># In model/ev_bridge.py — equity method investments:</w:t>
        <w:br/>
        <w:br/>
        <w:t>def should_add_equity_investments(company_profile, historical_is, historical_bs):</w:t>
        <w:br/>
        <w:t xml:space="preserve">    """</w:t>
        <w:br/>
        <w:t xml:space="preserve">    Heuristic: if equity_in_earnings / net_income &gt; 2% for 3+ years,</w:t>
        <w:br/>
        <w:t xml:space="preserve">    equity method earnings are material and already in the IS → do NOT add investment.</w:t>
        <w:br/>
        <w:t xml:space="preserve">    Otherwise, treat as non-operating asset and ADD to EV bridge.</w:t>
        <w:br/>
        <w:t xml:space="preserve">    """</w:t>
        <w:br/>
        <w:t xml:space="preserve">    eei_pcts = []</w:t>
        <w:br/>
        <w:t xml:space="preserve">    for year in sorted(historical_is.keys()):</w:t>
        <w:br/>
        <w:t xml:space="preserve">        eei = historical_is[year].get('equityInEarnings', 0) or 0</w:t>
        <w:br/>
        <w:t xml:space="preserve">        ni  = historical_is[year].get('netIncome', 1)</w:t>
        <w:br/>
        <w:t xml:space="preserve">        if ni != 0:</w:t>
        <w:br/>
        <w:t xml:space="preserve">            eei_pcts.append(abs(eei / ni))</w:t>
        <w:br/>
        <w:t xml:space="preserve">    avg_pct = sum(eei_pcts) / len(eei_pcts) if eei_pcts else 0</w:t>
        <w:br/>
        <w:t xml:space="preserve">    # If &gt; 2% of NI comes from equity method, assume already in DCF</w:t>
        <w:br/>
        <w:t xml:space="preserve">    return avg_pct &lt; 0.02  # True = add investment to bridge</w:t>
        <w:br/>
        <w:br/>
        <w:t># In ev_bridge.py — main bridge function:</w:t>
        <w:br/>
        <w:t>def compute_equity_investments_add(bs):</w:t>
        <w:br/>
        <w:t xml:space="preserve">    """Book value of long-term investments as proxy. Analyst should verify."""</w:t>
        <w:br/>
        <w:t xml:space="preserve">    # Exclude investments that are clearly equity-method (will double-count)</w:t>
        <w:br/>
        <w:t xml:space="preserve">    lt_invest = bs.get('longTermInvestments', 0) or 0</w:t>
        <w:br/>
        <w:t xml:space="preserve">    return lt_invest  # add to equity value</w:t>
        <w:br/>
        <w:br/>
        <w:t># Flag for review if &gt; 10% of total assets</w:t>
        <w:br/>
        <w:t>if lt_invest / total_assets &gt; 0.10:</w:t>
        <w:br/>
        <w:t xml:space="preserve">    logger.warning('Equity investments &gt; 10% of assets. Verify if already in DCF.')</w:t>
      </w:r>
    </w:p>
    <w:p>
      <w:pPr>
        <w:pStyle w:val="Heading2"/>
      </w:pPr>
      <w:r>
        <w:rPr>
          <w:color w:val="1F3964"/>
        </w:rPr>
        <w:t>34.4  Convertible Notes — If-Converted Method</w:t>
      </w:r>
    </w:p>
    <w:p>
      <w:pPr>
        <w:ind w:left="432"/>
      </w:pPr>
      <w:r>
        <w:rPr>
          <w:b/>
          <w:color w:val="C0390B"/>
          <w:sz w:val="18"/>
        </w:rPr>
        <w:t>[IMPORTANT]  Convertible notes have two components: debt (face value) and embedded option (equity dilution). Two approaches exist. The plan must specify which to use.</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Method</w:t>
            </w:r>
          </w:p>
        </w:tc>
        <w:tc>
          <w:tcPr>
            <w:tcW w:type="dxa" w:w="6480"/>
          </w:tcPr>
          <w:p>
            <w:r>
              <w:rPr>
                <w:b/>
                <w:sz w:val="18"/>
              </w:rPr>
              <w:t>How It Works</w:t>
            </w:r>
          </w:p>
        </w:tc>
        <w:tc>
          <w:tcPr>
            <w:tcW w:type="dxa" w:w="2880"/>
          </w:tcPr>
          <w:p>
            <w:r>
              <w:rPr>
                <w:b/>
                <w:sz w:val="18"/>
              </w:rPr>
              <w:t>When to Use</w:t>
            </w:r>
          </w:p>
        </w:tc>
        <w:tc>
          <w:tcPr>
            <w:tcW w:type="dxa" w:w="1440"/>
          </w:tcPr>
          <w:p>
            <w:r>
              <w:rPr>
                <w:b/>
                <w:sz w:val="18"/>
              </w:rPr>
              <w:t>FASB/IFRS</w:t>
            </w:r>
          </w:p>
        </w:tc>
      </w:tr>
      <w:tr>
        <w:tc>
          <w:tcPr>
            <w:tcW w:type="dxa" w:w="2880"/>
          </w:tcPr>
          <w:p/>
        </w:tc>
        <w:tc>
          <w:tcPr>
            <w:tcW w:type="dxa" w:w="6480"/>
          </w:tcPr>
          <w:p/>
        </w:tc>
        <w:tc>
          <w:tcPr>
            <w:tcW w:type="dxa" w:w="2880"/>
          </w:tcPr>
          <w:p/>
        </w:tc>
        <w:tc>
          <w:tcPr>
            <w:tcW w:type="dxa" w:w="1440"/>
          </w:tcPr>
          <w:p/>
        </w:tc>
      </w:tr>
      <w:tr>
        <w:tc>
          <w:tcPr>
            <w:tcW w:type="dxa" w:w="2880"/>
          </w:tcPr>
          <w:p/>
        </w:tc>
        <w:tc>
          <w:tcPr>
            <w:tcW w:type="dxa" w:w="6480"/>
          </w:tcPr>
          <w:p/>
        </w:tc>
        <w:tc>
          <w:tcPr>
            <w:tcW w:type="dxa" w:w="2880"/>
          </w:tcPr>
          <w:p/>
        </w:tc>
        <w:tc>
          <w:tcPr>
            <w:tcW w:type="dxa" w:w="1440"/>
          </w:tcPr>
          <w:p/>
        </w:tc>
      </w:tr>
      <w:tr>
        <w:tc>
          <w:tcPr>
            <w:tcW w:type="dxa" w:w="2880"/>
          </w:tcPr>
          <w:p>
            <w:r>
              <w:rPr>
                <w:sz w:val="18"/>
              </w:rPr>
              <w:t>Treasury Stock Method</w:t>
            </w:r>
          </w:p>
        </w:tc>
        <w:tc>
          <w:tcPr>
            <w:tcW w:type="dxa" w:w="6480"/>
          </w:tcPr>
          <w:p>
            <w:r>
              <w:rPr>
                <w:sz w:val="18"/>
              </w:rPr>
              <w:t>Include converts in gross debt. Add net new shares (computed as if options exercised, proceeds used to buy back shares at current price). More conservative dilution estimate.</w:t>
            </w:r>
          </w:p>
        </w:tc>
        <w:tc>
          <w:tcPr>
            <w:tcW w:type="dxa" w:w="2880"/>
          </w:tcPr>
          <w:p>
            <w:r>
              <w:rPr>
                <w:sz w:val="18"/>
              </w:rPr>
              <w:t>When conversion price &gt; current price (out-of-the-money). Standard for EPS calculations under ASC 260.</w:t>
            </w:r>
          </w:p>
        </w:tc>
        <w:tc>
          <w:tcPr>
            <w:tcW w:type="dxa" w:w="1440"/>
          </w:tcPr>
          <w:p>
            <w:r>
              <w:rPr>
                <w:sz w:val="18"/>
              </w:rPr>
              <w:t>GAAP (pre-2022)</w:t>
            </w:r>
          </w:p>
        </w:tc>
      </w:tr>
      <w:tr>
        <w:tc>
          <w:tcPr>
            <w:tcW w:type="dxa" w:w="2880"/>
          </w:tcPr>
          <w:p>
            <w:r>
              <w:rPr>
                <w:sz w:val="18"/>
              </w:rPr>
              <w:t>If-Converted Method (DEFAULT for DCF)</w:t>
            </w:r>
          </w:p>
        </w:tc>
        <w:tc>
          <w:tcPr>
            <w:tcW w:type="dxa" w:w="6480"/>
          </w:tcPr>
          <w:p>
            <w:r>
              <w:rPr>
                <w:sz w:val="18"/>
              </w:rPr>
              <w:t>Exclude interest expense (add-back to numerator). Add ALL conversion shares to denominator. Net effect: treat as if converted on day 1. More dilutive but cleaner for EV bridge.</w:t>
            </w:r>
          </w:p>
        </w:tc>
        <w:tc>
          <w:tcPr>
            <w:tcW w:type="dxa" w:w="2880"/>
          </w:tcPr>
          <w:p>
            <w:r>
              <w:rPr>
                <w:sz w:val="18"/>
              </w:rPr>
              <w:t>When conversion price &lt; current price (in-the-money). Required post-ASU 2020-06 (effective 2022) for GAAP. Default for DCF.</w:t>
            </w:r>
          </w:p>
        </w:tc>
        <w:tc>
          <w:tcPr>
            <w:tcW w:type="dxa" w:w="1440"/>
          </w:tcPr>
          <w:p>
            <w:r>
              <w:rPr>
                <w:sz w:val="18"/>
              </w:rPr>
              <w:t>GAAP (post-ASU 2020-06), IFRS</w:t>
            </w:r>
          </w:p>
        </w:tc>
      </w:tr>
    </w:tbl>
    <w:p/>
    <w:p>
      <w:pPr>
        <w:ind w:left="576"/>
      </w:pPr>
      <w:r>
        <w:rPr>
          <w:rFonts w:ascii="Courier New" w:hAnsi="Courier New"/>
          <w:color w:val="1A1A5E"/>
          <w:sz w:val="17"/>
        </w:rPr>
        <w:t># In model/ev_bridge.py — convertible note handling:</w:t>
        <w:br/>
        <w:br/>
        <w:t>def handle_convertible_notes(converts, current_price, diluted_shares_base,</w:t>
        <w:br/>
        <w:t xml:space="preserve">                              net_income, tax_rate, method='if_converted'):</w:t>
        <w:br/>
        <w:t xml:space="preserve">    """</w:t>
        <w:br/>
        <w:t xml:space="preserve">    converts: list of dicts with keys: face_value, coupon_rate, conversion_price,</w:t>
        <w:br/>
        <w:t xml:space="preserve">              shares_on_conversion, maturity_years</w:t>
        <w:br/>
        <w:t xml:space="preserve">    Returns: adjusted diluted shares, interest add-back (0 for gross debt method)</w:t>
        <w:br/>
        <w:t xml:space="preserve">    """</w:t>
        <w:br/>
        <w:t xml:space="preserve">    total_convert_debt = sum(c['face_value'] for c in converts)</w:t>
        <w:br/>
        <w:br/>
        <w:t xml:space="preserve">    if method == 'if_converted':</w:t>
        <w:br/>
        <w:t xml:space="preserve">        in_the_money = [c for c in converts if current_price &gt; c['conversion_price']]</w:t>
        <w:br/>
        <w:t xml:space="preserve">        # Add all shares from in-the-money converts to diluted count</w:t>
        <w:br/>
        <w:t xml:space="preserve">        shares_added = sum(c['shares_on_conversion'] for c in in_the_money)</w:t>
        <w:br/>
        <w:t xml:space="preserve">        # Add-back interest (after tax) from converted notes — it won't be paid</w:t>
        <w:br/>
        <w:t xml:space="preserve">        interest_addback = sum(</w:t>
        <w:br/>
        <w:t xml:space="preserve">            c['face_value'] * c['coupon_rate'] * (1 - tax_rate)</w:t>
        <w:br/>
        <w:t xml:space="preserve">            for c in in_the_money</w:t>
        <w:br/>
        <w:t xml:space="preserve">        )</w:t>
        <w:br/>
        <w:t xml:space="preserve">        # Remove converted debt from gross debt (it became equity)</w:t>
        <w:br/>
        <w:t xml:space="preserve">        convert_debt_in_bridge = sum(c['face_value'] for c in converts</w:t>
        <w:br/>
        <w:t xml:space="preserve">                                     if current_price &lt;= c['conversion_price'])</w:t>
        <w:br/>
        <w:t xml:space="preserve">        return {</w:t>
        <w:br/>
        <w:t xml:space="preserve">            'diluted_shares': diluted_shares_base + shares_added,</w:t>
        <w:br/>
        <w:t xml:space="preserve">            'interest_addback': interest_addback,</w:t>
        <w:br/>
        <w:t xml:space="preserve">            'gross_debt_for_bridge': convert_debt_in_bridge,  # only OTM converts as debt</w:t>
        <w:br/>
        <w:t xml:space="preserve">        }</w:t>
        <w:br/>
        <w:t xml:space="preserve">    else:  # treasury_stock: include all converts as debt, minor share dilution</w:t>
        <w:br/>
        <w:t xml:space="preserve">        shares_added = sum(</w:t>
        <w:br/>
        <w:t xml:space="preserve">            max(0, c['shares_on_conversion'] - c['face_value'] / current_price)</w:t>
        <w:br/>
        <w:t xml:space="preserve">            for c in converts</w:t>
        <w:br/>
        <w:t xml:space="preserve">        )</w:t>
        <w:br/>
        <w:t xml:space="preserve">        return {</w:t>
        <w:br/>
        <w:t xml:space="preserve">            'diluted_shares': diluted_shares_base + shares_added,</w:t>
        <w:br/>
        <w:t xml:space="preserve">            'interest_addback': 0,</w:t>
        <w:br/>
        <w:t xml:space="preserve">            'gross_debt_for_bridge': total_convert_debt,</w:t>
        <w:br/>
        <w:t xml:space="preserve">        }</w:t>
        <w:br/>
        <w:br/>
        <w:t># NOTE: Most companies do not have convertible notes.</w:t>
        <w:br/>
        <w:t># If FMP balance sheet shows no separate convertible line,</w:t>
        <w:br/>
        <w:t># they are included in longTermDebt as plain debt. No special handling needed.</w:t>
        <w:br/>
        <w:t># Only needed if company's 10-K specifically discloses a convertible bond.</w:t>
      </w:r>
    </w:p>
    <w:p>
      <w:pPr>
        <w:pStyle w:val="Heading2"/>
      </w:pPr>
      <w:r>
        <w:rPr>
          <w:color w:val="1F3964"/>
        </w:rPr>
        <w:t>34.5  Complete ev_bridge.py Python Function</w:t>
      </w:r>
    </w:p>
    <w:p>
      <w:pPr>
        <w:ind w:left="576"/>
      </w:pPr>
      <w:r>
        <w:rPr>
          <w:rFonts w:ascii="Courier New" w:hAnsi="Courier New"/>
          <w:color w:val="1A1A5E"/>
          <w:sz w:val="17"/>
        </w:rPr>
        <w:t># In model/ev_bridge.py — COMPLETE equity value computation:</w:t>
        <w:br/>
        <w:br/>
        <w:t>def compute_equity_value_per_share(ev, bs, diluted_shares, assumptions, logger,</w:t>
        <w:br/>
        <w:t xml:space="preserve">                                    add_equity_investments=False):</w:t>
        <w:br/>
        <w:t xml:space="preserve">    """</w:t>
        <w:br/>
        <w:t xml:space="preserve">    Converts DCF Enterprise Value to equity value per share.</w:t>
        <w:br/>
        <w:t xml:space="preserve">    ev: scalar Enterprise Value in $m</w:t>
        <w:br/>
        <w:t xml:space="preserve">    bs: most recent balance sheet dict (from data layer)</w:t>
        <w:br/>
        <w:t xml:space="preserve">    diluted_shares: millions of shares (from shares roll-forward or most recent quarter)</w:t>
        <w:br/>
        <w:t xml:space="preserve">    Returns: equity_value ($m), price_per_share ($)</w:t>
        <w:br/>
        <w:t>"""</w:t>
        <w:br/>
        <w:t xml:space="preserve">    # ── SUBTRACT: Debt and Debt-like Items ─────────────────────────────────</w:t>
        <w:br/>
        <w:t xml:space="preserve">    gross_debt = (</w:t>
        <w:br/>
        <w:t xml:space="preserve">        (bs.get('shortTermDebt', 0) or 0) +</w:t>
        <w:br/>
        <w:t xml:space="preserve">        (bs.get('longTermDebt', 0) or 0)</w:t>
        <w:br/>
        <w:t xml:space="preserve">    )</w:t>
        <w:br/>
        <w:t xml:space="preserve">    finance_lease  = bs.get('financeLeaseLiability', 0) or 0</w:t>
        <w:br/>
        <w:t xml:space="preserve">    op_lease       = bs.get('operatingLeaseLiability', 0) or 0 if assumptions.get('leases_in_ibd') else 0</w:t>
        <w:br/>
        <w:t xml:space="preserve">    preferred      = bs.get('preferredStockValue', 0) or bs.get('preferredStock', 0) or 0</w:t>
        <w:br/>
        <w:br/>
        <w:t xml:space="preserve">    # Net pension/OPEB: obligation - plan assets (positive = underfunded = liability)</w:t>
        <w:br/>
        <w:t xml:space="preserve">    pension_obligation = bs.get('pensionBenefitObligations', 0) or 0</w:t>
        <w:br/>
        <w:t xml:space="preserve">    pension_assets     = bs.get('pensionPlanAssets', 0) or 0</w:t>
        <w:br/>
        <w:t xml:space="preserve">    net_pension        = max(0, pension_obligation - pension_assets)</w:t>
        <w:br/>
        <w:br/>
        <w:t xml:space="preserve">    # NCI (minority interest book value)</w:t>
        <w:br/>
        <w:t xml:space="preserve">    nci = bs.get('minorityInterest', 0) or 0</w:t>
        <w:br/>
        <w:br/>
        <w:t xml:space="preserve">    total_deductions = (</w:t>
        <w:br/>
        <w:t xml:space="preserve">        gross_debt + finance_lease + op_lease +</w:t>
        <w:br/>
        <w:t xml:space="preserve">        preferred + net_pension + nci</w:t>
        <w:br/>
        <w:t xml:space="preserve">    )</w:t>
        <w:br/>
        <w:br/>
        <w:t xml:space="preserve">    # ── ADD: Cash and Cash-like Assets ─────────────────────────────────────</w:t>
        <w:br/>
        <w:t xml:space="preserve">    cash_and_equiv = bs.get('cashAndCashEquivalents', 0) or 0</w:t>
        <w:br/>
        <w:t xml:space="preserve">    restricted     = bs.get('restrictedCash', 0) or 0</w:t>
        <w:br/>
        <w:t xml:space="preserve">    st_invest      = bs.get('shortTermInvestments', 0) or 0</w:t>
        <w:br/>
        <w:br/>
        <w:t xml:space="preserve">    # CRITICAL: exclude restricted cash — cannot be used to repay debt</w:t>
        <w:br/>
        <w:t xml:space="preserve">    free_cash = (cash_and_equiv - restricted) + st_invest</w:t>
        <w:br/>
        <w:br/>
        <w:t xml:space="preserve">    # Equity method investments: only add if NOT already in DCF cash flows</w:t>
        <w:br/>
        <w:t xml:space="preserve">    equity_invest_add = 0</w:t>
        <w:br/>
        <w:t xml:space="preserve">    if add_equity_investments:</w:t>
        <w:br/>
        <w:t xml:space="preserve">        equity_invest_add = bs.get('longTermInvestments', 0) or 0</w:t>
        <w:br/>
        <w:t xml:space="preserve">        logger.info(f'EV Bridge: adding equity investments ${equity_invest_add:.0f}m')</w:t>
        <w:br/>
        <w:br/>
        <w:t xml:space="preserve">    total_additions = free_cash + equity_invest_add</w:t>
        <w:br/>
        <w:br/>
        <w:t xml:space="preserve">    # ── COMPUTE ────────────────────────────────────────────────────────────</w:t>
        <w:br/>
        <w:t xml:space="preserve">    equity_value    = ev - total_deductions + total_additions</w:t>
        <w:br/>
        <w:t xml:space="preserve">    price_per_share = equity_value / diluted_shares if diluted_shares &gt; 0 else float('nan')</w:t>
        <w:br/>
        <w:br/>
        <w:t xml:space="preserve">    # Sanity: equity value &lt; 0 = technically insolvent at this EV</w:t>
        <w:br/>
        <w:t xml:space="preserve">    if equity_value &lt; 0:</w:t>
        <w:br/>
        <w:t xml:space="preserve">        logger.warning(</w:t>
        <w:br/>
        <w:t xml:space="preserve">            f'EV Bridge: equity_value &lt; 0 (${equity_value:.0f}m). '</w:t>
        <w:br/>
        <w:t xml:space="preserve">            f'EV={ev:.0f}, Deductions={total_deductions:.0f}, Additions={total_additions:.0f}. '</w:t>
        <w:br/>
        <w:t xml:space="preserve">            f'Company may be over-leveraged relative to DCF value.'</w:t>
        <w:br/>
        <w:t xml:space="preserve">        )</w:t>
        <w:br/>
        <w:br/>
        <w:t xml:space="preserve">    bridge_log = {</w:t>
        <w:br/>
        <w:t xml:space="preserve">        'ev': ev,</w:t>
        <w:br/>
        <w:t xml:space="preserve">        'gross_debt': -gross_debt,</w:t>
        <w:br/>
        <w:t xml:space="preserve">        'finance_lease': -finance_lease,</w:t>
        <w:br/>
        <w:t xml:space="preserve">        'op_lease_in_bridge': -op_lease,</w:t>
        <w:br/>
        <w:t xml:space="preserve">        'preferred': -preferred,</w:t>
        <w:br/>
        <w:t xml:space="preserve">        'net_pension': -net_pension,</w:t>
        <w:br/>
        <w:t xml:space="preserve">        'nci': -nci,</w:t>
        <w:br/>
        <w:t xml:space="preserve">        'free_cash': free_cash,</w:t>
        <w:br/>
        <w:t xml:space="preserve">        'restricted_cash_excluded': -restricted,</w:t>
        <w:br/>
        <w:t xml:space="preserve">        'equity_investments': equity_invest_add,</w:t>
        <w:br/>
        <w:t xml:space="preserve">        'equity_value': equity_value,</w:t>
        <w:br/>
        <w:t xml:space="preserve">        'diluted_shares': diluted_shares,</w:t>
        <w:br/>
        <w:t xml:space="preserve">        'price_per_share': price_per_share,</w:t>
        <w:br/>
        <w:t xml:space="preserve">    }</w:t>
        <w:br/>
        <w:t xml:space="preserve">    logger.info('EV Bridge computed: ' + ', '.join(f'{k}={v:.1f}' for k, v in bridge_log.items()))</w:t>
        <w:br/>
        <w:t xml:space="preserve">    return equity_value, price_per_share, bridge_log</w:t>
      </w:r>
    </w:p>
    <w:p>
      <w:r>
        <w:br w:type="page"/>
      </w:r>
    </w:p>
    <w:p>
      <w:pPr>
        <w:pStyle w:val="Heading1"/>
      </w:pPr>
      <w:r>
        <w:rPr>
          <w:color w:val="1F3964"/>
        </w:rPr>
        <w:t>PART 35 — FINANCIAL COMPANY GATING (GICS SECTOR 40)</w:t>
      </w:r>
    </w:p>
    <w:p>
      <w:pPr>
        <w:ind w:left="432"/>
      </w:pPr>
      <w:r>
        <w:rPr>
          <w:b/>
          <w:color w:val="C00000"/>
          <w:sz w:val="18"/>
        </w:rPr>
        <w:t>[CRITICAL]  The UFCF-WACC-EV bridge framework used in this system is FUNDAMENTALLY INAPPLICABLE to financial companies. Applying it produces meaningless results. The system must detect and reject these company types before running any analysis.</w:t>
      </w:r>
    </w:p>
    <w:p>
      <w:pPr>
        <w:pStyle w:val="Heading2"/>
      </w:pPr>
      <w:r>
        <w:rPr>
          <w:color w:val="1F3964"/>
        </w:rPr>
        <w:t>35.1  Why UFCF Fails for Financial Companies</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Company Type</w:t>
            </w:r>
          </w:p>
        </w:tc>
        <w:tc>
          <w:tcPr>
            <w:tcW w:type="dxa" w:w="1440"/>
          </w:tcPr>
          <w:p>
            <w:r>
              <w:rPr>
                <w:b/>
                <w:sz w:val="18"/>
              </w:rPr>
              <w:t>GICS</w:t>
            </w:r>
          </w:p>
        </w:tc>
        <w:tc>
          <w:tcPr>
            <w:tcW w:type="dxa" w:w="5760"/>
          </w:tcPr>
          <w:p>
            <w:r>
              <w:rPr>
                <w:b/>
                <w:sz w:val="18"/>
              </w:rPr>
              <w:t>Why UFCF-WACC Fails</w:t>
            </w:r>
          </w:p>
        </w:tc>
        <w:tc>
          <w:tcPr>
            <w:tcW w:type="dxa" w:w="2880"/>
          </w:tcPr>
          <w:p>
            <w:r>
              <w:rPr>
                <w:b/>
                <w:sz w:val="18"/>
              </w:rPr>
              <w:t>Correct Method</w:t>
            </w:r>
          </w:p>
        </w:tc>
      </w:tr>
      <w:tr>
        <w:tc>
          <w:tcPr>
            <w:tcW w:type="dxa" w:w="3600"/>
          </w:tcPr>
          <w:p/>
        </w:tc>
        <w:tc>
          <w:tcPr>
            <w:tcW w:type="dxa" w:w="1440"/>
          </w:tcPr>
          <w:p/>
        </w:tc>
        <w:tc>
          <w:tcPr>
            <w:tcW w:type="dxa" w:w="5760"/>
          </w:tcPr>
          <w:p/>
        </w:tc>
        <w:tc>
          <w:tcPr>
            <w:tcW w:type="dxa" w:w="2880"/>
          </w:tcPr>
          <w:p/>
        </w:tc>
      </w:tr>
      <w:tr>
        <w:tc>
          <w:tcPr>
            <w:tcW w:type="dxa" w:w="3600"/>
          </w:tcPr>
          <w:p/>
        </w:tc>
        <w:tc>
          <w:tcPr>
            <w:tcW w:type="dxa" w:w="1440"/>
          </w:tcPr>
          <w:p/>
        </w:tc>
        <w:tc>
          <w:tcPr>
            <w:tcW w:type="dxa" w:w="5760"/>
          </w:tcPr>
          <w:p/>
        </w:tc>
        <w:tc>
          <w:tcPr>
            <w:tcW w:type="dxa" w:w="2880"/>
          </w:tcPr>
          <w:p/>
        </w:tc>
      </w:tr>
      <w:tr>
        <w:tc>
          <w:tcPr>
            <w:tcW w:type="dxa" w:w="3600"/>
          </w:tcPr>
          <w:p/>
        </w:tc>
        <w:tc>
          <w:tcPr>
            <w:tcW w:type="dxa" w:w="1440"/>
          </w:tcPr>
          <w:p/>
        </w:tc>
        <w:tc>
          <w:tcPr>
            <w:tcW w:type="dxa" w:w="5760"/>
          </w:tcPr>
          <w:p/>
        </w:tc>
        <w:tc>
          <w:tcPr>
            <w:tcW w:type="dxa" w:w="2880"/>
          </w:tcPr>
          <w:p/>
        </w:tc>
      </w:tr>
      <w:tr>
        <w:tc>
          <w:tcPr>
            <w:tcW w:type="dxa" w:w="3600"/>
          </w:tcPr>
          <w:p/>
        </w:tc>
        <w:tc>
          <w:tcPr>
            <w:tcW w:type="dxa" w:w="1440"/>
          </w:tcPr>
          <w:p/>
        </w:tc>
        <w:tc>
          <w:tcPr>
            <w:tcW w:type="dxa" w:w="5760"/>
          </w:tcPr>
          <w:p/>
        </w:tc>
        <w:tc>
          <w:tcPr>
            <w:tcW w:type="dxa" w:w="2880"/>
          </w:tcPr>
          <w:p/>
        </w:tc>
      </w:tr>
      <w:tr>
        <w:tc>
          <w:tcPr>
            <w:tcW w:type="dxa" w:w="3600"/>
          </w:tcPr>
          <w:p/>
        </w:tc>
        <w:tc>
          <w:tcPr>
            <w:tcW w:type="dxa" w:w="1440"/>
          </w:tcPr>
          <w:p/>
        </w:tc>
        <w:tc>
          <w:tcPr>
            <w:tcW w:type="dxa" w:w="5760"/>
          </w:tcPr>
          <w:p/>
        </w:tc>
        <w:tc>
          <w:tcPr>
            <w:tcW w:type="dxa" w:w="2880"/>
          </w:tcPr>
          <w:p/>
        </w:tc>
      </w:tr>
      <w:tr>
        <w:tc>
          <w:tcPr>
            <w:tcW w:type="dxa" w:w="3600"/>
          </w:tcPr>
          <w:p>
            <w:r>
              <w:rPr>
                <w:sz w:val="18"/>
              </w:rPr>
              <w:t>Commercial Banks (JPMorgan, BofA, Wells Fargo)</w:t>
            </w:r>
          </w:p>
        </w:tc>
        <w:tc>
          <w:tcPr>
            <w:tcW w:type="dxa" w:w="1440"/>
          </w:tcPr>
          <w:p>
            <w:r>
              <w:rPr>
                <w:sz w:val="18"/>
              </w:rPr>
              <w:t>40102010</w:t>
            </w:r>
          </w:p>
        </w:tc>
        <w:tc>
          <w:tcPr>
            <w:tcW w:type="dxa" w:w="5760"/>
          </w:tcPr>
          <w:p>
            <w:r>
              <w:rPr>
                <w:sz w:val="18"/>
              </w:rPr>
              <w:t>Loans = inventory for banks. Interest income = revenue. Capital adequacy (Tier 1) drives the 'optimal' capital structure, not WACC minimisation. D/TA is meaningless — banks are 90%+ funded by deposits (not equity). Cannot define free cash flow.</w:t>
            </w:r>
          </w:p>
        </w:tc>
        <w:tc>
          <w:tcPr>
            <w:tcW w:type="dxa" w:w="2880"/>
          </w:tcPr>
          <w:p>
            <w:r>
              <w:rPr>
                <w:sz w:val="18"/>
              </w:rPr>
              <w:t>Dividend Discount Model or FCFE to equity. Excess return model.</w:t>
            </w:r>
          </w:p>
        </w:tc>
      </w:tr>
      <w:tr>
        <w:tc>
          <w:tcPr>
            <w:tcW w:type="dxa" w:w="3600"/>
          </w:tcPr>
          <w:p>
            <w:r>
              <w:rPr>
                <w:sz w:val="18"/>
              </w:rPr>
              <w:t>Insurance Companies (AIG, MetLife, Prudential)</w:t>
            </w:r>
          </w:p>
        </w:tc>
        <w:tc>
          <w:tcPr>
            <w:tcW w:type="dxa" w:w="1440"/>
          </w:tcPr>
          <w:p>
            <w:r>
              <w:rPr>
                <w:sz w:val="18"/>
              </w:rPr>
              <w:t>40301040</w:t>
            </w:r>
          </w:p>
        </w:tc>
        <w:tc>
          <w:tcPr>
            <w:tcW w:type="dxa" w:w="5760"/>
          </w:tcPr>
          <w:p>
            <w:r>
              <w:rPr>
                <w:sz w:val="18"/>
              </w:rPr>
              <w:t>Float (policyholder liabilities) is not 'debt' in any normal sense. Investment income = core earnings. Combined ratio is the key operating metric. WACC cannot be meaningfully computed.</w:t>
            </w:r>
          </w:p>
        </w:tc>
        <w:tc>
          <w:tcPr>
            <w:tcW w:type="dxa" w:w="2880"/>
          </w:tcPr>
          <w:p>
            <w:r>
              <w:rPr>
                <w:sz w:val="18"/>
              </w:rPr>
              <w:t>Embedded value (EV in insurance sense) or dividend DDM.</w:t>
            </w:r>
          </w:p>
        </w:tc>
      </w:tr>
      <w:tr>
        <w:tc>
          <w:tcPr>
            <w:tcW w:type="dxa" w:w="3600"/>
          </w:tcPr>
          <w:p>
            <w:r>
              <w:rPr>
                <w:sz w:val="18"/>
              </w:rPr>
              <w:t>REITs (Prologis, Realty Income, VICI)</w:t>
            </w:r>
          </w:p>
        </w:tc>
        <w:tc>
          <w:tcPr>
            <w:tcW w:type="dxa" w:w="1440"/>
          </w:tcPr>
          <w:p>
            <w:r>
              <w:rPr>
                <w:sz w:val="18"/>
              </w:rPr>
              <w:t>60101010</w:t>
            </w:r>
          </w:p>
        </w:tc>
        <w:tc>
          <w:tcPr>
            <w:tcW w:type="dxa" w:w="5760"/>
          </w:tcPr>
          <w:p>
            <w:r>
              <w:rPr>
                <w:sz w:val="18"/>
              </w:rPr>
              <w:t>REITs by law distribute 90%+ of taxable income. Retained earnings approach to growth is impossible. AFFO (Adjusted Funds From Operations) is the relevant metric. Net Asset Value (NAV) is the primary valuation method.</w:t>
            </w:r>
          </w:p>
        </w:tc>
        <w:tc>
          <w:tcPr>
            <w:tcW w:type="dxa" w:w="2880"/>
          </w:tcPr>
          <w:p>
            <w:r>
              <w:rPr>
                <w:sz w:val="18"/>
              </w:rPr>
              <w:t>NAV model, AFFO/cap-rate approach, P/AFFO comps.</w:t>
            </w:r>
          </w:p>
        </w:tc>
      </w:tr>
      <w:tr>
        <w:tc>
          <w:tcPr>
            <w:tcW w:type="dxa" w:w="3600"/>
          </w:tcPr>
          <w:p>
            <w:r>
              <w:rPr>
                <w:sz w:val="18"/>
              </w:rPr>
              <w:t>Mortgage Finance (Fannie Mae, Freddie Mac)</w:t>
            </w:r>
          </w:p>
        </w:tc>
        <w:tc>
          <w:tcPr>
            <w:tcW w:type="dxa" w:w="1440"/>
          </w:tcPr>
          <w:p>
            <w:r>
              <w:rPr>
                <w:sz w:val="18"/>
              </w:rPr>
              <w:t>40201020</w:t>
            </w:r>
          </w:p>
        </w:tc>
        <w:tc>
          <w:tcPr>
            <w:tcW w:type="dxa" w:w="5760"/>
          </w:tcPr>
          <w:p>
            <w:r>
              <w:rPr>
                <w:sz w:val="18"/>
              </w:rPr>
              <w:t>Leverage ratios of 30-50x. Balance sheet is the business. WACC meaningless at extreme leverage.</w:t>
            </w:r>
          </w:p>
        </w:tc>
        <w:tc>
          <w:tcPr>
            <w:tcW w:type="dxa" w:w="2880"/>
          </w:tcPr>
          <w:p>
            <w:r>
              <w:rPr>
                <w:sz w:val="18"/>
              </w:rPr>
              <w:t>Book value + ROE analysis.</w:t>
            </w:r>
          </w:p>
        </w:tc>
      </w:tr>
      <w:tr>
        <w:tc>
          <w:tcPr>
            <w:tcW w:type="dxa" w:w="3600"/>
          </w:tcPr>
          <w:p>
            <w:r>
              <w:rPr>
                <w:sz w:val="18"/>
              </w:rPr>
              <w:t>Broker-Dealers / Investment Banks</w:t>
            </w:r>
          </w:p>
        </w:tc>
        <w:tc>
          <w:tcPr>
            <w:tcW w:type="dxa" w:w="1440"/>
          </w:tcPr>
          <w:p>
            <w:r>
              <w:rPr>
                <w:sz w:val="18"/>
              </w:rPr>
              <w:t>40201040</w:t>
            </w:r>
          </w:p>
        </w:tc>
        <w:tc>
          <w:tcPr>
            <w:tcW w:type="dxa" w:w="5760"/>
          </w:tcPr>
          <w:p>
            <w:r>
              <w:rPr>
                <w:sz w:val="18"/>
              </w:rPr>
              <w:t>Revenue is fee-based and highly cyclical. Working capital (client assets) is not comparable to industrial NOWC. Net revenue and comp ratio are the drivers.</w:t>
            </w:r>
          </w:p>
        </w:tc>
        <w:tc>
          <w:tcPr>
            <w:tcW w:type="dxa" w:w="2880"/>
          </w:tcPr>
          <w:p>
            <w:r>
              <w:rPr>
                <w:sz w:val="18"/>
              </w:rPr>
              <w:t>P/E, P/Book, or sum-of-parts.</w:t>
            </w:r>
          </w:p>
        </w:tc>
      </w:tr>
    </w:tbl>
    <w:p/>
    <w:p>
      <w:pPr>
        <w:pStyle w:val="Heading2"/>
      </w:pPr>
      <w:r>
        <w:rPr>
          <w:color w:val="1F3964"/>
        </w:rPr>
        <w:t>35.2  Detection and Gating Code</w:t>
      </w:r>
    </w:p>
    <w:p>
      <w:pPr>
        <w:ind w:left="576"/>
      </w:pPr>
      <w:r>
        <w:rPr>
          <w:rFonts w:ascii="Courier New" w:hAnsi="Courier New"/>
          <w:color w:val="1A1A5E"/>
          <w:sz w:val="17"/>
        </w:rPr>
        <w:t># In data/fetcher.py or main.py — company type gate:</w:t>
        <w:br/>
        <w:br/>
        <w:t>EXCLUDED_GICS_PREFIXES = {</w:t>
        <w:br/>
        <w:t xml:space="preserve">    '4010': 'Commercial Banks',</w:t>
        <w:br/>
        <w:t xml:space="preserve">    '4020': 'Diversified Financial Services',</w:t>
        <w:br/>
        <w:t xml:space="preserve">    '4030': 'Insurance',</w:t>
        <w:br/>
        <w:t xml:space="preserve">    '6010': 'REITs (Equity)',</w:t>
        <w:br/>
        <w:t xml:space="preserve">    '6020': 'REITs (Mortgage)',</w:t>
        <w:br/>
        <w:t>}</w:t>
        <w:br/>
        <w:br/>
        <w:t>EXCLUDED_SECTORS = [</w:t>
        <w:br/>
        <w:t xml:space="preserve">    'Financial Services', 'Banking', 'Insurance', 'Capital Markets',</w:t>
        <w:br/>
        <w:t xml:space="preserve">    'Diversified Financial', 'Mortgage Finance', 'Consumer Finance',</w:t>
        <w:br/>
        <w:t>]</w:t>
        <w:br/>
        <w:br/>
        <w:t>def gate_company_type(profile):</w:t>
        <w:br/>
        <w:t xml:space="preserve">    """</w:t>
        <w:br/>
        <w:t xml:space="preserve">    Called immediately after fetching company profile.</w:t>
        <w:br/>
        <w:t xml:space="preserve">    Raises ValueError for unsupported company types.</w:t>
        <w:br/>
        <w:t xml:space="preserve">    profile: dict from FMP /v3/profile/{ticker}</w:t>
        <w:br/>
        <w:t xml:space="preserve">    """</w:t>
        <w:br/>
        <w:t xml:space="preserve">    sector      = (profile.get('sector') or '').strip()</w:t>
        <w:br/>
        <w:t xml:space="preserve">    industry    = (profile.get('industry') or '').strip()</w:t>
        <w:br/>
        <w:t xml:space="preserve">    gics_code   = str(profile.get('gicSubCode') or profile.get('gicsCode') or '')</w:t>
        <w:br/>
        <w:br/>
        <w:t xml:space="preserve">    # Check GICS code prefix</w:t>
        <w:br/>
        <w:t xml:space="preserve">    for prefix, name in EXCLUDED_GICS_PREFIXES.items():</w:t>
        <w:br/>
        <w:t xml:space="preserve">        if gics_code.startswith(prefix):</w:t>
        <w:br/>
        <w:t xml:space="preserve">            raise ValueError(</w:t>
        <w:br/>
        <w:t xml:space="preserve">                f'UNSUPPORTED: {profile["symbol"]} is a {name} company (GICS: {gics_code}). '</w:t>
        <w:br/>
        <w:t xml:space="preserve">                f'UFCF-WACC valuation does not apply to financial companies. '</w:t>
        <w:br/>
        <w:t xml:space="preserve">                f'Use a dividend discount model or NAV approach instead.'</w:t>
        <w:br/>
        <w:t xml:space="preserve">            )</w:t>
        <w:br/>
        <w:br/>
        <w:t xml:space="preserve">    # Check sector name (FMP uses text, not always GICS code)</w:t>
        <w:br/>
        <w:t xml:space="preserve">    for excl_sector in EXCLUDED_SECTORS:</w:t>
        <w:br/>
        <w:t xml:space="preserve">        if excl_sector.lower() in sector.lower() or excl_sector.lower() in industry.lower():</w:t>
        <w:br/>
        <w:t xml:space="preserve">            raise ValueError(</w:t>
        <w:br/>
        <w:t xml:space="preserve">                f'UNSUPPORTED: {profile["symbol"]} ({sector} / {industry}) is a '</w:t>
        <w:br/>
        <w:t xml:space="preserve">                f'financial company. UFCF-WACC valuation inapplicable.'</w:t>
        <w:br/>
        <w:t xml:space="preserve">            )</w:t>
        <w:br/>
        <w:br/>
        <w:t xml:space="preserve">    # Special case: utility companies — allowed but warn (regulated capital structure)</w:t>
        <w:br/>
        <w:t xml:space="preserve">    if 'Utilities' in sector or 'Electric Utilities' in industry:</w:t>
        <w:br/>
        <w:t xml:space="preserve">        import logging</w:t>
        <w:br/>
        <w:t xml:space="preserve">        logging.getLogger(__name__).warning(</w:t>
        <w:br/>
        <w:t xml:space="preserve">            f'WACC WARNING: {profile["symbol"]} is a regulated utility. '</w:t>
        <w:br/>
        <w:t xml:space="preserve">            f'WACC may need to reflect regulatory allowed return, not market-implied WACC.'</w:t>
        <w:br/>
        <w:t xml:space="preserve">        )</w:t>
        <w:br/>
        <w:br/>
        <w:t xml:space="preserve">    # Special case: SPACs — no revenue, reject</w:t>
        <w:br/>
        <w:t xml:space="preserve">    if 'SPAC' in (profile.get('description') or '').upper() or \</w:t>
        <w:br/>
        <w:t xml:space="preserve">       (profile.get('mktCap') or 0) &lt; 50:  # &lt; $50m market cap = likely shell/SPAC</w:t>
        <w:br/>
        <w:t xml:space="preserve">        raise ValueError(</w:t>
        <w:br/>
        <w:t xml:space="preserve">            f'UNSUPPORTED: {profile["symbol"]} may be a SPAC or shell company. '</w:t>
        <w:br/>
        <w:t xml:space="preserve">            f'Insufficient revenue history for DCF.'</w:t>
        <w:br/>
        <w:t xml:space="preserve">        )</w:t>
      </w:r>
    </w:p>
    <w:p>
      <w:r>
        <w:br w:type="page"/>
      </w:r>
    </w:p>
    <w:p>
      <w:pPr>
        <w:pStyle w:val="Heading1"/>
      </w:pPr>
      <w:r>
        <w:rPr>
          <w:color w:val="1F3964"/>
        </w:rPr>
        <w:t>PART 36 — SCENARIO ANALYSIS MODULE (BULL / BASE / BEAR)</w:t>
      </w:r>
    </w:p>
    <w:p>
      <w:pPr>
        <w:ind w:left="432"/>
      </w:pPr>
      <w:r>
        <w:rPr>
          <w:b/>
          <w:color w:val="C00000"/>
          <w:sz w:val="18"/>
        </w:rPr>
        <w:t>[MISSING]  Scenario analysis is a fundamental component of any professional DCF. It has ZERO coverage in all prior versions. This section specifies the complete module.</w:t>
      </w:r>
    </w:p>
    <w:p>
      <w:pPr>
        <w:pStyle w:val="Heading2"/>
      </w:pPr>
      <w:r>
        <w:rPr>
          <w:color w:val="1F3964"/>
        </w:rPr>
        <w:t>36.1  What Scenarios Change vs Stay Fixed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600"/>
          </w:tcPr>
          <w:p>
            <w:r>
              <w:rPr>
                <w:b/>
                <w:sz w:val="18"/>
              </w:rPr>
              <w:t>Assumption Driver</w:t>
            </w:r>
          </w:p>
        </w:tc>
        <w:tc>
          <w:tcPr>
            <w:tcW w:type="dxa" w:w="2160"/>
          </w:tcPr>
          <w:p>
            <w:r>
              <w:rPr>
                <w:b/>
                <w:sz w:val="18"/>
              </w:rPr>
              <w:t>Bear</w:t>
            </w:r>
          </w:p>
        </w:tc>
        <w:tc>
          <w:tcPr>
            <w:tcW w:type="dxa" w:w="2160"/>
          </w:tcPr>
          <w:p>
            <w:r>
              <w:rPr>
                <w:b/>
                <w:sz w:val="18"/>
              </w:rPr>
              <w:t>Base</w:t>
            </w:r>
          </w:p>
        </w:tc>
        <w:tc>
          <w:tcPr>
            <w:tcW w:type="dxa" w:w="2160"/>
          </w:tcPr>
          <w:p>
            <w:r>
              <w:rPr>
                <w:b/>
                <w:sz w:val="18"/>
              </w:rPr>
              <w:t>Bull</w:t>
            </w:r>
          </w:p>
        </w:tc>
        <w:tc>
          <w:tcPr>
            <w:tcW w:type="dxa" w:w="1440"/>
          </w:tcPr>
          <w:p>
            <w:r>
              <w:rPr>
                <w:b/>
                <w:sz w:val="18"/>
              </w:rPr>
              <w:t>Varies?</w:t>
            </w: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tc>
        <w:tc>
          <w:tcPr>
            <w:tcW w:type="dxa" w:w="2160"/>
          </w:tcPr>
          <w:p/>
        </w:tc>
        <w:tc>
          <w:tcPr>
            <w:tcW w:type="dxa" w:w="2160"/>
          </w:tcPr>
          <w:p/>
        </w:tc>
        <w:tc>
          <w:tcPr>
            <w:tcW w:type="dxa" w:w="2160"/>
          </w:tcPr>
          <w:p/>
        </w:tc>
        <w:tc>
          <w:tcPr>
            <w:tcW w:type="dxa" w:w="1440"/>
          </w:tcPr>
          <w:p/>
        </w:tc>
      </w:tr>
      <w:tr>
        <w:tc>
          <w:tcPr>
            <w:tcW w:type="dxa" w:w="3600"/>
          </w:tcPr>
          <w:p>
            <w:r>
              <w:rPr>
                <w:sz w:val="18"/>
              </w:rPr>
              <w:t>Revenue growth rate</w:t>
            </w:r>
          </w:p>
        </w:tc>
        <w:tc>
          <w:tcPr>
            <w:tcW w:type="dxa" w:w="2160"/>
          </w:tcPr>
          <w:p>
            <w:r>
              <w:rPr>
                <w:sz w:val="18"/>
              </w:rPr>
              <w:t>0.5x auto rate</w:t>
            </w:r>
          </w:p>
        </w:tc>
        <w:tc>
          <w:tcPr>
            <w:tcW w:type="dxa" w:w="2160"/>
          </w:tcPr>
          <w:p>
            <w:r>
              <w:rPr>
                <w:sz w:val="18"/>
              </w:rPr>
              <w:t>auto rate</w:t>
            </w:r>
          </w:p>
        </w:tc>
        <w:tc>
          <w:tcPr>
            <w:tcW w:type="dxa" w:w="2160"/>
          </w:tcPr>
          <w:p>
            <w:r>
              <w:rPr>
                <w:sz w:val="18"/>
              </w:rPr>
              <w:t>1.5x auto rate</w:t>
            </w:r>
          </w:p>
        </w:tc>
        <w:tc>
          <w:tcPr>
            <w:tcW w:type="dxa" w:w="1440"/>
          </w:tcPr>
          <w:p>
            <w:r>
              <w:rPr>
                <w:sz w:val="18"/>
              </w:rPr>
              <w:t>YES</w:t>
            </w:r>
          </w:p>
        </w:tc>
      </w:tr>
      <w:tr>
        <w:tc>
          <w:tcPr>
            <w:tcW w:type="dxa" w:w="3600"/>
          </w:tcPr>
          <w:p>
            <w:r>
              <w:rPr>
                <w:sz w:val="18"/>
              </w:rPr>
              <w:t>Gross margin %</w:t>
            </w:r>
          </w:p>
        </w:tc>
        <w:tc>
          <w:tcPr>
            <w:tcW w:type="dxa" w:w="2160"/>
          </w:tcPr>
          <w:p>
            <w:r>
              <w:rPr>
                <w:sz w:val="18"/>
              </w:rPr>
              <w:t>-200 bps</w:t>
            </w:r>
          </w:p>
        </w:tc>
        <w:tc>
          <w:tcPr>
            <w:tcW w:type="dxa" w:w="2160"/>
          </w:tcPr>
          <w:p>
            <w:r>
              <w:rPr>
                <w:sz w:val="18"/>
              </w:rPr>
              <w:t>auto</w:t>
            </w:r>
          </w:p>
        </w:tc>
        <w:tc>
          <w:tcPr>
            <w:tcW w:type="dxa" w:w="2160"/>
          </w:tcPr>
          <w:p>
            <w:r>
              <w:rPr>
                <w:sz w:val="18"/>
              </w:rPr>
              <w:t>+200 bps</w:t>
            </w:r>
          </w:p>
        </w:tc>
        <w:tc>
          <w:tcPr>
            <w:tcW w:type="dxa" w:w="1440"/>
          </w:tcPr>
          <w:p>
            <w:r>
              <w:rPr>
                <w:sz w:val="18"/>
              </w:rPr>
              <w:t>YES</w:t>
            </w:r>
          </w:p>
        </w:tc>
      </w:tr>
      <w:tr>
        <w:tc>
          <w:tcPr>
            <w:tcW w:type="dxa" w:w="3600"/>
          </w:tcPr>
          <w:p>
            <w:r>
              <w:rPr>
                <w:sz w:val="18"/>
              </w:rPr>
              <w:t>EBIT margin % (via SGA%)</w:t>
            </w:r>
          </w:p>
        </w:tc>
        <w:tc>
          <w:tcPr>
            <w:tcW w:type="dxa" w:w="2160"/>
          </w:tcPr>
          <w:p>
            <w:r>
              <w:rPr>
                <w:sz w:val="18"/>
              </w:rPr>
              <w:t>+100 bps SGA</w:t>
            </w:r>
          </w:p>
        </w:tc>
        <w:tc>
          <w:tcPr>
            <w:tcW w:type="dxa" w:w="2160"/>
          </w:tcPr>
          <w:p>
            <w:r>
              <w:rPr>
                <w:sz w:val="18"/>
              </w:rPr>
              <w:t>auto</w:t>
            </w:r>
          </w:p>
        </w:tc>
        <w:tc>
          <w:tcPr>
            <w:tcW w:type="dxa" w:w="2160"/>
          </w:tcPr>
          <w:p>
            <w:r>
              <w:rPr>
                <w:sz w:val="18"/>
              </w:rPr>
              <w:t>-100 bps SGA</w:t>
            </w:r>
          </w:p>
        </w:tc>
        <w:tc>
          <w:tcPr>
            <w:tcW w:type="dxa" w:w="1440"/>
          </w:tcPr>
          <w:p>
            <w:r>
              <w:rPr>
                <w:sz w:val="18"/>
              </w:rPr>
              <w:t>YES</w:t>
            </w:r>
          </w:p>
        </w:tc>
      </w:tr>
      <w:tr>
        <w:tc>
          <w:tcPr>
            <w:tcW w:type="dxa" w:w="3600"/>
          </w:tcPr>
          <w:p>
            <w:r>
              <w:rPr>
                <w:sz w:val="18"/>
              </w:rPr>
              <w:t>D&amp;A %</w:t>
            </w:r>
          </w:p>
        </w:tc>
        <w:tc>
          <w:tcPr>
            <w:tcW w:type="dxa" w:w="2160"/>
          </w:tcPr>
          <w:p>
            <w:r>
              <w:rPr>
                <w:sz w:val="18"/>
              </w:rPr>
              <w:t>auto</w:t>
            </w:r>
          </w:p>
        </w:tc>
        <w:tc>
          <w:tcPr>
            <w:tcW w:type="dxa" w:w="2160"/>
          </w:tcPr>
          <w:p>
            <w:r>
              <w:rPr>
                <w:sz w:val="18"/>
              </w:rPr>
              <w:t>auto</w:t>
            </w:r>
          </w:p>
        </w:tc>
        <w:tc>
          <w:tcPr>
            <w:tcW w:type="dxa" w:w="2160"/>
          </w:tcPr>
          <w:p>
            <w:r>
              <w:rPr>
                <w:sz w:val="18"/>
              </w:rPr>
              <w:t>auto</w:t>
            </w:r>
          </w:p>
        </w:tc>
        <w:tc>
          <w:tcPr>
            <w:tcW w:type="dxa" w:w="1440"/>
          </w:tcPr>
          <w:p>
            <w:r>
              <w:rPr>
                <w:sz w:val="18"/>
              </w:rPr>
              <w:t>NO</w:t>
            </w:r>
          </w:p>
        </w:tc>
      </w:tr>
      <w:tr>
        <w:tc>
          <w:tcPr>
            <w:tcW w:type="dxa" w:w="3600"/>
          </w:tcPr>
          <w:p>
            <w:r>
              <w:rPr>
                <w:sz w:val="18"/>
              </w:rPr>
              <w:t>CapEx %</w:t>
            </w:r>
          </w:p>
        </w:tc>
        <w:tc>
          <w:tcPr>
            <w:tcW w:type="dxa" w:w="2160"/>
          </w:tcPr>
          <w:p>
            <w:r>
              <w:rPr>
                <w:sz w:val="18"/>
              </w:rPr>
              <w:t>+0.5% revenue</w:t>
            </w:r>
          </w:p>
        </w:tc>
        <w:tc>
          <w:tcPr>
            <w:tcW w:type="dxa" w:w="2160"/>
          </w:tcPr>
          <w:p>
            <w:r>
              <w:rPr>
                <w:sz w:val="18"/>
              </w:rPr>
              <w:t>auto</w:t>
            </w:r>
          </w:p>
        </w:tc>
        <w:tc>
          <w:tcPr>
            <w:tcW w:type="dxa" w:w="2160"/>
          </w:tcPr>
          <w:p>
            <w:r>
              <w:rPr>
                <w:sz w:val="18"/>
              </w:rPr>
              <w:t>-0.5% revenue</w:t>
            </w:r>
          </w:p>
        </w:tc>
        <w:tc>
          <w:tcPr>
            <w:tcW w:type="dxa" w:w="1440"/>
          </w:tcPr>
          <w:p>
            <w:r>
              <w:rPr>
                <w:sz w:val="18"/>
              </w:rPr>
              <w:t>YES</w:t>
            </w:r>
          </w:p>
        </w:tc>
      </w:tr>
      <w:tr>
        <w:tc>
          <w:tcPr>
            <w:tcW w:type="dxa" w:w="3600"/>
          </w:tcPr>
          <w:p>
            <w:r>
              <w:rPr>
                <w:sz w:val="18"/>
              </w:rPr>
              <w:t>WACC</w:t>
            </w:r>
          </w:p>
        </w:tc>
        <w:tc>
          <w:tcPr>
            <w:tcW w:type="dxa" w:w="2160"/>
          </w:tcPr>
          <w:p>
            <w:r>
              <w:rPr>
                <w:sz w:val="18"/>
              </w:rPr>
              <w:t>+200 bps</w:t>
            </w:r>
          </w:p>
        </w:tc>
        <w:tc>
          <w:tcPr>
            <w:tcW w:type="dxa" w:w="2160"/>
          </w:tcPr>
          <w:p>
            <w:r>
              <w:rPr>
                <w:sz w:val="18"/>
              </w:rPr>
              <w:t>auto</w:t>
            </w:r>
          </w:p>
        </w:tc>
        <w:tc>
          <w:tcPr>
            <w:tcW w:type="dxa" w:w="2160"/>
          </w:tcPr>
          <w:p>
            <w:r>
              <w:rPr>
                <w:sz w:val="18"/>
              </w:rPr>
              <w:t>-100 bps</w:t>
            </w:r>
          </w:p>
        </w:tc>
        <w:tc>
          <w:tcPr>
            <w:tcW w:type="dxa" w:w="1440"/>
          </w:tcPr>
          <w:p>
            <w:r>
              <w:rPr>
                <w:sz w:val="18"/>
              </w:rPr>
              <w:t>YES</w:t>
            </w:r>
          </w:p>
        </w:tc>
      </w:tr>
      <w:tr>
        <w:tc>
          <w:tcPr>
            <w:tcW w:type="dxa" w:w="3600"/>
          </w:tcPr>
          <w:p>
            <w:r>
              <w:rPr>
                <w:sz w:val="18"/>
              </w:rPr>
              <w:t>Terminal growth rate</w:t>
            </w:r>
          </w:p>
        </w:tc>
        <w:tc>
          <w:tcPr>
            <w:tcW w:type="dxa" w:w="2160"/>
          </w:tcPr>
          <w:p>
            <w:r>
              <w:rPr>
                <w:sz w:val="18"/>
              </w:rPr>
              <w:t>-50 bps</w:t>
            </w:r>
          </w:p>
        </w:tc>
        <w:tc>
          <w:tcPr>
            <w:tcW w:type="dxa" w:w="2160"/>
          </w:tcPr>
          <w:p>
            <w:r>
              <w:rPr>
                <w:sz w:val="18"/>
              </w:rPr>
              <w:t>auto</w:t>
            </w:r>
          </w:p>
        </w:tc>
        <w:tc>
          <w:tcPr>
            <w:tcW w:type="dxa" w:w="2160"/>
          </w:tcPr>
          <w:p>
            <w:r>
              <w:rPr>
                <w:sz w:val="18"/>
              </w:rPr>
              <w:t>+50 bps</w:t>
            </w:r>
          </w:p>
        </w:tc>
        <w:tc>
          <w:tcPr>
            <w:tcW w:type="dxa" w:w="1440"/>
          </w:tcPr>
          <w:p>
            <w:r>
              <w:rPr>
                <w:sz w:val="18"/>
              </w:rPr>
              <w:t>YES</w:t>
            </w:r>
          </w:p>
        </w:tc>
      </w:tr>
      <w:tr>
        <w:tc>
          <w:tcPr>
            <w:tcW w:type="dxa" w:w="3600"/>
          </w:tcPr>
          <w:p>
            <w:r>
              <w:rPr>
                <w:sz w:val="18"/>
              </w:rPr>
              <w:t>Tax rate</w:t>
            </w:r>
          </w:p>
        </w:tc>
        <w:tc>
          <w:tcPr>
            <w:tcW w:type="dxa" w:w="2160"/>
          </w:tcPr>
          <w:p>
            <w:r>
              <w:rPr>
                <w:sz w:val="18"/>
              </w:rPr>
              <w:t>auto</w:t>
            </w:r>
          </w:p>
        </w:tc>
        <w:tc>
          <w:tcPr>
            <w:tcW w:type="dxa" w:w="2160"/>
          </w:tcPr>
          <w:p>
            <w:r>
              <w:rPr>
                <w:sz w:val="18"/>
              </w:rPr>
              <w:t>auto</w:t>
            </w:r>
          </w:p>
        </w:tc>
        <w:tc>
          <w:tcPr>
            <w:tcW w:type="dxa" w:w="2160"/>
          </w:tcPr>
          <w:p>
            <w:r>
              <w:rPr>
                <w:sz w:val="18"/>
              </w:rPr>
              <w:t>-200 bps ETR</w:t>
            </w:r>
          </w:p>
        </w:tc>
        <w:tc>
          <w:tcPr>
            <w:tcW w:type="dxa" w:w="1440"/>
          </w:tcPr>
          <w:p>
            <w:r>
              <w:rPr>
                <w:sz w:val="18"/>
              </w:rPr>
              <w:t>YES</w:t>
            </w:r>
          </w:p>
        </w:tc>
      </w:tr>
      <w:tr>
        <w:tc>
          <w:tcPr>
            <w:tcW w:type="dxa" w:w="3600"/>
          </w:tcPr>
          <w:p>
            <w:r>
              <w:rPr>
                <w:sz w:val="18"/>
              </w:rPr>
              <w:t>NOWC changes</w:t>
            </w:r>
          </w:p>
        </w:tc>
        <w:tc>
          <w:tcPr>
            <w:tcW w:type="dxa" w:w="2160"/>
          </w:tcPr>
          <w:p>
            <w:r>
              <w:rPr>
                <w:sz w:val="18"/>
              </w:rPr>
              <w:t>auto</w:t>
            </w:r>
          </w:p>
        </w:tc>
        <w:tc>
          <w:tcPr>
            <w:tcW w:type="dxa" w:w="2160"/>
          </w:tcPr>
          <w:p>
            <w:r>
              <w:rPr>
                <w:sz w:val="18"/>
              </w:rPr>
              <w:t>auto</w:t>
            </w:r>
          </w:p>
        </w:tc>
        <w:tc>
          <w:tcPr>
            <w:tcW w:type="dxa" w:w="2160"/>
          </w:tcPr>
          <w:p>
            <w:r>
              <w:rPr>
                <w:sz w:val="18"/>
              </w:rPr>
              <w:t>auto</w:t>
            </w:r>
          </w:p>
        </w:tc>
        <w:tc>
          <w:tcPr>
            <w:tcW w:type="dxa" w:w="1440"/>
          </w:tcPr>
          <w:p>
            <w:r>
              <w:rPr>
                <w:sz w:val="18"/>
              </w:rPr>
              <w:t>NO</w:t>
            </w:r>
          </w:p>
        </w:tc>
      </w:tr>
      <w:tr>
        <w:tc>
          <w:tcPr>
            <w:tcW w:type="dxa" w:w="3600"/>
          </w:tcPr>
          <w:p>
            <w:r>
              <w:rPr>
                <w:sz w:val="18"/>
              </w:rPr>
              <w:t>Capital structure D/TA</w:t>
            </w:r>
          </w:p>
        </w:tc>
        <w:tc>
          <w:tcPr>
            <w:tcW w:type="dxa" w:w="2160"/>
          </w:tcPr>
          <w:p>
            <w:r>
              <w:rPr>
                <w:sz w:val="18"/>
              </w:rPr>
              <w:t>auto</w:t>
            </w:r>
          </w:p>
        </w:tc>
        <w:tc>
          <w:tcPr>
            <w:tcW w:type="dxa" w:w="2160"/>
          </w:tcPr>
          <w:p>
            <w:r>
              <w:rPr>
                <w:sz w:val="18"/>
              </w:rPr>
              <w:t>auto</w:t>
            </w:r>
          </w:p>
        </w:tc>
        <w:tc>
          <w:tcPr>
            <w:tcW w:type="dxa" w:w="2160"/>
          </w:tcPr>
          <w:p>
            <w:r>
              <w:rPr>
                <w:sz w:val="18"/>
              </w:rPr>
              <w:t>auto</w:t>
            </w:r>
          </w:p>
        </w:tc>
        <w:tc>
          <w:tcPr>
            <w:tcW w:type="dxa" w:w="1440"/>
          </w:tcPr>
          <w:p>
            <w:r>
              <w:rPr>
                <w:sz w:val="18"/>
              </w:rPr>
              <w:t>NO</w:t>
            </w:r>
          </w:p>
        </w:tc>
      </w:tr>
    </w:tbl>
    <w:p/>
    <w:p>
      <w:pPr>
        <w:ind w:left="432"/>
      </w:pPr>
      <w:r>
        <w:rPr>
          <w:b/>
          <w:color w:val="1F6F2E"/>
          <w:sz w:val="18"/>
        </w:rPr>
        <w:t>[NOTE]  CONVENTION: BEAR = more pessimistic than consensus; BULL = more optimistic. The BASE scenario should match the main model exactly. Scenario deltas are applied as ADJUSTMENTS to the auto-computed base assumption, not as absolute overrides. This means if the company has 3% auto revenue growth, bear uses 1.5% and bull uses 4.5%.</w:t>
      </w:r>
    </w:p>
    <w:p>
      <w:pPr>
        <w:pStyle w:val="Heading2"/>
      </w:pPr>
      <w:r>
        <w:rPr>
          <w:color w:val="1F3964"/>
        </w:rPr>
        <w:t>36.2  Scenario Module Implementation</w:t>
      </w:r>
    </w:p>
    <w:p>
      <w:pPr>
        <w:ind w:left="576"/>
      </w:pPr>
      <w:r>
        <w:rPr>
          <w:rFonts w:ascii="Courier New" w:hAnsi="Courier New"/>
          <w:color w:val="1A1A5E"/>
          <w:sz w:val="17"/>
        </w:rPr>
        <w:t># In model/scenarios.py:</w:t>
        <w:br/>
        <w:br/>
        <w:t>from dataclasses import dataclass, field</w:t>
        <w:br/>
        <w:t>from typing import Dict, Any</w:t>
        <w:br/>
        <w:br/>
        <w:t>SCENARIO_DELTAS = {</w:t>
        <w:br/>
        <w:t xml:space="preserve">    'bear': {</w:t>
        <w:br/>
        <w:t xml:space="preserve">        'revenue_growth_mult': 0.5,    # multiply base rate by 0.5</w:t>
        <w:br/>
        <w:t xml:space="preserve">        'cogs_pct_delta':      +0.020,  # +200bp → lower gross margin</w:t>
        <w:br/>
        <w:t xml:space="preserve">        'sga_pct_delta':       +0.010,  # +100bp → lower EBIT margin</w:t>
        <w:br/>
        <w:t xml:space="preserve">        'capex_pct_delta':     +0.005,  # +50bp → more capex</w:t>
        <w:br/>
        <w:t xml:space="preserve">        'wacc_delta':          +0.020,  # +200bp</w:t>
        <w:br/>
        <w:t xml:space="preserve">        'terminal_growth_delta': -0.005, # -50bp</w:t>
        <w:br/>
        <w:t xml:space="preserve">    },</w:t>
        <w:br/>
        <w:t xml:space="preserve">    'base': {</w:t>
        <w:br/>
        <w:t xml:space="preserve">        'revenue_growth_mult': 1.0,</w:t>
        <w:br/>
        <w:t xml:space="preserve">        'cogs_pct_delta': 0.0, 'sga_pct_delta': 0.0, 'capex_pct_delta': 0.0,</w:t>
        <w:br/>
        <w:t xml:space="preserve">        'wacc_delta': 0.0, 'terminal_growth_delta': 0.0,</w:t>
        <w:br/>
        <w:t xml:space="preserve">    },</w:t>
        <w:br/>
        <w:t xml:space="preserve">    'bull': {</w:t>
        <w:br/>
        <w:t xml:space="preserve">        'revenue_growth_mult': 1.5,</w:t>
        <w:br/>
        <w:t xml:space="preserve">        'cogs_pct_delta':      -0.020,  # -200bp → higher gross margin</w:t>
        <w:br/>
        <w:t xml:space="preserve">        'sga_pct_delta':       -0.010,  # -100bp → higher EBIT margin</w:t>
        <w:br/>
        <w:t xml:space="preserve">        'capex_pct_delta':     -0.005,  # -50bp → less capex (efficiency)</w:t>
        <w:br/>
        <w:t xml:space="preserve">        'wacc_delta':          -0.010,  # -100bp</w:t>
        <w:br/>
        <w:t xml:space="preserve">        'terminal_growth_delta': +0.005, # +50bp</w:t>
        <w:br/>
        <w:t xml:space="preserve">    },</w:t>
        <w:br/>
        <w:t>}</w:t>
        <w:br/>
        <w:br/>
        <w:t>def apply_scenario(base_assumptions, scenario='base', user_deltas=None):</w:t>
        <w:br/>
        <w:t xml:space="preserve">    """</w:t>
        <w:br/>
        <w:t xml:space="preserve">    Returns a modified assumptions dict for the given scenario.</w:t>
        <w:br/>
        <w:t xml:space="preserve">    user_deltas: optional dict to override the scenario default deltas.</w:t>
        <w:br/>
        <w:t xml:space="preserve">    """</w:t>
        <w:br/>
        <w:t xml:space="preserve">    delta = SCENARIO_DELTAS[scenario].copy()</w:t>
        <w:br/>
        <w:t xml:space="preserve">    if user_deltas:</w:t>
        <w:br/>
        <w:t xml:space="preserve">        delta.update(user_deltas)</w:t>
        <w:br/>
        <w:br/>
        <w:t xml:space="preserve">    a = base_assumptions.copy()</w:t>
        <w:br/>
        <w:t xml:space="preserve">    a['revenue_growth'] = base_assumptions['revenue_growth'] * delta['revenue_growth_mult']</w:t>
        <w:br/>
        <w:t xml:space="preserve">    a['cogs_pct']       = base_assumptions['cogs_pct']       + delta['cogs_pct_delta']</w:t>
        <w:br/>
        <w:t xml:space="preserve">    a['sga_pct']        = base_assumptions['sga_pct']        + delta['sga_pct_delta']</w:t>
        <w:br/>
        <w:t xml:space="preserve">    a['capex_pct']      = base_assumptions['capex_pct']      + delta['capex_pct_delta']</w:t>
        <w:br/>
        <w:t xml:space="preserve">    a['wacc']           = base_assumptions['wacc']           + delta['wacc_delta']</w:t>
        <w:br/>
        <w:t xml:space="preserve">    a['terminal_growth'] = base_assumptions['terminal_growth'] + delta['terminal_growth_delta']</w:t>
        <w:br/>
        <w:br/>
        <w:t xml:space="preserve">    # Enforce constraints</w:t>
        <w:br/>
        <w:t xml:space="preserve">    a['revenue_growth']   = max(a['revenue_growth'], -0.10)   # floor: -10% growth</w:t>
        <w:br/>
        <w:t xml:space="preserve">    a['wacc']             = max(a['wacc'], 0.06)              # WACC floor 6%</w:t>
        <w:br/>
        <w:t xml:space="preserve">    a['terminal_growth']  = min(a['terminal_growth'], 0.05)   # TV growth cap 5%</w:t>
        <w:br/>
        <w:t xml:space="preserve">    assert a['wacc'] &gt; a['terminal_growth'], 'Scenario WACC must exceed terminal growth'</w:t>
        <w:br/>
        <w:t xml:space="preserve">    return a</w:t>
        <w:br/>
        <w:br/>
        <w:t>def run_all_scenarios(ticker, base_assumptions, historical_data, config):</w:t>
        <w:br/>
        <w:t xml:space="preserve">    """</w:t>
        <w:br/>
        <w:t xml:space="preserve">    Runs Bear/Base/Bull and returns a comparison dict.</w:t>
        <w:br/>
        <w:t xml:space="preserve">    Returns: dict mapping scenario -&gt; {'price': float, 'ev': float, 'assumptions': dict}</w:t>
        <w:br/>
        <w:t xml:space="preserve">    """</w:t>
        <w:br/>
        <w:t xml:space="preserve">    results = {}</w:t>
        <w:br/>
        <w:t xml:space="preserve">    for scenario in ['bear', 'base', 'bull']:</w:t>
        <w:br/>
        <w:t xml:space="preserve">        assumptions = apply_scenario(base_assumptions, scenario)</w:t>
        <w:br/>
        <w:t xml:space="preserve">        ev, equity_value, price = run_dcf(ticker, assumptions, historical_data, config)</w:t>
        <w:br/>
        <w:t xml:space="preserve">        results[scenario] = {</w:t>
        <w:br/>
        <w:t xml:space="preserve">            'price': price, 'ev': ev, 'equity_value': equity_value,</w:t>
        <w:br/>
        <w:t xml:space="preserve">            'assumptions': assumptions</w:t>
        <w:br/>
        <w:t xml:space="preserve">        }</w:t>
        <w:br/>
        <w:t xml:space="preserve">    return results</w:t>
        <w:br/>
        <w:br/>
        <w:t># CLI: --scenario bear|base|bull|all</w:t>
        <w:br/>
        <w:t># If 'all': runs all three and adds a Scenarios tab to the Excel output</w:t>
        <w:br/>
        <w:t># If 'base' (default): runs only base; Scenarios tab omitted</w:t>
      </w:r>
    </w:p>
    <w:p>
      <w:pPr>
        <w:pStyle w:val="Heading2"/>
      </w:pPr>
      <w:r>
        <w:rPr>
          <w:color w:val="1F3964"/>
        </w:rPr>
        <w:t>36.3  Scenarios Sheet in Excel Output</w:t>
      </w:r>
    </w:p>
    <w:p>
      <w:pPr>
        <w:ind w:left="576"/>
      </w:pPr>
      <w:r>
        <w:rPr>
          <w:rFonts w:ascii="Courier New" w:hAnsi="Courier New"/>
          <w:color w:val="1A1A5E"/>
          <w:sz w:val="17"/>
        </w:rPr>
        <w:t># In output/scenarios_sheet.py:</w:t>
        <w:br/>
        <w:br/>
        <w:t>def write_scenarios_sheet(wb, results, current_price):</w:t>
        <w:br/>
        <w:t xml:space="preserve">    """</w:t>
        <w:br/>
        <w:t xml:space="preserve">    results: dict from run_all_scenarios()</w:t>
        <w:br/>
        <w:t xml:space="preserve">    Creates a 'Scenarios' tab with comparison table and bar chart.</w:t>
        <w:br/>
        <w:t xml:space="preserve">    """</w:t>
        <w:br/>
        <w:t xml:space="preserve">    ws = wb.create_sheet('Scenarios')</w:t>
        <w:br/>
        <w:t xml:space="preserve">    ws.sheet_properties.tabColor = 'FF6600'  # orange tab</w:t>
        <w:br/>
        <w:br/>
        <w:t xml:space="preserve">    # Header</w:t>
        <w:br/>
        <w:t xml:space="preserve">    ws['B1'] = 'Bear Case'; ws['C1'] = 'Base Case'; ws['D1'] = 'Bull Case'</w:t>
        <w:br/>
        <w:t xml:space="preserve">    for col, bold in [('B',True),('C',True),('D',True)]:</w:t>
        <w:br/>
        <w:t xml:space="preserve">        ws[f'{col}1'].font = Font(bold=True)</w:t>
        <w:br/>
        <w:br/>
        <w:t xml:space="preserve">    # Assumptions comparison</w:t>
        <w:br/>
        <w:t xml:space="preserve">    rows = [</w:t>
        <w:br/>
        <w:t xml:space="preserve">        ('Revenue Growth',      'revenue_growth',   '{:.1%}'),</w:t>
        <w:br/>
        <w:t xml:space="preserve">        ('Gross Margin',        'cogs_pct',         '{:.1%} COGS'),</w:t>
        <w:br/>
        <w:t xml:space="preserve">        ('EBIT Margin (apx)',   'sga_pct',          '{:.1%} SGA'),</w:t>
        <w:br/>
        <w:t xml:space="preserve">        ('CapEx % Revenue',     'capex_pct',        '{:.1%}'),</w:t>
        <w:br/>
        <w:t xml:space="preserve">        ('WACC',                'wacc',             '{:.1%}'),</w:t>
        <w:br/>
        <w:t xml:space="preserve">        ('Terminal Growth',     'terminal_growth',  '{:.1%}'),</w:t>
        <w:br/>
        <w:t xml:space="preserve">    ]</w:t>
        <w:br/>
        <w:t xml:space="preserve">    for i, (label, key, fmt) in enumerate(rows, 3):</w:t>
        <w:br/>
        <w:t xml:space="preserve">        ws[f'A{i}'] = label</w:t>
        <w:br/>
        <w:t xml:space="preserve">        for col, scen in [('B','bear'),('C','base'),('D','bull')]:</w:t>
        <w:br/>
        <w:t xml:space="preserve">            val = results[scen]['assumptions'].get(key, 0)</w:t>
        <w:br/>
        <w:t xml:space="preserve">            ws[f'{col}{i}'] = fmt.format(val)</w:t>
        <w:br/>
        <w:br/>
        <w:t xml:space="preserve">    # Results comparison</w:t>
        <w:br/>
        <w:t xml:space="preserve">    ws['A11'] = 'Implied Price per Share'</w:t>
        <w:br/>
        <w:t xml:space="preserve">    ws['A12'] = '% vs Current Price'</w:t>
        <w:br/>
        <w:t xml:space="preserve">    ws['A13'] = 'Enterprise Value ($m)'</w:t>
        <w:br/>
        <w:t xml:space="preserve">    ws['A14'] = 'Equity Value ($m)'</w:t>
        <w:br/>
        <w:t xml:space="preserve">    for col, scen in [('B','bear'),('C','base'),('D','bull')]:</w:t>
        <w:br/>
        <w:t xml:space="preserve">        r = results[scen]</w:t>
        <w:br/>
        <w:t xml:space="preserve">        ws[f'{col}11'] = round(r['price'], 2)</w:t>
        <w:br/>
        <w:t xml:space="preserve">        ws[f'{col}12'] = (r['price'] - current_price) / current_price</w:t>
        <w:br/>
        <w:t xml:space="preserve">        ws[f'{col}13'] = round(r['ev'], 0)</w:t>
        <w:br/>
        <w:t xml:space="preserve">        ws[f'{col}14'] = round(r['equity_value'], 0)</w:t>
        <w:br/>
        <w:t xml:space="preserve">    # Apply green/red colours</w:t>
        <w:br/>
        <w:t xml:space="preserve">    for col, scen in [('B','bear'),('C','base'),('D','bull')]:</w:t>
        <w:br/>
        <w:t xml:space="preserve">        price = results[scen]['price']</w:t>
        <w:br/>
        <w:t xml:space="preserve">        fill_color = '00B050' if price &gt; current_price else 'FF0000'</w:t>
        <w:br/>
        <w:t xml:space="preserve">        ws[f'{col}11'].fill = PatternFill('solid', fgColor=fill_color)</w:t>
      </w:r>
    </w:p>
    <w:p>
      <w:r>
        <w:br w:type="page"/>
      </w:r>
    </w:p>
    <w:p>
      <w:pPr>
        <w:pStyle w:val="Heading1"/>
      </w:pPr>
      <w:r>
        <w:rPr>
          <w:color w:val="1F3964"/>
        </w:rPr>
        <w:t>PART 37 — COMPS: NTM (FORWARD) MULTIPLES AND PEER CALENDARIZATION</w:t>
      </w:r>
    </w:p>
    <w:p>
      <w:pPr>
        <w:ind w:left="432"/>
      </w:pPr>
      <w:r>
        <w:rPr>
          <w:b/>
          <w:color w:val="C00000"/>
          <w:sz w:val="18"/>
        </w:rPr>
        <w:t>[MISSING]  Both NTM multiples and peer calendarization are COMPLETELY ABSENT from all prior versions. These are material gaps: NTM multiples are the market standard for comps analysis, and unadjusted LTM multiples for peers with different FY-ends are not comparable.</w:t>
      </w:r>
    </w:p>
    <w:p>
      <w:pPr>
        <w:pStyle w:val="Heading2"/>
      </w:pPr>
      <w:r>
        <w:rPr>
          <w:color w:val="1F3964"/>
        </w:rPr>
        <w:t>37.1  LTM vs NTM — Which Multiple to Use</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Multiple Basis</w:t>
            </w:r>
          </w:p>
        </w:tc>
        <w:tc>
          <w:tcPr>
            <w:tcW w:type="dxa" w:w="5040"/>
          </w:tcPr>
          <w:p>
            <w:r>
              <w:rPr>
                <w:b/>
                <w:sz w:val="18"/>
              </w:rPr>
              <w:t>Definition</w:t>
            </w:r>
          </w:p>
        </w:tc>
        <w:tc>
          <w:tcPr>
            <w:tcW w:type="dxa" w:w="4320"/>
          </w:tcPr>
          <w:p>
            <w:r>
              <w:rPr>
                <w:b/>
                <w:sz w:val="18"/>
              </w:rPr>
              <w:t>When to Use</w:t>
            </w:r>
          </w:p>
        </w:tc>
        <w:tc>
          <w:tcPr>
            <w:tcW w:type="dxa" w:w="2880"/>
          </w:tcPr>
          <w:p>
            <w:r>
              <w:rPr>
                <w:b/>
                <w:sz w:val="18"/>
              </w:rPr>
              <w:t>Data Source</w:t>
            </w:r>
          </w:p>
        </w:tc>
      </w:tr>
      <w:tr>
        <w:tc>
          <w:tcPr>
            <w:tcW w:type="dxa" w:w="2160"/>
          </w:tcPr>
          <w:p/>
        </w:tc>
        <w:tc>
          <w:tcPr>
            <w:tcW w:type="dxa" w:w="5040"/>
          </w:tcPr>
          <w:p/>
        </w:tc>
        <w:tc>
          <w:tcPr>
            <w:tcW w:type="dxa" w:w="4320"/>
          </w:tcPr>
          <w:p/>
        </w:tc>
        <w:tc>
          <w:tcPr>
            <w:tcW w:type="dxa" w:w="2880"/>
          </w:tcPr>
          <w:p/>
        </w:tc>
      </w:tr>
      <w:tr>
        <w:tc>
          <w:tcPr>
            <w:tcW w:type="dxa" w:w="2160"/>
          </w:tcPr>
          <w:p/>
        </w:tc>
        <w:tc>
          <w:tcPr>
            <w:tcW w:type="dxa" w:w="5040"/>
          </w:tcPr>
          <w:p/>
        </w:tc>
        <w:tc>
          <w:tcPr>
            <w:tcW w:type="dxa" w:w="4320"/>
          </w:tcPr>
          <w:p/>
        </w:tc>
        <w:tc>
          <w:tcPr>
            <w:tcW w:type="dxa" w:w="2880"/>
          </w:tcPr>
          <w:p/>
        </w:tc>
      </w:tr>
      <w:tr>
        <w:tc>
          <w:tcPr>
            <w:tcW w:type="dxa" w:w="2160"/>
          </w:tcPr>
          <w:p/>
        </w:tc>
        <w:tc>
          <w:tcPr>
            <w:tcW w:type="dxa" w:w="5040"/>
          </w:tcPr>
          <w:p/>
        </w:tc>
        <w:tc>
          <w:tcPr>
            <w:tcW w:type="dxa" w:w="4320"/>
          </w:tcPr>
          <w:p/>
        </w:tc>
        <w:tc>
          <w:tcPr>
            <w:tcW w:type="dxa" w:w="2880"/>
          </w:tcPr>
          <w:p/>
        </w:tc>
      </w:tr>
      <w:tr>
        <w:tc>
          <w:tcPr>
            <w:tcW w:type="dxa" w:w="2160"/>
          </w:tcPr>
          <w:p>
            <w:r>
              <w:rPr>
                <w:sz w:val="18"/>
              </w:rPr>
              <w:t>LTM (Last Twelve Months)</w:t>
            </w:r>
          </w:p>
        </w:tc>
        <w:tc>
          <w:tcPr>
            <w:tcW w:type="dxa" w:w="5040"/>
          </w:tcPr>
          <w:p>
            <w:r>
              <w:rPr>
                <w:sz w:val="18"/>
              </w:rPr>
              <w:t>Based on last 12 months of reported results. Same as TTM. Known, audited data.</w:t>
            </w:r>
          </w:p>
        </w:tc>
        <w:tc>
          <w:tcPr>
            <w:tcW w:type="dxa" w:w="4320"/>
          </w:tcPr>
          <w:p>
            <w:r>
              <w:rPr>
                <w:sz w:val="18"/>
              </w:rPr>
              <w:t>When analyst estimates are unavailable. For highly cyclical or unpredictable companies. Always compute as the baseline comparison.</w:t>
            </w:r>
          </w:p>
        </w:tc>
        <w:tc>
          <w:tcPr>
            <w:tcW w:type="dxa" w:w="2880"/>
          </w:tcPr>
          <w:p>
            <w:r>
              <w:rPr>
                <w:sz w:val="18"/>
              </w:rPr>
              <w:t>FMP historical IS + quarterly TTM (Part 28)</w:t>
            </w:r>
          </w:p>
        </w:tc>
      </w:tr>
      <w:tr>
        <w:tc>
          <w:tcPr>
            <w:tcW w:type="dxa" w:w="2160"/>
          </w:tcPr>
          <w:p>
            <w:r>
              <w:rPr>
                <w:sz w:val="18"/>
              </w:rPr>
              <w:t>NTM (Next Twelve Months)</w:t>
            </w:r>
          </w:p>
        </w:tc>
        <w:tc>
          <w:tcPr>
            <w:tcW w:type="dxa" w:w="5040"/>
          </w:tcPr>
          <w:p>
            <w:r>
              <w:rPr>
                <w:sz w:val="18"/>
              </w:rPr>
              <w:t>Based on consensus analyst estimates for next 12 months of results. Forward-looking.</w:t>
            </w:r>
          </w:p>
        </w:tc>
        <w:tc>
          <w:tcPr>
            <w:tcW w:type="dxa" w:w="4320"/>
          </w:tcPr>
          <w:p>
            <w:r>
              <w:rPr>
                <w:sz w:val="18"/>
              </w:rPr>
              <w:t>PRIMARY for most valuation contexts. Markets price on forward earnings. NTM/EV multiples are more comparable across companies at different stages of the cycle. Use NTM when analyst coverage is good (≥3 analysts covering the company).</w:t>
            </w:r>
          </w:p>
        </w:tc>
        <w:tc>
          <w:tcPr>
            <w:tcW w:type="dxa" w:w="2880"/>
          </w:tcPr>
          <w:p>
            <w:r>
              <w:rPr>
                <w:sz w:val="18"/>
              </w:rPr>
              <w:t>FMP /v3/analyst-estimates/{ticker}?period=quarter&amp;limit=8</w:t>
            </w:r>
          </w:p>
        </w:tc>
      </w:tr>
      <w:tr>
        <w:tc>
          <w:tcPr>
            <w:tcW w:type="dxa" w:w="2160"/>
          </w:tcPr>
          <w:p>
            <w:r>
              <w:rPr>
                <w:sz w:val="18"/>
              </w:rPr>
              <w:t>CY (Calendar Year)</w:t>
            </w:r>
          </w:p>
        </w:tc>
        <w:tc>
          <w:tcPr>
            <w:tcW w:type="dxa" w:w="5040"/>
          </w:tcPr>
          <w:p>
            <w:r>
              <w:rPr>
                <w:sz w:val="18"/>
              </w:rPr>
              <w:t>Next full calendar year. E.g. CY2025 = full year ending Dec 31, 2025.</w:t>
            </w:r>
          </w:p>
        </w:tc>
        <w:tc>
          <w:tcPr>
            <w:tcW w:type="dxa" w:w="4320"/>
          </w:tcPr>
          <w:p>
            <w:r>
              <w:rPr>
                <w:sz w:val="18"/>
              </w:rPr>
              <w:t>Common convention for sector comparisons where all companies are put on same calendar year basis. Use when company has non-December FY-end.</w:t>
            </w:r>
          </w:p>
        </w:tc>
        <w:tc>
          <w:tcPr>
            <w:tcW w:type="dxa" w:w="2880"/>
          </w:tcPr>
          <w:p>
            <w:r>
              <w:rPr>
                <w:sz w:val="18"/>
              </w:rPr>
              <w:t>Blend of current FY and next FY estimates weighted by months remaining</w:t>
            </w:r>
          </w:p>
        </w:tc>
      </w:tr>
    </w:tbl>
    <w:p/>
    <w:p>
      <w:pPr>
        <w:ind w:left="576"/>
      </w:pPr>
      <w:r>
        <w:rPr>
          <w:rFonts w:ascii="Courier New" w:hAnsi="Courier New"/>
          <w:color w:val="1A1A5E"/>
          <w:sz w:val="17"/>
        </w:rPr>
        <w:t># In data/estimates.py — fetch NTM analyst estimates:</w:t>
        <w:br/>
        <w:br/>
        <w:t>def fetch_ntm_estimates(ticker, api_key):</w:t>
        <w:br/>
        <w:t xml:space="preserve">    """</w:t>
        <w:br/>
        <w:t xml:space="preserve">    Returns NTM revenue, EBITDA, EBIT, EPS estimates.</w:t>
        <w:br/>
        <w:t xml:space="preserve">    Uses FMP /v3/analyst-estimates endpoint.</w:t>
        <w:br/>
        <w:t xml:space="preserve">    """</w:t>
        <w:br/>
        <w:t xml:space="preserve">    import requests</w:t>
        <w:br/>
        <w:t xml:space="preserve">    url = f'https://financialmodelingprep.com/api/v3/analyst-estimates/{ticker}'</w:t>
        <w:br/>
        <w:t xml:space="preserve">    resp = requests.get(url, params={'period': 'annual', 'limit': 3, 'apikey': api_key})</w:t>
        <w:br/>
        <w:t xml:space="preserve">    data = resp.json()</w:t>
        <w:br/>
        <w:t xml:space="preserve">    if not data or isinstance(data, dict):  # error response</w:t>
        <w:br/>
        <w:t xml:space="preserve">        return None</w:t>
        <w:br/>
        <w:br/>
        <w:t xml:space="preserve">    # data[0] = current FY estimate, data[1] = next FY estimate</w:t>
        <w:br/>
        <w:t xml:space="preserve">    curr = data[0]</w:t>
        <w:br/>
        <w:t xml:space="preserve">    ntm_est = {</w:t>
        <w:br/>
        <w:t xml:space="preserve">        'revenue':      curr.get('estimatedRevenueAvg'),</w:t>
        <w:br/>
        <w:t xml:space="preserve">        'ebitda':       curr.get('estimatedEbitdaAvg'),</w:t>
        <w:br/>
        <w:t xml:space="preserve">        'ebit':         curr.get('estimatedEbitAvg'),</w:t>
        <w:br/>
        <w:t xml:space="preserve">        'eps_diluted':  curr.get('estimatedEpsAvg'),</w:t>
        <w:br/>
        <w:t xml:space="preserve">        'num_analysts': curr.get('numberAnalystEstimatedRevenue', 0),</w:t>
        <w:br/>
        <w:t xml:space="preserve">        'period':       curr.get('date'),</w:t>
        <w:br/>
        <w:t xml:space="preserve">    }</w:t>
        <w:br/>
        <w:br/>
        <w:t xml:space="preserve">    # Flag if thin coverage</w:t>
        <w:br/>
        <w:t xml:space="preserve">    import logging</w:t>
        <w:br/>
        <w:t xml:space="preserve">    if (ntm_est['num_analysts'] or 0) &lt; 3:</w:t>
        <w:br/>
        <w:t xml:space="preserve">        logging.getLogger(__name__).warning(</w:t>
        <w:br/>
        <w:t xml:space="preserve">            f'{ticker}: only {ntm_est["num_analysts"]} analyst(s) for NTM estimates. '</w:t>
        <w:br/>
        <w:t xml:space="preserve">            f'Falling back to LTM multiples.'</w:t>
        <w:br/>
        <w:t xml:space="preserve">        )</w:t>
        <w:br/>
        <w:t xml:space="preserve">        return None  # trigger LTM fallback</w:t>
        <w:br/>
        <w:t xml:space="preserve">    return ntm_est</w:t>
        <w:br/>
        <w:br/>
        <w:t># In multiples.py — NTM EV/EBITDA computation:</w:t>
        <w:br/>
        <w:t>def compute_forward_multiples(ev, ntm_est, ltm_data):</w:t>
        <w:br/>
        <w:t xml:space="preserve">    """Returns both LTM and NTM multiples. Use NTM as primary if available."""</w:t>
        <w:br/>
        <w:t xml:space="preserve">    multiples = {}</w:t>
        <w:br/>
        <w:t xml:space="preserve">    # LTM (always available)</w:t>
        <w:br/>
        <w:t xml:space="preserve">    multiples['ltm_ev_ebitda'] = ev / ltm_data['ebitda'] if ltm_data['ebitda'] &gt; 0 else None</w:t>
        <w:br/>
        <w:t xml:space="preserve">    multiples['ltm_ev_ebit']   = ev / ltm_data['ebit']   if ltm_data['ebit']   &gt; 0 else None</w:t>
        <w:br/>
        <w:t xml:space="preserve">    multiples['ltm_ev_rev']    = ev / ltm_data['revenue'] if ltm_data['revenue'] &gt; 0 else None</w:t>
        <w:br/>
        <w:br/>
        <w:t xml:space="preserve">    # NTM (if available)</w:t>
        <w:br/>
        <w:t xml:space="preserve">    if ntm_est:</w:t>
        <w:br/>
        <w:t xml:space="preserve">        multiples['ntm_ev_ebitda'] = ev / ntm_est['ebitda'] if ntm_est.get('ebitda') else None</w:t>
        <w:br/>
        <w:t xml:space="preserve">        multiples['ntm_ev_ebit']   = ev / ntm_est['ebit']   if ntm_est.get('ebit')   else None</w:t>
        <w:br/>
        <w:t xml:space="preserve">        multiples['ntm_ev_rev']    = ev / ntm_est['revenue'] if ntm_est.get('revenue') else None</w:t>
        <w:br/>
        <w:t xml:space="preserve">        multiples['ntm_pe']        = ev / ntm_est['eps_diluted'] / ev * ev  # simplify</w:t>
        <w:br/>
        <w:t xml:space="preserve">    return multiples</w:t>
      </w:r>
    </w:p>
    <w:p>
      <w:pPr>
        <w:pStyle w:val="Heading2"/>
      </w:pPr>
      <w:r>
        <w:rPr>
          <w:color w:val="1F3964"/>
        </w:rPr>
        <w:t>37.2  Peer Calendarization</w:t>
      </w:r>
    </w:p>
    <w:p>
      <w:pPr>
        <w:ind w:left="432"/>
      </w:pPr>
      <w:r>
        <w:rPr>
          <w:b/>
          <w:color w:val="C0390B"/>
          <w:sz w:val="18"/>
        </w:rPr>
        <w:t>[IMPORTANT]  NIKE's FY ends in May. Comps like LULU end in January; Adidas ends in December. Comparing NIKE's LTM ending May-2024 to Adidas's LTM ending Dec-2023 is a 6-month mismatch. Calendarization converts all peers to the same calendar period.</w:t>
      </w:r>
    </w:p>
    <w:p>
      <w:pPr>
        <w:ind w:left="576"/>
      </w:pPr>
      <w:r>
        <w:rPr>
          <w:rFonts w:ascii="Courier New" w:hAnsi="Courier New"/>
          <w:color w:val="1A1A5E"/>
          <w:sz w:val="17"/>
        </w:rPr>
        <w:t># In multiples.py — calendarize peer LTM to match subject company:</w:t>
        <w:br/>
        <w:br/>
        <w:t>def calendarize_ltm(annual_data, quarterly_data, target_month_end=5):</w:t>
        <w:br/>
        <w:t xml:space="preserve">    """</w:t>
        <w:br/>
        <w:t xml:space="preserve">    Converts a company's IS data to a LTM ending in target_month_end (1-12).</w:t>
        <w:br/>
        <w:t xml:space="preserve">    Uses 4 most recent quarters to build a custom 12-month period.</w:t>
        <w:br/>
        <w:br/>
        <w:t xml:space="preserve">    target_month_end: month number of subject company's FY end (e.g., 5 for NIKE=May)</w:t>
        <w:br/>
        <w:t xml:space="preserve">    quarterly_data: list of quarterly IS dicts sorted by date descending</w:t>
        <w:br/>
        <w:t xml:space="preserve">    """</w:t>
        <w:br/>
        <w:t xml:space="preserve">    from datetime import datetime</w:t>
        <w:br/>
        <w:t xml:space="preserve">    # Find the quarter that ends closest to target month in the most recent year</w:t>
        <w:br/>
        <w:t xml:space="preserve">    best_start_q = None</w:t>
        <w:br/>
        <w:t xml:space="preserve">    min_gap = 99</w:t>
        <w:br/>
        <w:t xml:space="preserve">    for i, q in enumerate(quarterly_data):</w:t>
        <w:br/>
        <w:t xml:space="preserve">        q_month = datetime.strptime(q['date'], '%Y-%m-%d').month</w:t>
        <w:br/>
        <w:t xml:space="preserve">        gap = abs(q_month - target_month_end)</w:t>
        <w:br/>
        <w:t xml:space="preserve">        gap = min(gap, 12 - gap)  # wrap-around for months across year-end</w:t>
        <w:br/>
        <w:t xml:space="preserve">        if gap &lt; min_gap:</w:t>
        <w:br/>
        <w:t xml:space="preserve">            min_gap = gap</w:t>
        <w:br/>
        <w:t xml:space="preserve">            best_start_q = i</w:t>
        <w:br/>
        <w:br/>
        <w:t xml:space="preserve">    # Sum 4 quarters starting from best_start_q</w:t>
        <w:br/>
        <w:t xml:space="preserve">    selected = quarterly_data[best_start_q: best_start_q + 4]</w:t>
        <w:br/>
        <w:t xml:space="preserve">    if len(selected) &lt; 4:</w:t>
        <w:br/>
        <w:t xml:space="preserve">        return None  # insufficient quarterly data</w:t>
        <w:br/>
        <w:br/>
        <w:t xml:space="preserve">    ltm = {}</w:t>
        <w:br/>
        <w:t xml:space="preserve">    for field in ['revenue', 'ebitda', 'ebit', 'netIncome', 'grossProfit',</w:t>
        <w:br/>
        <w:t xml:space="preserve">                  'costOfRevenue', 'operatingExpenses', 'depreciationAndAmortization']:</w:t>
        <w:br/>
        <w:t xml:space="preserve">        vals = [q.get(field, 0) or 0 for q in selected]</w:t>
        <w:br/>
        <w:t xml:space="preserve">        ltm[field] = sum(vals)</w:t>
        <w:br/>
        <w:t xml:space="preserve">    ltm['calendarized_to'] = f'{target_month_end:02d}'</w:t>
        <w:br/>
        <w:t xml:space="preserve">    ltm['quarters_used']   = [q['date'] for q in selected]</w:t>
        <w:br/>
        <w:t xml:space="preserve">    return ltm</w:t>
        <w:br/>
        <w:br/>
        <w:t># In multiples.py — apply calendarization to all peers:</w:t>
        <w:br/>
        <w:t>def build_calendarized_peer_table(subject_fy_end_month, peer_quarterly_data):</w:t>
        <w:br/>
        <w:t xml:space="preserve">    """</w:t>
        <w:br/>
        <w:t xml:space="preserve">    Returns peer IS data all expressed on the same LTM period as the subject.</w:t>
        <w:br/>
        <w:t xml:space="preserve">    """</w:t>
        <w:br/>
        <w:t xml:space="preserve">    calendarized = {}</w:t>
        <w:br/>
        <w:t xml:space="preserve">    for peer_ticker, q_data in peer_quarterly_data.items():</w:t>
        <w:br/>
        <w:t xml:space="preserve">        cal = calendarize_ltm(None, q_data, target_month_end=subject_fy_end_month)</w:t>
        <w:br/>
        <w:t xml:space="preserve">        calendarized[peer_ticker] = cal</w:t>
        <w:br/>
        <w:t xml:space="preserve">        if cal:</w:t>
        <w:br/>
        <w:t xml:space="preserve">            import logging</w:t>
        <w:br/>
        <w:t xml:space="preserve">            logging.getLogger(__name__).info(</w:t>
        <w:br/>
        <w:t xml:space="preserve">                f'Peer {peer_ticker}: LTM calendarized to month {subject_fy_end_month}. '</w:t>
        <w:br/>
        <w:t xml:space="preserve">                f'Quarters: {cal["quarters_used"]}'</w:t>
        <w:br/>
        <w:t xml:space="preserve">            )</w:t>
        <w:br/>
        <w:t xml:space="preserve">    return calendarized</w:t>
      </w:r>
    </w:p>
    <w:p>
      <w:r>
        <w:br w:type="page"/>
      </w:r>
    </w:p>
    <w:p>
      <w:pPr>
        <w:pStyle w:val="Heading1"/>
      </w:pPr>
      <w:r>
        <w:rPr>
          <w:color w:val="1F3964"/>
        </w:rPr>
        <w:t>PART 38 — WACC: SIZE PREMIUM AND COUNTRY RISK PREMIUM</w:t>
      </w:r>
    </w:p>
    <w:p>
      <w:pPr>
        <w:ind w:left="432"/>
      </w:pPr>
      <w:r>
        <w:rPr>
          <w:b/>
          <w:color w:val="C00000"/>
          <w:sz w:val="18"/>
        </w:rPr>
        <w:t>[MISSING]  Both the size premium (for small caps) and country risk premium (for non-US companies) are completely missing. These can materially affect WACC for their target cases.</w:t>
      </w:r>
    </w:p>
    <w:p>
      <w:pPr>
        <w:pStyle w:val="Heading2"/>
      </w:pPr>
      <w:r>
        <w:rPr>
          <w:color w:val="1F3964"/>
        </w:rPr>
        <w:t>38.1  Size Premium</w:t>
      </w:r>
    </w:p>
    <w:p>
      <w:r>
        <w:rPr>
          <w:b w:val="0"/>
          <w:i w:val="0"/>
          <w:sz w:val="20"/>
        </w:rPr>
        <w:t>The Fama-French and Duff &amp; Phelps research consistently shows that smaller companies have higher required returns than implied by CAPM alone. The size premium (SP) is added to the cost of equity: Ke = Rf + beta × ERP + SP.</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Market Cap Range</w:t>
            </w:r>
          </w:p>
        </w:tc>
        <w:tc>
          <w:tcPr>
            <w:tcW w:type="dxa" w:w="2160"/>
          </w:tcPr>
          <w:p>
            <w:r>
              <w:rPr>
                <w:b/>
                <w:sz w:val="18"/>
              </w:rPr>
              <w:t>Size Premium (approx)</w:t>
            </w:r>
          </w:p>
        </w:tc>
        <w:tc>
          <w:tcPr>
            <w:tcW w:type="dxa" w:w="2160"/>
          </w:tcPr>
          <w:p>
            <w:r>
              <w:rPr>
                <w:b/>
                <w:sz w:val="18"/>
              </w:rPr>
              <w:t>D&amp;P Category</w:t>
            </w:r>
          </w:p>
        </w:tc>
        <w:tc>
          <w:tcPr>
            <w:tcW w:type="dxa" w:w="6480"/>
          </w:tcPr>
          <w:p>
            <w:r>
              <w:rPr>
                <w:b/>
                <w:sz w:val="18"/>
              </w:rPr>
              <w:t>Application</w:t>
            </w:r>
          </w:p>
        </w:tc>
      </w:tr>
      <w:tr>
        <w:tc>
          <w:tcPr>
            <w:tcW w:type="dxa" w:w="2880"/>
          </w:tcPr>
          <w:p/>
        </w:tc>
        <w:tc>
          <w:tcPr>
            <w:tcW w:type="dxa" w:w="2160"/>
          </w:tcPr>
          <w:p/>
        </w:tc>
        <w:tc>
          <w:tcPr>
            <w:tcW w:type="dxa" w:w="2160"/>
          </w:tcPr>
          <w:p/>
        </w:tc>
        <w:tc>
          <w:tcPr>
            <w:tcW w:type="dxa" w:w="6480"/>
          </w:tcPr>
          <w:p/>
        </w:tc>
      </w:tr>
      <w:tr>
        <w:tc>
          <w:tcPr>
            <w:tcW w:type="dxa" w:w="2880"/>
          </w:tcPr>
          <w:p/>
        </w:tc>
        <w:tc>
          <w:tcPr>
            <w:tcW w:type="dxa" w:w="2160"/>
          </w:tcPr>
          <w:p/>
        </w:tc>
        <w:tc>
          <w:tcPr>
            <w:tcW w:type="dxa" w:w="2160"/>
          </w:tcPr>
          <w:p/>
        </w:tc>
        <w:tc>
          <w:tcPr>
            <w:tcW w:type="dxa" w:w="6480"/>
          </w:tcPr>
          <w:p/>
        </w:tc>
      </w:tr>
      <w:tr>
        <w:tc>
          <w:tcPr>
            <w:tcW w:type="dxa" w:w="2880"/>
          </w:tcPr>
          <w:p/>
        </w:tc>
        <w:tc>
          <w:tcPr>
            <w:tcW w:type="dxa" w:w="2160"/>
          </w:tcPr>
          <w:p/>
        </w:tc>
        <w:tc>
          <w:tcPr>
            <w:tcW w:type="dxa" w:w="2160"/>
          </w:tcPr>
          <w:p/>
        </w:tc>
        <w:tc>
          <w:tcPr>
            <w:tcW w:type="dxa" w:w="6480"/>
          </w:tcPr>
          <w:p/>
        </w:tc>
      </w:tr>
      <w:tr>
        <w:tc>
          <w:tcPr>
            <w:tcW w:type="dxa" w:w="2880"/>
          </w:tcPr>
          <w:p/>
        </w:tc>
        <w:tc>
          <w:tcPr>
            <w:tcW w:type="dxa" w:w="2160"/>
          </w:tcPr>
          <w:p/>
        </w:tc>
        <w:tc>
          <w:tcPr>
            <w:tcW w:type="dxa" w:w="2160"/>
          </w:tcPr>
          <w:p/>
        </w:tc>
        <w:tc>
          <w:tcPr>
            <w:tcW w:type="dxa" w:w="6480"/>
          </w:tcPr>
          <w:p/>
        </w:tc>
      </w:tr>
      <w:tr>
        <w:tc>
          <w:tcPr>
            <w:tcW w:type="dxa" w:w="2880"/>
          </w:tcPr>
          <w:p/>
        </w:tc>
        <w:tc>
          <w:tcPr>
            <w:tcW w:type="dxa" w:w="2160"/>
          </w:tcPr>
          <w:p/>
        </w:tc>
        <w:tc>
          <w:tcPr>
            <w:tcW w:type="dxa" w:w="2160"/>
          </w:tcPr>
          <w:p/>
        </w:tc>
        <w:tc>
          <w:tcPr>
            <w:tcW w:type="dxa" w:w="6480"/>
          </w:tcPr>
          <w:p/>
        </w:tc>
      </w:tr>
      <w:tr>
        <w:tc>
          <w:tcPr>
            <w:tcW w:type="dxa" w:w="2880"/>
          </w:tcPr>
          <w:p/>
        </w:tc>
        <w:tc>
          <w:tcPr>
            <w:tcW w:type="dxa" w:w="2160"/>
          </w:tcPr>
          <w:p/>
        </w:tc>
        <w:tc>
          <w:tcPr>
            <w:tcW w:type="dxa" w:w="2160"/>
          </w:tcPr>
          <w:p/>
        </w:tc>
        <w:tc>
          <w:tcPr>
            <w:tcW w:type="dxa" w:w="6480"/>
          </w:tcPr>
          <w:p/>
        </w:tc>
      </w:tr>
      <w:tr>
        <w:tc>
          <w:tcPr>
            <w:tcW w:type="dxa" w:w="2880"/>
          </w:tcPr>
          <w:p>
            <w:r>
              <w:rPr>
                <w:sz w:val="18"/>
              </w:rPr>
              <w:t>Mega cap (&gt; $50bn)</w:t>
            </w:r>
          </w:p>
        </w:tc>
        <w:tc>
          <w:tcPr>
            <w:tcW w:type="dxa" w:w="2160"/>
          </w:tcPr>
          <w:p>
            <w:r>
              <w:rPr>
                <w:sz w:val="18"/>
              </w:rPr>
              <w:t>0.0% (none)</w:t>
            </w:r>
          </w:p>
        </w:tc>
        <w:tc>
          <w:tcPr>
            <w:tcW w:type="dxa" w:w="2160"/>
          </w:tcPr>
          <w:p>
            <w:r>
              <w:rPr>
                <w:sz w:val="18"/>
              </w:rPr>
              <w:t>Decile 1-2</w:t>
            </w:r>
          </w:p>
        </w:tc>
        <w:tc>
          <w:tcPr>
            <w:tcW w:type="dxa" w:w="6480"/>
          </w:tcPr>
          <w:p>
            <w:r>
              <w:rPr>
                <w:sz w:val="18"/>
              </w:rPr>
              <w:t>No adjustment</w:t>
            </w:r>
          </w:p>
        </w:tc>
      </w:tr>
      <w:tr>
        <w:tc>
          <w:tcPr>
            <w:tcW w:type="dxa" w:w="2880"/>
          </w:tcPr>
          <w:p>
            <w:r>
              <w:rPr>
                <w:sz w:val="18"/>
              </w:rPr>
              <w:t>Large cap ($10bn-$50bn)</w:t>
            </w:r>
          </w:p>
        </w:tc>
        <w:tc>
          <w:tcPr>
            <w:tcW w:type="dxa" w:w="2160"/>
          </w:tcPr>
          <w:p>
            <w:r>
              <w:rPr>
                <w:sz w:val="18"/>
              </w:rPr>
              <w:t>0.0–0.5%</w:t>
            </w:r>
          </w:p>
        </w:tc>
        <w:tc>
          <w:tcPr>
            <w:tcW w:type="dxa" w:w="2160"/>
          </w:tcPr>
          <w:p>
            <w:r>
              <w:rPr>
                <w:sz w:val="18"/>
              </w:rPr>
              <w:t>Decile 3-4</w:t>
            </w:r>
          </w:p>
        </w:tc>
        <w:tc>
          <w:tcPr>
            <w:tcW w:type="dxa" w:w="6480"/>
          </w:tcPr>
          <w:p>
            <w:r>
              <w:rPr>
                <w:sz w:val="18"/>
              </w:rPr>
              <w:t>Optional; immaterial</w:t>
            </w:r>
          </w:p>
        </w:tc>
      </w:tr>
      <w:tr>
        <w:tc>
          <w:tcPr>
            <w:tcW w:type="dxa" w:w="2880"/>
          </w:tcPr>
          <w:p>
            <w:r>
              <w:rPr>
                <w:sz w:val="18"/>
              </w:rPr>
              <w:t>Mid cap ($2bn-$10bn)</w:t>
            </w:r>
          </w:p>
        </w:tc>
        <w:tc>
          <w:tcPr>
            <w:tcW w:type="dxa" w:w="2160"/>
          </w:tcPr>
          <w:p>
            <w:r>
              <w:rPr>
                <w:sz w:val="18"/>
              </w:rPr>
              <w:t>0.5–1.0%</w:t>
            </w:r>
          </w:p>
        </w:tc>
        <w:tc>
          <w:tcPr>
            <w:tcW w:type="dxa" w:w="2160"/>
          </w:tcPr>
          <w:p>
            <w:r>
              <w:rPr>
                <w:sz w:val="18"/>
              </w:rPr>
              <w:t>Decile 5-7</w:t>
            </w:r>
          </w:p>
        </w:tc>
        <w:tc>
          <w:tcPr>
            <w:tcW w:type="dxa" w:w="6480"/>
          </w:tcPr>
          <w:p>
            <w:r>
              <w:rPr>
                <w:sz w:val="18"/>
              </w:rPr>
              <w:t>Consider adding</w:t>
            </w:r>
          </w:p>
        </w:tc>
      </w:tr>
      <w:tr>
        <w:tc>
          <w:tcPr>
            <w:tcW w:type="dxa" w:w="2880"/>
          </w:tcPr>
          <w:p>
            <w:r>
              <w:rPr>
                <w:sz w:val="18"/>
              </w:rPr>
              <w:t>Small cap ($300m-$2bn)</w:t>
            </w:r>
          </w:p>
        </w:tc>
        <w:tc>
          <w:tcPr>
            <w:tcW w:type="dxa" w:w="2160"/>
          </w:tcPr>
          <w:p>
            <w:r>
              <w:rPr>
                <w:sz w:val="18"/>
              </w:rPr>
              <w:t>1.5–2.5%</w:t>
            </w:r>
          </w:p>
        </w:tc>
        <w:tc>
          <w:tcPr>
            <w:tcW w:type="dxa" w:w="2160"/>
          </w:tcPr>
          <w:p>
            <w:r>
              <w:rPr>
                <w:sz w:val="18"/>
              </w:rPr>
              <w:t>Decile 8</w:t>
            </w:r>
          </w:p>
        </w:tc>
        <w:tc>
          <w:tcPr>
            <w:tcW w:type="dxa" w:w="6480"/>
          </w:tcPr>
          <w:p>
            <w:r>
              <w:rPr>
                <w:sz w:val="18"/>
              </w:rPr>
              <w:t>Always add</w:t>
            </w:r>
          </w:p>
        </w:tc>
      </w:tr>
      <w:tr>
        <w:tc>
          <w:tcPr>
            <w:tcW w:type="dxa" w:w="2880"/>
          </w:tcPr>
          <w:p>
            <w:r>
              <w:rPr>
                <w:sz w:val="18"/>
              </w:rPr>
              <w:t>Micro cap ($50m-$300m)</w:t>
            </w:r>
          </w:p>
        </w:tc>
        <w:tc>
          <w:tcPr>
            <w:tcW w:type="dxa" w:w="2160"/>
          </w:tcPr>
          <w:p>
            <w:r>
              <w:rPr>
                <w:sz w:val="18"/>
              </w:rPr>
              <w:t>3.0–5.0%</w:t>
            </w:r>
          </w:p>
        </w:tc>
        <w:tc>
          <w:tcPr>
            <w:tcW w:type="dxa" w:w="2160"/>
          </w:tcPr>
          <w:p>
            <w:r>
              <w:rPr>
                <w:sz w:val="18"/>
              </w:rPr>
              <w:t>Decile 9</w:t>
            </w:r>
          </w:p>
        </w:tc>
        <w:tc>
          <w:tcPr>
            <w:tcW w:type="dxa" w:w="6480"/>
          </w:tcPr>
          <w:p>
            <w:r>
              <w:rPr>
                <w:sz w:val="18"/>
              </w:rPr>
              <w:t>Always add</w:t>
            </w:r>
          </w:p>
        </w:tc>
      </w:tr>
      <w:tr>
        <w:tc>
          <w:tcPr>
            <w:tcW w:type="dxa" w:w="2880"/>
          </w:tcPr>
          <w:p>
            <w:r>
              <w:rPr>
                <w:sz w:val="18"/>
              </w:rPr>
              <w:t>Nano cap (&lt; $50m)</w:t>
            </w:r>
          </w:p>
        </w:tc>
        <w:tc>
          <w:tcPr>
            <w:tcW w:type="dxa" w:w="2160"/>
          </w:tcPr>
          <w:p>
            <w:r>
              <w:rPr>
                <w:sz w:val="18"/>
              </w:rPr>
              <w:t>5.0%+</w:t>
            </w:r>
          </w:p>
        </w:tc>
        <w:tc>
          <w:tcPr>
            <w:tcW w:type="dxa" w:w="2160"/>
          </w:tcPr>
          <w:p>
            <w:r>
              <w:rPr>
                <w:sz w:val="18"/>
              </w:rPr>
              <w:t>Decile 10</w:t>
            </w:r>
          </w:p>
        </w:tc>
        <w:tc>
          <w:tcPr>
            <w:tcW w:type="dxa" w:w="6480"/>
          </w:tcPr>
          <w:p>
            <w:r>
              <w:rPr>
                <w:sz w:val="18"/>
              </w:rPr>
              <w:t>Add; note unreliable beta</w:t>
            </w:r>
          </w:p>
        </w:tc>
      </w:tr>
    </w:tbl>
    <w:p/>
    <w:p>
      <w:pPr>
        <w:ind w:left="576"/>
      </w:pPr>
      <w:r>
        <w:rPr>
          <w:rFonts w:ascii="Courier New" w:hAnsi="Courier New"/>
          <w:color w:val="1A1A5E"/>
          <w:sz w:val="17"/>
        </w:rPr>
        <w:t># In assumptions/wacc.py — size premium lookup:</w:t>
        <w:br/>
        <w:t># Source: Damodaran 'Addition to CAPM (Size Premium)' CSV from pages.stern.nyu.edu</w:t>
        <w:br/>
        <w:br/>
        <w:t>def compute_size_premium(market_cap_usd_millions):</w:t>
        <w:br/>
        <w:t xml:space="preserve">    """</w:t>
        <w:br/>
        <w:t xml:space="preserve">    Returns approximate size premium in decimal (e.g. 0.02 = 2%).</w:t>
        <w:br/>
        <w:t xml:space="preserve">    market_cap_usd_millions: current market cap in $m</w:t>
        <w:br/>
        <w:t xml:space="preserve">    """</w:t>
        <w:br/>
        <w:t xml:space="preserve">    if market_cap_usd_millions &gt;= 50_000:  return 0.0</w:t>
        <w:br/>
        <w:t xml:space="preserve">    if market_cap_usd_millions &gt;= 10_000:  return 0.003   # 0.3%</w:t>
        <w:br/>
        <w:t xml:space="preserve">    if market_cap_usd_millions &gt;=  2_000:  return 0.007   # 0.7%</w:t>
        <w:br/>
        <w:t xml:space="preserve">    if market_cap_usd_millions &gt;=    300:  return 0.020   # 2.0%</w:t>
        <w:br/>
        <w:t xml:space="preserve">    if market_cap_usd_millions &gt;=     50:  return 0.040   # 4.0%</w:t>
        <w:br/>
        <w:t xml:space="preserve">    return 0.060  # 6% for nano-cap</w:t>
        <w:br/>
        <w:br/>
        <w:t># Apply in CAPM:</w:t>
        <w:br/>
        <w:t>def compute_ke(rf, beta_levered, erp, market_cap_usd_m, apply_size_premium=True):</w:t>
        <w:br/>
        <w:t xml:space="preserve">    ke = rf + beta_levered * erp</w:t>
        <w:br/>
        <w:t xml:space="preserve">    if apply_size_premium:</w:t>
        <w:br/>
        <w:t xml:space="preserve">        sp = compute_size_premium(market_cap_usd_m)</w:t>
        <w:br/>
        <w:t xml:space="preserve">        ke += sp</w:t>
        <w:br/>
        <w:t xml:space="preserve">        if sp &gt; 0:</w:t>
        <w:br/>
        <w:t xml:space="preserve">            import logging</w:t>
        <w:br/>
        <w:t xml:space="preserve">            logging.getLogger(__name__).info(</w:t>
        <w:br/>
        <w:t xml:space="preserve">                f'Size premium applied: {sp:.1%} (market cap ${market_cap_usd_m:.0f}m)'</w:t>
        <w:br/>
        <w:t xml:space="preserve">            )</w:t>
        <w:br/>
        <w:t xml:space="preserve">    return ke</w:t>
        <w:br/>
        <w:br/>
        <w:t># NIKE: market cap ~$25bn → no size premium. Correct.</w:t>
        <w:br/>
        <w:t># A micro-cap ($100m) with beta=1.0, ERP=5.5%, Rf=4.3%: Ke = 4.3% + 5.5% + 4.0% = 13.8%</w:t>
        <w:br/>
        <w:t># Without size premium: 9.8% → materially wrong for small companies</w:t>
      </w:r>
    </w:p>
    <w:p>
      <w:pPr>
        <w:pStyle w:val="Heading2"/>
      </w:pPr>
      <w:r>
        <w:rPr>
          <w:color w:val="1F3964"/>
        </w:rPr>
        <w:t>38.2  Country Risk Premium (CRP)</w:t>
      </w:r>
    </w:p>
    <w:p>
      <w:pPr>
        <w:ind w:left="432"/>
      </w:pPr>
      <w:r>
        <w:rPr>
          <w:b/>
          <w:color w:val="C0390B"/>
          <w:sz w:val="18"/>
        </w:rPr>
        <w:t>[IMPORTANT]  For non-US companies, the equity risk premium must be adjusted for country risk. A French company using EUR Rf + US ERP produces an incorrect Ke. The CRP is the additional premium required for the country's macroeconomic risk.</w:t>
      </w:r>
    </w:p>
    <w:p>
      <w:pPr>
        <w:ind w:left="576"/>
      </w:pPr>
      <w:r>
        <w:rPr>
          <w:rFonts w:ascii="Courier New" w:hAnsi="Courier New"/>
          <w:color w:val="1A1A5E"/>
          <w:sz w:val="17"/>
        </w:rPr>
        <w:t># In assumptions/wacc.py — country risk premium via Damodaran method:</w:t>
        <w:br/>
        <w:br/>
        <w:t>def compute_crp(country_iso2, damodaran_crp_csv_path):</w:t>
        <w:br/>
        <w:t xml:space="preserve">    """</w:t>
        <w:br/>
        <w:t xml:space="preserve">    Damodaran publishes country risk premiums at:</w:t>
        <w:br/>
        <w:t xml:space="preserve">    https://pages.stern.nyu.edu/~adamodar/New_Home_Page/datafile/ctryprem.html</w:t>
        <w:br/>
        <w:t xml:space="preserve">    File: ctryprem.xlsx or ctryprem.csv (download annually, cache for 90 days)</w:t>
        <w:br/>
        <w:br/>
        <w:t xml:space="preserve">    Returns: total_erp (base ERP + CRP) in decimal</w:t>
        <w:br/>
        <w:t xml:space="preserve">    For US companies: CRP = 0, total_erp = base_erp (e.g. 5.5%)</w:t>
        <w:br/>
        <w:t xml:space="preserve">    """</w:t>
        <w:br/>
        <w:t xml:space="preserve">    import pandas as pd</w:t>
        <w:br/>
        <w:t xml:space="preserve">    if country_iso2.upper() == 'US':</w:t>
        <w:br/>
        <w:t xml:space="preserve">        return 0.0  # no CRP for US</w:t>
        <w:br/>
        <w:br/>
        <w:t xml:space="preserve">    df = pd.read_csv(damodaran_crp_csv_path)</w:t>
        <w:br/>
        <w:t xml:space="preserve">    # Damodaran CSV has columns: Country, ISO, Moody Rating, Default Spread, CRP, Total ERP</w:t>
        <w:br/>
        <w:t xml:space="preserve">    row = df[df['ISO'].str.upper() == country_iso2.upper()]</w:t>
        <w:br/>
        <w:t xml:space="preserve">    if row.empty:</w:t>
        <w:br/>
        <w:t xml:space="preserve">        import logging</w:t>
        <w:br/>
        <w:t xml:space="preserve">        logging.getLogger(__name__).warning(</w:t>
        <w:br/>
        <w:t xml:space="preserve">            f'CRP: country {country_iso2} not found in Damodaran table. Using 0.'</w:t>
        <w:br/>
        <w:t xml:space="preserve">        )</w:t>
        <w:br/>
        <w:t xml:space="preserve">        return 0.0</w:t>
        <w:br/>
        <w:t xml:space="preserve">    crp = float(row['CRP'].iloc[0]) / 100  # convert from % to decimal</w:t>
        <w:br/>
        <w:t xml:space="preserve">    return crp</w:t>
        <w:br/>
        <w:br/>
        <w:t># Full Ke for non-US company:</w:t>
        <w:br/>
        <w:t># Ke = local_Rf + beta × (base_ERP + CRP) + size_premium</w:t>
        <w:br/>
        <w:t># Where:</w:t>
        <w:br/>
        <w:t>#   local_Rf  = risk-free rate in company's home currency (from FRED)</w:t>
        <w:br/>
        <w:t>#   base_ERP  = Damodaran implied ERP for the US market (~5.5%)</w:t>
        <w:br/>
        <w:t>#   CRP       = country risk premium from Damodaran ctryprem.csv</w:t>
        <w:br/>
        <w:t>#   NOTE: do NOT add CRP if the company's cash flows are global/diversified</w:t>
        <w:br/>
        <w:t>#         (i.e., the risk is already reflected in the beta)</w:t>
        <w:br/>
        <w:br/>
        <w:t># NIKE example (US company): Ke = 4.3% + 0.92 × 5.5% + 0% = 9.4% (no CRP)</w:t>
        <w:br/>
        <w:t># Adidas (Germany): Ke = 2.8% EUR Rf + 1.05 × (5.5% + 0.5% Germany CRP) + 0% = 9.1%</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Country</w:t>
            </w:r>
          </w:p>
        </w:tc>
        <w:tc>
          <w:tcPr>
            <w:tcW w:type="dxa" w:w="720"/>
          </w:tcPr>
          <w:p>
            <w:r>
              <w:rPr>
                <w:b/>
                <w:sz w:val="18"/>
              </w:rPr>
              <w:t>ISO</w:t>
            </w:r>
          </w:p>
        </w:tc>
        <w:tc>
          <w:tcPr>
            <w:tcW w:type="dxa" w:w="2160"/>
          </w:tcPr>
          <w:p>
            <w:r>
              <w:rPr>
                <w:b/>
                <w:sz w:val="18"/>
              </w:rPr>
              <w:t>Approx CRP (2024)</w:t>
            </w:r>
          </w:p>
        </w:tc>
        <w:tc>
          <w:tcPr>
            <w:tcW w:type="dxa" w:w="7920"/>
          </w:tcPr>
          <w:p>
            <w:r>
              <w:rPr>
                <w:b/>
                <w:sz w:val="18"/>
              </w:rPr>
              <w:t>Note</w:t>
            </w: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tc>
        <w:tc>
          <w:tcPr>
            <w:tcW w:type="dxa" w:w="720"/>
          </w:tcPr>
          <w:p/>
        </w:tc>
        <w:tc>
          <w:tcPr>
            <w:tcW w:type="dxa" w:w="2160"/>
          </w:tcPr>
          <w:p/>
        </w:tc>
        <w:tc>
          <w:tcPr>
            <w:tcW w:type="dxa" w:w="7920"/>
          </w:tcPr>
          <w:p/>
        </w:tc>
      </w:tr>
      <w:tr>
        <w:tc>
          <w:tcPr>
            <w:tcW w:type="dxa" w:w="2160"/>
          </w:tcPr>
          <w:p>
            <w:r>
              <w:rPr>
                <w:sz w:val="18"/>
              </w:rPr>
              <w:t>Germany</w:t>
            </w:r>
          </w:p>
        </w:tc>
        <w:tc>
          <w:tcPr>
            <w:tcW w:type="dxa" w:w="720"/>
          </w:tcPr>
          <w:p>
            <w:r>
              <w:rPr>
                <w:sz w:val="18"/>
              </w:rPr>
              <w:t>DE</w:t>
            </w:r>
          </w:p>
        </w:tc>
        <w:tc>
          <w:tcPr>
            <w:tcW w:type="dxa" w:w="2160"/>
          </w:tcPr>
          <w:p>
            <w:r>
              <w:rPr>
                <w:sz w:val="18"/>
              </w:rPr>
              <w:t>0.5%</w:t>
            </w:r>
          </w:p>
        </w:tc>
        <w:tc>
          <w:tcPr>
            <w:tcW w:type="dxa" w:w="7920"/>
          </w:tcPr>
          <w:p>
            <w:r>
              <w:rPr>
                <w:sz w:val="18"/>
              </w:rPr>
              <w:t>Very low; AAA sovereign</w:t>
            </w:r>
          </w:p>
        </w:tc>
      </w:tr>
      <w:tr>
        <w:tc>
          <w:tcPr>
            <w:tcW w:type="dxa" w:w="2160"/>
          </w:tcPr>
          <w:p>
            <w:r>
              <w:rPr>
                <w:sz w:val="18"/>
              </w:rPr>
              <w:t>France</w:t>
            </w:r>
          </w:p>
        </w:tc>
        <w:tc>
          <w:tcPr>
            <w:tcW w:type="dxa" w:w="720"/>
          </w:tcPr>
          <w:p>
            <w:r>
              <w:rPr>
                <w:sz w:val="18"/>
              </w:rPr>
              <w:t>FR</w:t>
            </w:r>
          </w:p>
        </w:tc>
        <w:tc>
          <w:tcPr>
            <w:tcW w:type="dxa" w:w="2160"/>
          </w:tcPr>
          <w:p>
            <w:r>
              <w:rPr>
                <w:sz w:val="18"/>
              </w:rPr>
              <w:t>0.7%</w:t>
            </w:r>
          </w:p>
        </w:tc>
        <w:tc>
          <w:tcPr>
            <w:tcW w:type="dxa" w:w="7920"/>
          </w:tcPr>
          <w:p>
            <w:r>
              <w:rPr>
                <w:sz w:val="18"/>
              </w:rPr>
              <w:t>AA sovereign</w:t>
            </w:r>
          </w:p>
        </w:tc>
      </w:tr>
      <w:tr>
        <w:tc>
          <w:tcPr>
            <w:tcW w:type="dxa" w:w="2160"/>
          </w:tcPr>
          <w:p>
            <w:r>
              <w:rPr>
                <w:sz w:val="18"/>
              </w:rPr>
              <w:t>UK</w:t>
            </w:r>
          </w:p>
        </w:tc>
        <w:tc>
          <w:tcPr>
            <w:tcW w:type="dxa" w:w="720"/>
          </w:tcPr>
          <w:p>
            <w:r>
              <w:rPr>
                <w:sz w:val="18"/>
              </w:rPr>
              <w:t>GB</w:t>
            </w:r>
          </w:p>
        </w:tc>
        <w:tc>
          <w:tcPr>
            <w:tcW w:type="dxa" w:w="2160"/>
          </w:tcPr>
          <w:p>
            <w:r>
              <w:rPr>
                <w:sz w:val="18"/>
              </w:rPr>
              <w:t>0.7%</w:t>
            </w:r>
          </w:p>
        </w:tc>
        <w:tc>
          <w:tcPr>
            <w:tcW w:type="dxa" w:w="7920"/>
          </w:tcPr>
          <w:p>
            <w:r>
              <w:rPr>
                <w:sz w:val="18"/>
              </w:rPr>
              <w:t>AA sovereign</w:t>
            </w:r>
          </w:p>
        </w:tc>
      </w:tr>
      <w:tr>
        <w:tc>
          <w:tcPr>
            <w:tcW w:type="dxa" w:w="2160"/>
          </w:tcPr>
          <w:p>
            <w:r>
              <w:rPr>
                <w:sz w:val="18"/>
              </w:rPr>
              <w:t>Japan</w:t>
            </w:r>
          </w:p>
        </w:tc>
        <w:tc>
          <w:tcPr>
            <w:tcW w:type="dxa" w:w="720"/>
          </w:tcPr>
          <w:p>
            <w:r>
              <w:rPr>
                <w:sz w:val="18"/>
              </w:rPr>
              <w:t>JP</w:t>
            </w:r>
          </w:p>
        </w:tc>
        <w:tc>
          <w:tcPr>
            <w:tcW w:type="dxa" w:w="2160"/>
          </w:tcPr>
          <w:p>
            <w:r>
              <w:rPr>
                <w:sz w:val="18"/>
              </w:rPr>
              <w:t>1.0%</w:t>
            </w:r>
          </w:p>
        </w:tc>
        <w:tc>
          <w:tcPr>
            <w:tcW w:type="dxa" w:w="7920"/>
          </w:tcPr>
          <w:p>
            <w:r>
              <w:rPr>
                <w:sz w:val="18"/>
              </w:rPr>
              <w:t>A1 sovereign; fiscal pressure</w:t>
            </w:r>
          </w:p>
        </w:tc>
      </w:tr>
      <w:tr>
        <w:tc>
          <w:tcPr>
            <w:tcW w:type="dxa" w:w="2160"/>
          </w:tcPr>
          <w:p>
            <w:r>
              <w:rPr>
                <w:sz w:val="18"/>
              </w:rPr>
              <w:t>South Korea</w:t>
            </w:r>
          </w:p>
        </w:tc>
        <w:tc>
          <w:tcPr>
            <w:tcW w:type="dxa" w:w="720"/>
          </w:tcPr>
          <w:p>
            <w:r>
              <w:rPr>
                <w:sz w:val="18"/>
              </w:rPr>
              <w:t>KR</w:t>
            </w:r>
          </w:p>
        </w:tc>
        <w:tc>
          <w:tcPr>
            <w:tcW w:type="dxa" w:w="2160"/>
          </w:tcPr>
          <w:p>
            <w:r>
              <w:rPr>
                <w:sz w:val="18"/>
              </w:rPr>
              <w:t>1.2%</w:t>
            </w:r>
          </w:p>
        </w:tc>
        <w:tc>
          <w:tcPr>
            <w:tcW w:type="dxa" w:w="7920"/>
          </w:tcPr>
          <w:p>
            <w:r>
              <w:rPr>
                <w:sz w:val="18"/>
              </w:rPr>
              <w:t>Aa2 sovereign; North Korea risk</w:t>
            </w:r>
          </w:p>
        </w:tc>
      </w:tr>
      <w:tr>
        <w:tc>
          <w:tcPr>
            <w:tcW w:type="dxa" w:w="2160"/>
          </w:tcPr>
          <w:p>
            <w:r>
              <w:rPr>
                <w:sz w:val="18"/>
              </w:rPr>
              <w:t>China</w:t>
            </w:r>
          </w:p>
        </w:tc>
        <w:tc>
          <w:tcPr>
            <w:tcW w:type="dxa" w:w="720"/>
          </w:tcPr>
          <w:p>
            <w:r>
              <w:rPr>
                <w:sz w:val="18"/>
              </w:rPr>
              <w:t>CN</w:t>
            </w:r>
          </w:p>
        </w:tc>
        <w:tc>
          <w:tcPr>
            <w:tcW w:type="dxa" w:w="2160"/>
          </w:tcPr>
          <w:p>
            <w:r>
              <w:rPr>
                <w:sz w:val="18"/>
              </w:rPr>
              <w:t>2.5%</w:t>
            </w:r>
          </w:p>
        </w:tc>
        <w:tc>
          <w:tcPr>
            <w:tcW w:type="dxa" w:w="7920"/>
          </w:tcPr>
          <w:p>
            <w:r>
              <w:rPr>
                <w:sz w:val="18"/>
              </w:rPr>
              <w:t>A1; governance discount</w:t>
            </w:r>
          </w:p>
        </w:tc>
      </w:tr>
      <w:tr>
        <w:tc>
          <w:tcPr>
            <w:tcW w:type="dxa" w:w="2160"/>
          </w:tcPr>
          <w:p>
            <w:r>
              <w:rPr>
                <w:sz w:val="18"/>
              </w:rPr>
              <w:t>Brazil</w:t>
            </w:r>
          </w:p>
        </w:tc>
        <w:tc>
          <w:tcPr>
            <w:tcW w:type="dxa" w:w="720"/>
          </w:tcPr>
          <w:p>
            <w:r>
              <w:rPr>
                <w:sz w:val="18"/>
              </w:rPr>
              <w:t>BR</w:t>
            </w:r>
          </w:p>
        </w:tc>
        <w:tc>
          <w:tcPr>
            <w:tcW w:type="dxa" w:w="2160"/>
          </w:tcPr>
          <w:p>
            <w:r>
              <w:rPr>
                <w:sz w:val="18"/>
              </w:rPr>
              <w:t>5.5%</w:t>
            </w:r>
          </w:p>
        </w:tc>
        <w:tc>
          <w:tcPr>
            <w:tcW w:type="dxa" w:w="7920"/>
          </w:tcPr>
          <w:p>
            <w:r>
              <w:rPr>
                <w:sz w:val="18"/>
              </w:rPr>
              <w:t>Ba2 sovereign</w:t>
            </w:r>
          </w:p>
        </w:tc>
      </w:tr>
      <w:tr>
        <w:tc>
          <w:tcPr>
            <w:tcW w:type="dxa" w:w="2160"/>
          </w:tcPr>
          <w:p>
            <w:r>
              <w:rPr>
                <w:sz w:val="18"/>
              </w:rPr>
              <w:t>India</w:t>
            </w:r>
          </w:p>
        </w:tc>
        <w:tc>
          <w:tcPr>
            <w:tcW w:type="dxa" w:w="720"/>
          </w:tcPr>
          <w:p>
            <w:r>
              <w:rPr>
                <w:sz w:val="18"/>
              </w:rPr>
              <w:t>IN</w:t>
            </w:r>
          </w:p>
        </w:tc>
        <w:tc>
          <w:tcPr>
            <w:tcW w:type="dxa" w:w="2160"/>
          </w:tcPr>
          <w:p>
            <w:r>
              <w:rPr>
                <w:sz w:val="18"/>
              </w:rPr>
              <w:t>3.0%</w:t>
            </w:r>
          </w:p>
        </w:tc>
        <w:tc>
          <w:tcPr>
            <w:tcW w:type="dxa" w:w="7920"/>
          </w:tcPr>
          <w:p>
            <w:r>
              <w:rPr>
                <w:sz w:val="18"/>
              </w:rPr>
              <w:t>Baa3 sovereign</w:t>
            </w:r>
          </w:p>
        </w:tc>
      </w:tr>
      <w:tr>
        <w:tc>
          <w:tcPr>
            <w:tcW w:type="dxa" w:w="2160"/>
          </w:tcPr>
          <w:p>
            <w:r>
              <w:rPr>
                <w:sz w:val="18"/>
              </w:rPr>
              <w:t>Mexico</w:t>
            </w:r>
          </w:p>
        </w:tc>
        <w:tc>
          <w:tcPr>
            <w:tcW w:type="dxa" w:w="720"/>
          </w:tcPr>
          <w:p>
            <w:r>
              <w:rPr>
                <w:sz w:val="18"/>
              </w:rPr>
              <w:t>MX</w:t>
            </w:r>
          </w:p>
        </w:tc>
        <w:tc>
          <w:tcPr>
            <w:tcW w:type="dxa" w:w="2160"/>
          </w:tcPr>
          <w:p>
            <w:r>
              <w:rPr>
                <w:sz w:val="18"/>
              </w:rPr>
              <w:t>4.0%</w:t>
            </w:r>
          </w:p>
        </w:tc>
        <w:tc>
          <w:tcPr>
            <w:tcW w:type="dxa" w:w="7920"/>
          </w:tcPr>
          <w:p>
            <w:r>
              <w:rPr>
                <w:sz w:val="18"/>
              </w:rPr>
              <w:t>Baa2 sovereign; narco premium</w:t>
            </w:r>
          </w:p>
        </w:tc>
      </w:tr>
      <w:tr>
        <w:tc>
          <w:tcPr>
            <w:tcW w:type="dxa" w:w="2160"/>
          </w:tcPr>
          <w:p>
            <w:r>
              <w:rPr>
                <w:sz w:val="18"/>
              </w:rPr>
              <w:t>Argentina</w:t>
            </w:r>
          </w:p>
        </w:tc>
        <w:tc>
          <w:tcPr>
            <w:tcW w:type="dxa" w:w="720"/>
          </w:tcPr>
          <w:p>
            <w:r>
              <w:rPr>
                <w:sz w:val="18"/>
              </w:rPr>
              <w:t>AR</w:t>
            </w:r>
          </w:p>
        </w:tc>
        <w:tc>
          <w:tcPr>
            <w:tcW w:type="dxa" w:w="2160"/>
          </w:tcPr>
          <w:p>
            <w:r>
              <w:rPr>
                <w:sz w:val="18"/>
              </w:rPr>
              <w:t>25%+</w:t>
            </w:r>
          </w:p>
        </w:tc>
        <w:tc>
          <w:tcPr>
            <w:tcW w:type="dxa" w:w="7920"/>
          </w:tcPr>
          <w:p>
            <w:r>
              <w:rPr>
                <w:sz w:val="18"/>
              </w:rPr>
              <w:t>CCC sovereign; effectively uninvestable for DCF</w:t>
            </w:r>
          </w:p>
        </w:tc>
      </w:tr>
    </w:tbl>
    <w:p/>
    <w:p>
      <w:r>
        <w:br w:type="page"/>
      </w:r>
    </w:p>
    <w:p>
      <w:pPr>
        <w:pStyle w:val="Heading1"/>
      </w:pPr>
      <w:r>
        <w:rPr>
          <w:color w:val="1F3964"/>
        </w:rPr>
        <w:t>PART 39 — VALIDATION OUTPUT IN EXCEL, API KEY LOADING, AND ERROR RECOVERY</w:t>
      </w:r>
    </w:p>
    <w:p>
      <w:pPr>
        <w:pStyle w:val="Heading2"/>
      </w:pPr>
      <w:r>
        <w:rPr>
          <w:color w:val="1F3964"/>
        </w:rPr>
        <w:t>39.1  Validation Output in Excel Workbook</w:t>
      </w:r>
    </w:p>
    <w:p>
      <w:pPr>
        <w:ind w:left="432"/>
      </w:pPr>
      <w:r>
        <w:rPr>
          <w:b/>
          <w:color w:val="C00000"/>
          <w:sz w:val="18"/>
        </w:rPr>
        <w:t>[MISSING]  Part 7 specifies 12+ validation checks and Part 24 adds 6 more. But NOWHERE in the document is it specified HOW these checks appear in the Excel output. A developer cannot build this without knowing which tab, which row, and what formatting to apply.</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Validation Output Location</w:t>
            </w:r>
          </w:p>
        </w:tc>
        <w:tc>
          <w:tcPr>
            <w:tcW w:type="dxa" w:w="5760"/>
          </w:tcPr>
          <w:p>
            <w:r>
              <w:rPr>
                <w:b/>
                <w:sz w:val="18"/>
              </w:rPr>
              <w:t>What Goes There</w:t>
            </w:r>
          </w:p>
        </w:tc>
        <w:tc>
          <w:tcPr>
            <w:tcW w:type="dxa" w:w="4320"/>
          </w:tcPr>
          <w:p>
            <w:r>
              <w:rPr>
                <w:b/>
                <w:sz w:val="18"/>
              </w:rPr>
              <w:t>Implemented How</w:t>
            </w:r>
          </w:p>
        </w:tc>
      </w:tr>
      <w:tr>
        <w:tc>
          <w:tcPr>
            <w:tcW w:type="dxa" w:w="3600"/>
          </w:tcPr>
          <w:p/>
        </w:tc>
        <w:tc>
          <w:tcPr>
            <w:tcW w:type="dxa" w:w="5760"/>
          </w:tcPr>
          <w:p/>
        </w:tc>
        <w:tc>
          <w:tcPr>
            <w:tcW w:type="dxa" w:w="4320"/>
          </w:tcPr>
          <w:p/>
        </w:tc>
      </w:tr>
      <w:tr>
        <w:tc>
          <w:tcPr>
            <w:tcW w:type="dxa" w:w="3600"/>
          </w:tcPr>
          <w:p/>
        </w:tc>
        <w:tc>
          <w:tcPr>
            <w:tcW w:type="dxa" w:w="5760"/>
          </w:tcPr>
          <w:p/>
        </w:tc>
        <w:tc>
          <w:tcPr>
            <w:tcW w:type="dxa" w:w="4320"/>
          </w:tcPr>
          <w:p/>
        </w:tc>
      </w:tr>
      <w:tr>
        <w:tc>
          <w:tcPr>
            <w:tcW w:type="dxa" w:w="3600"/>
          </w:tcPr>
          <w:p/>
        </w:tc>
        <w:tc>
          <w:tcPr>
            <w:tcW w:type="dxa" w:w="5760"/>
          </w:tcPr>
          <w:p/>
        </w:tc>
        <w:tc>
          <w:tcPr>
            <w:tcW w:type="dxa" w:w="4320"/>
          </w:tcPr>
          <w:p/>
        </w:tc>
      </w:tr>
      <w:tr>
        <w:tc>
          <w:tcPr>
            <w:tcW w:type="dxa" w:w="3600"/>
          </w:tcPr>
          <w:p/>
        </w:tc>
        <w:tc>
          <w:tcPr>
            <w:tcW w:type="dxa" w:w="5760"/>
          </w:tcPr>
          <w:p/>
        </w:tc>
        <w:tc>
          <w:tcPr>
            <w:tcW w:type="dxa" w:w="4320"/>
          </w:tcPr>
          <w:p/>
        </w:tc>
      </w:tr>
      <w:tr>
        <w:tc>
          <w:tcPr>
            <w:tcW w:type="dxa" w:w="3600"/>
          </w:tcPr>
          <w:p>
            <w:r>
              <w:rPr>
                <w:sz w:val="18"/>
              </w:rPr>
              <w:t>README tab — top section (rows 1-30)</w:t>
            </w:r>
          </w:p>
        </w:tc>
        <w:tc>
          <w:tcPr>
            <w:tcW w:type="dxa" w:w="5760"/>
          </w:tcPr>
          <w:p>
            <w:r>
              <w:rPr>
                <w:sz w:val="18"/>
              </w:rPr>
              <w:t>All validation check results: PASS (green) or FAIL/WARN (red/amber) with message. Shows overall status: 'ALL CHECKS PASSED' or 'X CHECKS FAILED — review before use'.</w:t>
            </w:r>
          </w:p>
        </w:tc>
        <w:tc>
          <w:tcPr>
            <w:tcW w:type="dxa" w:w="4320"/>
          </w:tcPr>
          <w:p>
            <w:r>
              <w:rPr>
                <w:sz w:val="18"/>
              </w:rPr>
              <w:t>Write via output/readme_sheet.py. Use PatternFill for cell background.</w:t>
            </w:r>
          </w:p>
        </w:tc>
      </w:tr>
      <w:tr>
        <w:tc>
          <w:tcPr>
            <w:tcW w:type="dxa" w:w="3600"/>
          </w:tcPr>
          <w:p>
            <w:r>
              <w:rPr>
                <w:sz w:val="18"/>
              </w:rPr>
              <w:t>Model tab — validation sidebar (column S)</w:t>
            </w:r>
          </w:p>
        </w:tc>
        <w:tc>
          <w:tcPr>
            <w:tcW w:type="dxa" w:w="5760"/>
          </w:tcPr>
          <w:p>
            <w:r>
              <w:rPr>
                <w:sz w:val="18"/>
              </w:rPr>
              <w:t>Adjacent to each major row group: IS rows, BS rows, CF rows. Formula =IF(balance_check=0,'OK','CHECK') with conditional format.</w:t>
            </w:r>
          </w:p>
        </w:tc>
        <w:tc>
          <w:tcPr>
            <w:tcW w:type="dxa" w:w="4320"/>
          </w:tcPr>
          <w:p>
            <w:r>
              <w:rPr>
                <w:sz w:val="18"/>
              </w:rPr>
              <w:t>openpyxl: ws['S{row}'].value = formula; add ConditionalFormattingList</w:t>
            </w:r>
          </w:p>
        </w:tc>
      </w:tr>
      <w:tr>
        <w:tc>
          <w:tcPr>
            <w:tcW w:type="dxa" w:w="3600"/>
          </w:tcPr>
          <w:p>
            <w:r>
              <w:rPr>
                <w:sz w:val="18"/>
              </w:rPr>
              <w:t>Excel Name Manager</w:t>
            </w:r>
          </w:p>
        </w:tc>
        <w:tc>
          <w:tcPr>
            <w:tcW w:type="dxa" w:w="5760"/>
          </w:tcPr>
          <w:p>
            <w:r>
              <w:rPr>
                <w:sz w:val="18"/>
              </w:rPr>
              <w:t>Define named range 'ValidationStatus' = README!A1. If any check fails, this cell turns red — visible immediately on open.</w:t>
            </w:r>
          </w:p>
        </w:tc>
        <w:tc>
          <w:tcPr>
            <w:tcW w:type="dxa" w:w="4320"/>
          </w:tcPr>
          <w:p>
            <w:r>
              <w:rPr>
                <w:sz w:val="18"/>
              </w:rPr>
              <w:t>ws.defined_names.add(DefinedName('ValidationStatus', ...)). Use data validation rule or formula.</w:t>
            </w:r>
          </w:p>
        </w:tc>
      </w:tr>
      <w:tr>
        <w:tc>
          <w:tcPr>
            <w:tcW w:type="dxa" w:w="3600"/>
          </w:tcPr>
          <w:p>
            <w:r>
              <w:rPr>
                <w:sz w:val="18"/>
              </w:rPr>
              <w:t>Console / terminal output</w:t>
            </w:r>
          </w:p>
        </w:tc>
        <w:tc>
          <w:tcPr>
            <w:tcW w:type="dxa" w:w="5760"/>
          </w:tcPr>
          <w:p>
            <w:r>
              <w:rPr>
                <w:sz w:val="18"/>
              </w:rPr>
              <w:t>At the end of main.py, print a validation summary table. Non-zero exit code if any CRITICAL check fails.</w:t>
            </w:r>
          </w:p>
        </w:tc>
        <w:tc>
          <w:tcPr>
            <w:tcW w:type="dxa" w:w="4320"/>
          </w:tcPr>
          <w:p>
            <w:r>
              <w:rPr>
                <w:sz w:val="18"/>
              </w:rPr>
              <w:t>Python's tabulate or simple print. sys.exit(1) on CRITICAL failures.</w:t>
            </w:r>
          </w:p>
        </w:tc>
      </w:tr>
    </w:tbl>
    <w:p/>
    <w:p>
      <w:pPr>
        <w:ind w:left="576"/>
      </w:pPr>
      <w:r>
        <w:rPr>
          <w:rFonts w:ascii="Courier New" w:hAnsi="Courier New"/>
          <w:color w:val="1A1A5E"/>
          <w:sz w:val="17"/>
        </w:rPr>
        <w:t># In output/readme_sheet.py — write validation results to Excel:</w:t>
        <w:br/>
        <w:br/>
        <w:t>from openpyxl.styles import PatternFill, Font, Alignment</w:t>
        <w:br/>
        <w:t>from openpyxl.formatting.rule import CellIsRule</w:t>
        <w:br/>
        <w:br/>
        <w:t>FILL_PASS   = PatternFill('solid', fgColor='C6EFCE')  # light green</w:t>
        <w:br/>
        <w:t>FILL_WARN   = PatternFill('solid', fgColor='FFEB9C')  # light amber</w:t>
        <w:br/>
        <w:t>FILL_FAIL   = PatternFill('solid', fgColor='FFC7CE')  # light red</w:t>
        <w:br/>
        <w:t>FONT_PASS   = Font(color='276213', bold=True)</w:t>
        <w:br/>
        <w:t>FONT_WARN   = Font(color='9C5700', bold=True)</w:t>
        <w:br/>
        <w:t>FONT_FAIL   = Font(color='9C0006', bold=True)</w:t>
        <w:br/>
        <w:br/>
        <w:t>def write_validation_section(ws, validation_results, start_row=3):</w:t>
        <w:br/>
        <w:t xml:space="preserve">    """</w:t>
        <w:br/>
        <w:t xml:space="preserve">    validation_results: list of dicts with keys: check, result ('PASS'/'WARN'/'FAIL'), message</w:t>
        <w:br/>
        <w:t xml:space="preserve">    """</w:t>
        <w:br/>
        <w:t xml:space="preserve">    ws[f'A{start_row}'] = 'VALIDATION CHECKS'</w:t>
        <w:br/>
        <w:t xml:space="preserve">    ws[f'A{start_row}'].font = Font(bold=True, size=12)</w:t>
        <w:br/>
        <w:br/>
        <w:t xml:space="preserve">    row = start_row + 1</w:t>
        <w:br/>
        <w:t xml:space="preserve">    fails = 0; warns = 0</w:t>
        <w:br/>
        <w:t xml:space="preserve">    for r in validation_results:</w:t>
        <w:br/>
        <w:t xml:space="preserve">        result = r.get('result', 'PASS').upper()</w:t>
        <w:br/>
        <w:t xml:space="preserve">        fill  = {'PASS': FILL_PASS, 'WARN': FILL_WARN, 'FAIL': FILL_FAIL}[result]</w:t>
        <w:br/>
        <w:t xml:space="preserve">        font  = {'PASS': FONT_PASS, 'WARN': FONT_WARN, 'FAIL': FONT_FAIL}[result]</w:t>
        <w:br/>
        <w:br/>
        <w:t xml:space="preserve">        ws[f'A{row}'] = r['check']</w:t>
        <w:br/>
        <w:t xml:space="preserve">        ws[f'B{row}'] = result</w:t>
        <w:br/>
        <w:t xml:space="preserve">        ws[f'C{row}'] = r.get('message', '')</w:t>
        <w:br/>
        <w:br/>
        <w:t xml:space="preserve">        ws[f'B{row}'].fill = fill</w:t>
        <w:br/>
        <w:t xml:space="preserve">        ws[f'B{row}'].font = font</w:t>
        <w:br/>
        <w:br/>
        <w:t xml:space="preserve">        if result == 'FAIL': fails += 1</w:t>
        <w:br/>
        <w:t xml:space="preserve">        if result == 'WARN': warns += 1</w:t>
        <w:br/>
        <w:t xml:space="preserve">        row += 1</w:t>
        <w:br/>
        <w:br/>
        <w:t xml:space="preserve">    # Summary banner</w:t>
        <w:br/>
        <w:t xml:space="preserve">    summary_row = row + 1</w:t>
        <w:br/>
        <w:t xml:space="preserve">    if fails &gt; 0:</w:t>
        <w:br/>
        <w:t xml:space="preserve">        ws[f'A{summary_row}'] = f'*** {fails} CHECK(S) FAILED — REVIEW BEFORE USE ***'</w:t>
        <w:br/>
        <w:t xml:space="preserve">        ws[f'A{summary_row}'].fill  = FILL_FAIL</w:t>
        <w:br/>
        <w:t xml:space="preserve">        ws[f'A{summary_row}'].font  = FONT_FAIL</w:t>
        <w:br/>
        <w:t xml:space="preserve">    elif warns &gt; 0:</w:t>
        <w:br/>
        <w:t xml:space="preserve">        ws[f'A{summary_row}'] = f'{warns} WARNING(S) — REVIEW RECOMMENDED'</w:t>
        <w:br/>
        <w:t xml:space="preserve">        ws[f'A{summary_row}'].fill  = FILL_WARN</w:t>
        <w:br/>
        <w:t xml:space="preserve">        ws[f'A{summary_row}'].font  = FONT_WARN</w:t>
        <w:br/>
        <w:t xml:space="preserve">    else:</w:t>
        <w:br/>
        <w:t xml:space="preserve">        ws[f'A{summary_row}'] = 'ALL VALIDATION CHECKS PASSED'</w:t>
        <w:br/>
        <w:t xml:space="preserve">        ws[f'A{summary_row}'].fill  = FILL_PASS</w:t>
        <w:br/>
        <w:t xml:space="preserve">        ws[f'A{summary_row}'].font  = FONT_PASS</w:t>
      </w:r>
    </w:p>
    <w:p>
      <w:pPr>
        <w:pStyle w:val="Heading2"/>
      </w:pPr>
      <w:r>
        <w:rPr>
          <w:color w:val="1F3964"/>
        </w:rPr>
        <w:t>39.2  API Key Loading via python-dotenv</w:t>
      </w:r>
    </w:p>
    <w:p>
      <w:pPr>
        <w:ind w:left="432"/>
      </w:pPr>
      <w:r>
        <w:rPr>
          <w:b/>
          <w:color w:val="C00000"/>
          <w:sz w:val="18"/>
        </w:rPr>
        <w:t>[MISSING]  The package structure (Part 9.1) shows a .env.example file but ZERO code exists for actually loading API keys from the environment. This is needed for any deployment.</w:t>
      </w:r>
    </w:p>
    <w:p>
      <w:pPr>
        <w:ind w:left="576"/>
      </w:pPr>
      <w:r>
        <w:rPr>
          <w:rFonts w:ascii="Courier New" w:hAnsi="Courier New"/>
          <w:color w:val="1A1A5E"/>
          <w:sz w:val="17"/>
        </w:rPr>
        <w:t># .env.example (template — COMMIT THIS):</w:t>
        <w:br/>
        <w:t># FMP_API_KEY=your_fmp_key_here</w:t>
        <w:br/>
        <w:t># FRED_API_KEY=your_fred_key_here</w:t>
        <w:br/>
        <w:br/>
        <w:t># .env (actual keys — NEVER COMMIT; add to .gitignore):</w:t>
        <w:br/>
        <w:t># FMP_API_KEY=abc123xyz</w:t>
        <w:br/>
        <w:t># FRED_API_KEY=def456uvw</w:t>
        <w:br/>
        <w:br/>
        <w:t># In config.py — load at module import:</w:t>
        <w:br/>
        <w:t>import os</w:t>
        <w:br/>
        <w:t>from pathlib import Path</w:t>
        <w:br/>
        <w:br/>
        <w:t>def load_api_keys():</w:t>
        <w:br/>
        <w:t xml:space="preserve">    """</w:t>
        <w:br/>
        <w:t xml:space="preserve">    Loads API keys from environment variables.</w:t>
        <w:br/>
        <w:t xml:space="preserve">    Priority: environment variable &gt; .env file &gt; raises error.</w:t>
        <w:br/>
        <w:t xml:space="preserve">    """</w:t>
        <w:br/>
        <w:t xml:space="preserve">    # Try to load .env file (silent if not found)</w:t>
        <w:br/>
        <w:t xml:space="preserve">    try:</w:t>
        <w:br/>
        <w:t xml:space="preserve">        from dotenv import load_dotenv</w:t>
        <w:br/>
        <w:t xml:space="preserve">        env_path = Path(__file__).parent / '.env'</w:t>
        <w:br/>
        <w:t xml:space="preserve">        load_dotenv(dotenv_path=env_path, override=False)  # don't override existing env vars</w:t>
        <w:br/>
        <w:t xml:space="preserve">    except ImportError:</w:t>
        <w:br/>
        <w:t xml:space="preserve">        pass  # python-dotenv not installed; rely on system env vars</w:t>
        <w:br/>
        <w:br/>
        <w:t xml:space="preserve">    fmp_key  = os.getenv('FMP_API_KEY')</w:t>
        <w:br/>
        <w:t xml:space="preserve">    fred_key = os.getenv('FRED_API_KEY')</w:t>
        <w:br/>
        <w:br/>
        <w:t xml:space="preserve">    if not fmp_key:</w:t>
        <w:br/>
        <w:t xml:space="preserve">        raise EnvironmentError(</w:t>
        <w:br/>
        <w:t xml:space="preserve">            'FMP_API_KEY not set. Set it as an environment variable or '</w:t>
        <w:br/>
        <w:t xml:space="preserve">            'add it to .env file in the project root. '</w:t>
        <w:br/>
        <w:t xml:space="preserve">            'Get a free key at: https://financialmodelingprep.com/developer/docs/'</w:t>
        <w:br/>
        <w:t xml:space="preserve">        )</w:t>
        <w:br/>
        <w:t xml:space="preserve">    if not fred_key:</w:t>
        <w:br/>
        <w:t xml:space="preserve">        import logging</w:t>
        <w:br/>
        <w:t xml:space="preserve">        logging.getLogger(__name__).warning(</w:t>
        <w:br/>
        <w:t xml:space="preserve">            'FRED_API_KEY not set. FRED data (risk-free rate) will use yfinance fallback.'</w:t>
        <w:br/>
        <w:t xml:space="preserve">        )</w:t>
        <w:br/>
        <w:t xml:space="preserve">    return fmp_key, fred_key</w:t>
        <w:br/>
        <w:br/>
        <w:t># Add to requirements.txt:</w:t>
        <w:br/>
        <w:t># python-dotenv==1.0.1</w:t>
        <w:br/>
        <w:br/>
        <w:t># Add to .gitignore:</w:t>
        <w:br/>
        <w:t># .env</w:t>
        <w:br/>
        <w:t># data/cache/</w:t>
        <w:br/>
        <w:t># output/*.xlsx</w:t>
        <w:br/>
        <w:t># logs/*.log</w:t>
      </w:r>
    </w:p>
    <w:p>
      <w:pPr>
        <w:pStyle w:val="Heading2"/>
      </w:pPr>
      <w:r>
        <w:rPr>
          <w:color w:val="1F3964"/>
        </w:rPr>
        <w:t>39.3  Error Recovery from Partial Runs</w:t>
      </w:r>
    </w:p>
    <w:p>
      <w:pPr>
        <w:ind w:left="432"/>
      </w:pPr>
      <w:r>
        <w:rPr>
          <w:b/>
          <w:color w:val="C0390B"/>
          <w:sz w:val="18"/>
        </w:rPr>
        <w:t>[IMPORTANT]  If the system fetches FMP data, then the user kills it mid-run (Ctrl+C) or an API error occurs during the model build, all fetched data is lost and the API is called again on retry. A simple file-based cache prevents this.</w:t>
      </w:r>
    </w:p>
    <w:p>
      <w:pPr>
        <w:ind w:left="576"/>
      </w:pPr>
      <w:r>
        <w:rPr>
          <w:rFonts w:ascii="Courier New" w:hAnsi="Courier New"/>
          <w:color w:val="1A1A5E"/>
          <w:sz w:val="17"/>
        </w:rPr>
        <w:t># In data/cache.py — simple JSON/pickle cache:</w:t>
        <w:br/>
        <w:br/>
        <w:t>import json</w:t>
        <w:br/>
        <w:t>import os</w:t>
        <w:br/>
        <w:t>import time</w:t>
        <w:br/>
        <w:t>import hashlib</w:t>
        <w:br/>
        <w:t>from pathlib import Path</w:t>
        <w:br/>
        <w:br/>
        <w:t>class DataCache:</w:t>
        <w:br/>
        <w:t xml:space="preserve">    def __init__(self, cache_dir='data/cache', ttl_hours=24):</w:t>
        <w:br/>
        <w:t xml:space="preserve">        self.cache_dir = Path(cache_dir)</w:t>
        <w:br/>
        <w:t xml:space="preserve">        self.cache_dir.mkdir(parents=True, exist_ok=True)</w:t>
        <w:br/>
        <w:t xml:space="preserve">        self.ttl_seconds = ttl_hours * 3600</w:t>
        <w:br/>
        <w:br/>
        <w:t xml:space="preserve">    def _key_to_path(self, key):</w:t>
        <w:br/>
        <w:t xml:space="preserve">        # Hash the key to get a safe filename</w:t>
        <w:br/>
        <w:t xml:space="preserve">        h = hashlib.md5(key.encode()).hexdigest()[:12]</w:t>
        <w:br/>
        <w:t xml:space="preserve">        safe = key.replace('/', '_').replace('?', '_').replace('&amp;', '_')[:40]</w:t>
        <w:br/>
        <w:t xml:space="preserve">        return self.cache_dir / f'{safe}_{h}.json'</w:t>
        <w:br/>
        <w:br/>
        <w:t xml:space="preserve">    def get(self, key):</w:t>
        <w:br/>
        <w:t xml:space="preserve">        path = self._key_to_path(key)</w:t>
        <w:br/>
        <w:t xml:space="preserve">        if not path.exists(): return None</w:t>
        <w:br/>
        <w:t xml:space="preserve">        if time.time() - path.stat().st_mtime &gt; self.ttl_seconds:</w:t>
        <w:br/>
        <w:t xml:space="preserve">            path.unlink()  # expired</w:t>
        <w:br/>
        <w:t xml:space="preserve">            return None</w:t>
        <w:br/>
        <w:t xml:space="preserve">        with open(path, 'r') as f:</w:t>
        <w:br/>
        <w:t xml:space="preserve">            return json.load(f)</w:t>
        <w:br/>
        <w:br/>
        <w:t xml:space="preserve">    def set(self, key, value):</w:t>
        <w:br/>
        <w:t xml:space="preserve">        path = self._key_to_path(key)</w:t>
        <w:br/>
        <w:t xml:space="preserve">        with open(path, 'w') as f:</w:t>
        <w:br/>
        <w:t xml:space="preserve">            json.dump(value, f)</w:t>
        <w:br/>
        <w:br/>
        <w:t xml:space="preserve">    def invalidate(self, key):</w:t>
        <w:br/>
        <w:t xml:space="preserve">        path = self._key_to_path(key)</w:t>
        <w:br/>
        <w:t xml:space="preserve">        if path.exists(): path.unlink()</w:t>
        <w:br/>
        <w:br/>
        <w:t xml:space="preserve">    def clear_all(self):</w:t>
        <w:br/>
        <w:t xml:space="preserve">        for f in self.cache_dir.glob('*.json'): f.unlink()</w:t>
        <w:br/>
        <w:br/>
        <w:t># In data/fetcher.py — wrap every API call with cache:</w:t>
        <w:br/>
        <w:t>cache = DataCache(config.CACHE_DIR, ttl_hours=config.CACHE_TTL_HOURS_HIST)</w:t>
        <w:br/>
        <w:br/>
        <w:t>def fetch_income_statement(ticker, api_key, years=10):</w:t>
        <w:br/>
        <w:t xml:space="preserve">    key = f'income_statement_{ticker}_{years}'</w:t>
        <w:br/>
        <w:t xml:space="preserve">    cached = cache.get(key)</w:t>
        <w:br/>
        <w:t xml:space="preserve">    if cached:</w:t>
        <w:br/>
        <w:t xml:space="preserve">        logger.info(f'Cache hit: {key}')</w:t>
        <w:br/>
        <w:t xml:space="preserve">        return cached</w:t>
        <w:br/>
        <w:t xml:space="preserve">    # ... make API call ...</w:t>
        <w:br/>
        <w:t xml:space="preserve">    data = _call_fmp_income_statement(ticker, api_key, years)</w:t>
        <w:br/>
        <w:t xml:space="preserve">    cache.set(key, data)</w:t>
        <w:br/>
        <w:t xml:space="preserve">    return data</w:t>
        <w:br/>
        <w:br/>
        <w:t># CLI: --no-cache flag clears cache before run</w:t>
        <w:br/>
        <w:t># python main.py --ticker NKE --no-cache</w:t>
        <w:br/>
        <w:t># In main.py:</w:t>
        <w:br/>
        <w:t>if args.no_cache: cache.clear_all(); logger.info('Cache cleared.')</w:t>
      </w:r>
    </w:p>
    <w:p>
      <w:r>
        <w:br w:type="page"/>
      </w:r>
    </w:p>
    <w:p>
      <w:pPr>
        <w:pStyle w:val="Heading1"/>
      </w:pPr>
      <w:r>
        <w:rPr>
          <w:color w:val="1F3964"/>
        </w:rPr>
        <w:t>PART 40 — NEGATIVE NOWC AND REMAINING EDGE CASE NOTES</w:t>
      </w:r>
    </w:p>
    <w:p>
      <w:pPr>
        <w:pStyle w:val="Heading2"/>
      </w:pPr>
      <w:r>
        <w:rPr>
          <w:color w:val="1F3964"/>
        </w:rPr>
        <w:t>40.1  Negative Working Capital (Amazon / Costco Pattern)</w:t>
      </w:r>
    </w:p>
    <w:p>
      <w:pPr>
        <w:ind w:left="432"/>
      </w:pPr>
      <w:r>
        <w:rPr>
          <w:b/>
          <w:color w:val="C00000"/>
          <w:sz w:val="18"/>
        </w:rPr>
        <w:t>[MISSING]  Amazon, Costco, Walmart and similar retailers collect cash from customers before paying suppliers. AP &gt; AR + Inventory → NOWC &lt; 0. This is a POSITIVE characteristic (the business is funded by its suppliers) but the model must NOT flag it as an error.</w:t>
      </w:r>
    </w:p>
    <w:p>
      <w:r>
        <w:rPr>
          <w:b w:val="0"/>
          <w:i w:val="0"/>
          <w:sz w:val="20"/>
        </w:rPr>
        <w:t>NOWC = Current Operating Assets (excl. cash) - Current Operating Liabilities (excl. IBD). For AP-heavy businesses: NOWC can be -$10bn or more. This means the company has negative net investment in working capital — additional growth GENERATES cash, it doesn't consume it.</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600"/>
          </w:tcPr>
          <w:p>
            <w:r>
              <w:rPr>
                <w:b/>
                <w:sz w:val="18"/>
              </w:rPr>
              <w:t>Scenario</w:t>
            </w:r>
          </w:p>
        </w:tc>
        <w:tc>
          <w:tcPr>
            <w:tcW w:type="dxa" w:w="2160"/>
          </w:tcPr>
          <w:p>
            <w:r>
              <w:rPr>
                <w:b/>
                <w:sz w:val="18"/>
              </w:rPr>
              <w:t>NOWC</w:t>
            </w:r>
          </w:p>
        </w:tc>
        <w:tc>
          <w:tcPr>
            <w:tcW w:type="dxa" w:w="2160"/>
          </w:tcPr>
          <w:p>
            <w:r>
              <w:rPr>
                <w:b/>
                <w:sz w:val="18"/>
              </w:rPr>
              <w:t>ΔNOWC sign</w:t>
            </w:r>
          </w:p>
        </w:tc>
        <w:tc>
          <w:tcPr>
            <w:tcW w:type="dxa" w:w="3600"/>
          </w:tcPr>
          <w:p>
            <w:r>
              <w:rPr>
                <w:b/>
                <w:sz w:val="18"/>
              </w:rPr>
              <w:t>Effect on UFCF</w:t>
            </w:r>
          </w:p>
        </w:tc>
        <w:tc>
          <w:tcPr>
            <w:tcW w:type="dxa" w:w="2160"/>
          </w:tcPr>
          <w:p>
            <w:r>
              <w:rPr>
                <w:b/>
                <w:sz w:val="18"/>
              </w:rPr>
              <w:t>Is this correct?</w:t>
            </w:r>
          </w:p>
        </w:tc>
      </w:tr>
      <w:tr>
        <w:tc>
          <w:tcPr>
            <w:tcW w:type="dxa" w:w="3600"/>
          </w:tcPr>
          <w:p/>
        </w:tc>
        <w:tc>
          <w:tcPr>
            <w:tcW w:type="dxa" w:w="2160"/>
          </w:tcPr>
          <w:p/>
        </w:tc>
        <w:tc>
          <w:tcPr>
            <w:tcW w:type="dxa" w:w="2160"/>
          </w:tcPr>
          <w:p/>
        </w:tc>
        <w:tc>
          <w:tcPr>
            <w:tcW w:type="dxa" w:w="3600"/>
          </w:tcPr>
          <w:p/>
        </w:tc>
        <w:tc>
          <w:tcPr>
            <w:tcW w:type="dxa" w:w="2160"/>
          </w:tcPr>
          <w:p/>
        </w:tc>
      </w:tr>
      <w:tr>
        <w:tc>
          <w:tcPr>
            <w:tcW w:type="dxa" w:w="3600"/>
          </w:tcPr>
          <w:p/>
        </w:tc>
        <w:tc>
          <w:tcPr>
            <w:tcW w:type="dxa" w:w="2160"/>
          </w:tcPr>
          <w:p/>
        </w:tc>
        <w:tc>
          <w:tcPr>
            <w:tcW w:type="dxa" w:w="2160"/>
          </w:tcPr>
          <w:p/>
        </w:tc>
        <w:tc>
          <w:tcPr>
            <w:tcW w:type="dxa" w:w="3600"/>
          </w:tcPr>
          <w:p/>
        </w:tc>
        <w:tc>
          <w:tcPr>
            <w:tcW w:type="dxa" w:w="2160"/>
          </w:tcPr>
          <w:p/>
        </w:tc>
      </w:tr>
      <w:tr>
        <w:tc>
          <w:tcPr>
            <w:tcW w:type="dxa" w:w="3600"/>
          </w:tcPr>
          <w:p/>
        </w:tc>
        <w:tc>
          <w:tcPr>
            <w:tcW w:type="dxa" w:w="2160"/>
          </w:tcPr>
          <w:p/>
        </w:tc>
        <w:tc>
          <w:tcPr>
            <w:tcW w:type="dxa" w:w="2160"/>
          </w:tcPr>
          <w:p/>
        </w:tc>
        <w:tc>
          <w:tcPr>
            <w:tcW w:type="dxa" w:w="3600"/>
          </w:tcPr>
          <w:p/>
        </w:tc>
        <w:tc>
          <w:tcPr>
            <w:tcW w:type="dxa" w:w="2160"/>
          </w:tcPr>
          <w:p/>
        </w:tc>
      </w:tr>
      <w:tr>
        <w:tc>
          <w:tcPr>
            <w:tcW w:type="dxa" w:w="3600"/>
          </w:tcPr>
          <w:p>
            <w:r>
              <w:rPr>
                <w:sz w:val="18"/>
              </w:rPr>
              <w:t>NIKE typical (AR/Inventory &gt; AP)</w:t>
            </w:r>
          </w:p>
        </w:tc>
        <w:tc>
          <w:tcPr>
            <w:tcW w:type="dxa" w:w="2160"/>
          </w:tcPr>
          <w:p>
            <w:r>
              <w:rPr>
                <w:sz w:val="18"/>
              </w:rPr>
              <w:t>POSITIVE ($1-2bn)</w:t>
            </w:r>
          </w:p>
        </w:tc>
        <w:tc>
          <w:tcPr>
            <w:tcW w:type="dxa" w:w="2160"/>
          </w:tcPr>
          <w:p>
            <w:r>
              <w:rPr>
                <w:sz w:val="18"/>
              </w:rPr>
              <w:t>POSITIVE (growing; uses cash)</w:t>
            </w:r>
          </w:p>
        </w:tc>
        <w:tc>
          <w:tcPr>
            <w:tcW w:type="dxa" w:w="3600"/>
          </w:tcPr>
          <w:p>
            <w:r>
              <w:rPr>
                <w:sz w:val="18"/>
              </w:rPr>
              <w:t>UFCF &lt; NI+D&amp;A: NOWC consumes cash as company grows</w:t>
            </w:r>
          </w:p>
        </w:tc>
        <w:tc>
          <w:tcPr>
            <w:tcW w:type="dxa" w:w="2160"/>
          </w:tcPr>
          <w:p>
            <w:r>
              <w:rPr>
                <w:sz w:val="18"/>
              </w:rPr>
              <w:t>YES — correct for most industrial/consumer companies</w:t>
            </w:r>
          </w:p>
        </w:tc>
      </w:tr>
      <w:tr>
        <w:tc>
          <w:tcPr>
            <w:tcW w:type="dxa" w:w="3600"/>
          </w:tcPr>
          <w:p>
            <w:r>
              <w:rPr>
                <w:sz w:val="18"/>
              </w:rPr>
              <w:t>Amazon / Costco (AP &gt;&gt; AR+Inventory)</w:t>
            </w:r>
          </w:p>
        </w:tc>
        <w:tc>
          <w:tcPr>
            <w:tcW w:type="dxa" w:w="2160"/>
          </w:tcPr>
          <w:p>
            <w:r>
              <w:rPr>
                <w:sz w:val="18"/>
              </w:rPr>
              <w:t>NEGATIVE (-$5bn to -$30bn)</w:t>
            </w:r>
          </w:p>
        </w:tc>
        <w:tc>
          <w:tcPr>
            <w:tcW w:type="dxa" w:w="2160"/>
          </w:tcPr>
          <w:p>
            <w:r>
              <w:rPr>
                <w:sz w:val="18"/>
              </w:rPr>
              <w:t>NEGATIVE (growing; provides cash)</w:t>
            </w:r>
          </w:p>
        </w:tc>
        <w:tc>
          <w:tcPr>
            <w:tcW w:type="dxa" w:w="3600"/>
          </w:tcPr>
          <w:p>
            <w:r>
              <w:rPr>
                <w:sz w:val="18"/>
              </w:rPr>
              <w:t>UFCF &gt; NI+D&amp;A: NOWC provides cash as company grows. DPO 60+ days.</w:t>
            </w:r>
          </w:p>
        </w:tc>
        <w:tc>
          <w:tcPr>
            <w:tcW w:type="dxa" w:w="2160"/>
          </w:tcPr>
          <w:p>
            <w:r>
              <w:rPr>
                <w:sz w:val="18"/>
              </w:rPr>
              <w:t>YES — correct; do NOT flag. This is a working capital ADVANTAGE.</w:t>
            </w:r>
          </w:p>
        </w:tc>
      </w:tr>
      <w:tr>
        <w:tc>
          <w:tcPr>
            <w:tcW w:type="dxa" w:w="3600"/>
          </w:tcPr>
          <w:p>
            <w:r>
              <w:rPr>
                <w:sz w:val="18"/>
              </w:rPr>
              <w:t>Company shrinking (revenue declining)</w:t>
            </w:r>
          </w:p>
        </w:tc>
        <w:tc>
          <w:tcPr>
            <w:tcW w:type="dxa" w:w="2160"/>
          </w:tcPr>
          <w:p>
            <w:r>
              <w:rPr>
                <w:sz w:val="18"/>
              </w:rPr>
              <w:t>Any sign</w:t>
            </w:r>
          </w:p>
        </w:tc>
        <w:tc>
          <w:tcPr>
            <w:tcW w:type="dxa" w:w="2160"/>
          </w:tcPr>
          <w:p>
            <w:r>
              <w:rPr>
                <w:sz w:val="18"/>
              </w:rPr>
              <w:t>NEGATIVE (unwinding WC)</w:t>
            </w:r>
          </w:p>
        </w:tc>
        <w:tc>
          <w:tcPr>
            <w:tcW w:type="dxa" w:w="3600"/>
          </w:tcPr>
          <w:p>
            <w:r>
              <w:rPr>
                <w:sz w:val="18"/>
              </w:rPr>
              <w:t>ΔNOWC is positive cash flow as WC is released. Common in contractions.</w:t>
            </w:r>
          </w:p>
        </w:tc>
        <w:tc>
          <w:tcPr>
            <w:tcW w:type="dxa" w:w="2160"/>
          </w:tcPr>
          <w:p>
            <w:r>
              <w:rPr>
                <w:sz w:val="18"/>
              </w:rPr>
              <w:t>YES — correct. Declining revenue releases AR and inventory.</w:t>
            </w:r>
          </w:p>
        </w:tc>
      </w:tr>
    </w:tbl>
    <w:p/>
    <w:p>
      <w:pPr>
        <w:ind w:left="576"/>
      </w:pPr>
      <w:r>
        <w:rPr>
          <w:rFonts w:ascii="Courier New" w:hAnsi="Courier New"/>
          <w:color w:val="1A1A5E"/>
          <w:sz w:val="17"/>
        </w:rPr>
        <w:t># In validation/checks.py — check for negative NOWC (should PASS, not FAIL):</w:t>
        <w:br/>
        <w:br/>
        <w:t>def check_nowc_sign(historical_nowc, historical_revenue):</w:t>
        <w:br/>
        <w:t xml:space="preserve">    """</w:t>
        <w:br/>
        <w:t xml:space="preserve">    Negative NOWC is valid for AP-heavy retailers and subscription businesses.</w:t>
        <w:br/>
        <w:t xml:space="preserve">    Only flag if the magnitude is extreme AND inconsistent with the sector.</w:t>
        <w:br/>
        <w:t xml:space="preserve">    """</w:t>
        <w:br/>
        <w:t xml:space="preserve">    last_nowc    = historical_nowc[-1]</w:t>
        <w:br/>
        <w:t xml:space="preserve">    last_revenue = historical_revenue[-1]</w:t>
        <w:br/>
        <w:t xml:space="preserve">    nowc_pct_rev = last_nowc / last_revenue if last_revenue else 0</w:t>
        <w:br/>
        <w:br/>
        <w:t xml:space="preserve">    if -0.30 &lt;= nowc_pct_rev &lt;= 0.20:</w:t>
        <w:br/>
        <w:t xml:space="preserve">        # Normal range: -30% to +20% of revenue</w:t>
        <w:br/>
        <w:t xml:space="preserve">        return {'check': 'nowc_sign', 'result': 'PASS',</w:t>
        <w:br/>
        <w:t xml:space="preserve">                'message': f'NOWC = {nowc_pct_rev:.1%} of revenue. Normal range.'}</w:t>
        <w:br/>
        <w:t xml:space="preserve">    elif nowc_pct_rev &lt; -0.30:</w:t>
        <w:br/>
        <w:t xml:space="preserve">        return {'check': 'nowc_sign', 'result': 'WARN',</w:t>
        <w:br/>
        <w:t xml:space="preserve">                'message': f'NOWC = {nowc_pct_rev:.1%} of revenue (&lt; -30%). '</w:t>
        <w:br/>
        <w:t xml:space="preserve">                           f'Unusually large negative WC. Verify AP includes '</w:t>
        <w:br/>
        <w:t xml:space="preserve">                           f'supplier financing or securitized payables.'}</w:t>
        <w:br/>
        <w:t xml:space="preserve">    else:</w:t>
        <w:br/>
        <w:t xml:space="preserve">        return {'check': 'nowc_sign', 'result': 'WARN',</w:t>
        <w:br/>
        <w:t xml:space="preserve">                'message': f'NOWC = {nowc_pct_rev:.1%} of revenue (&gt; 20%). '</w:t>
        <w:br/>
        <w:t xml:space="preserve">                           f'High WC intensity. Verify inventory and AR are not bloated.'}</w:t>
        <w:br/>
        <w:br/>
        <w:t># ΔNOWC in forecast:</w:t>
        <w:br/>
        <w:t># If NOWC forecast &lt; NOWC prior: delta is NEGATIVE = cash INFLOW (adds to UFCF)</w:t>
        <w:br/>
        <w:t># This is CORRECT for negative-NOWC companies where growth = more AP = more cash</w:t>
        <w:br/>
        <w:t># Ensure the sign in UFCF formula is: UFCF = NOPAT + D&amp;A + SBC - CapEx - ΔNOWC</w:t>
        <w:br/>
        <w:t># where ΔNOWC = NOWC_t - NOWC_{t-1}</w:t>
        <w:br/>
        <w:t># If NOWC_t &lt; NOWC_{t-1}: ΔNOWC &lt; 0 → -ΔNOWC &gt; 0 → adds to UFCF. Correct!</w:t>
      </w:r>
    </w:p>
    <w:p>
      <w:pPr>
        <w:pStyle w:val="Heading2"/>
      </w:pPr>
      <w:r>
        <w:rPr>
          <w:color w:val="1F3964"/>
        </w:rPr>
        <w:t>40.2  Asset-Light / Capital-Light Companies (Negative CapEx Anomalies)</w:t>
      </w:r>
    </w:p>
    <w:p>
      <w:r>
        <w:rPr>
          <w:b w:val="0"/>
          <w:i w:val="0"/>
          <w:sz w:val="20"/>
        </w:rPr>
        <w:t>Some companies (software, exchanges, royalty companies) have very low or even briefly negative reported CapEx due to asset sale proceeds offsetting purchases. The model must cap CapEx at 0 in forecasts (companies do not have net-positive CapEx in a DCF context — they cannot receive money from 'buying' assets).</w:t>
      </w:r>
    </w:p>
    <w:p>
      <w:pPr>
        <w:ind w:left="576"/>
      </w:pPr>
      <w:r>
        <w:rPr>
          <w:rFonts w:ascii="Courier New" w:hAnsi="Courier New"/>
          <w:color w:val="1A1A5E"/>
          <w:sz w:val="17"/>
        </w:rPr>
        <w:t># In forecast.py — CapEx floor:</w:t>
        <w:br/>
        <w:t>capex_t = max(capex_pct * revenue_t, 0)  # CapEx is a use of cash; floor at 0</w:t>
        <w:br/>
        <w:br/>
        <w:t># D&amp;A floor: D&amp;A should not exceed beginning gross PP&amp;E (impossible to depreciate more)</w:t>
        <w:br/>
        <w:t># In practice, D&amp;A ~ 80-120% of CapEx for stable companies. Flag if different:</w:t>
        <w:br/>
        <w:t>da_to_capex = da_t / capex_t if capex_t &gt; 0 else float('inf')</w:t>
        <w:br/>
        <w:t>if da_to_capex &gt; 3.0:</w:t>
        <w:br/>
        <w:t xml:space="preserve">    logger.warning(f'D&amp;A/CapEx ratio = {da_to_capex:.1f}x. May indicate rising depreciation '</w:t>
        <w:br/>
        <w:t xml:space="preserve">                   f'from old asset base or insufficient reinvestment.')</w:t>
      </w:r>
    </w:p>
    <w:p>
      <w:pPr>
        <w:pStyle w:val="Heading2"/>
      </w:pPr>
      <w:r>
        <w:rPr>
          <w:color w:val="1F3964"/>
        </w:rPr>
        <w:t>40.3  Companies with Very Recent IPO (&lt; 2 Years Public)</w:t>
      </w:r>
    </w:p>
    <w:p>
      <w:pPr>
        <w:ind w:left="576"/>
      </w:pPr>
      <w:r>
        <w:rPr>
          <w:rFonts w:ascii="Courier New" w:hAnsi="Courier New"/>
          <w:color w:val="1A1A5E"/>
          <w:sz w:val="17"/>
        </w:rPr>
        <w:t># In data/fetcher.py — IPO date check:</w:t>
        <w:br/>
        <w:t>def check_ipo_recency(profile):</w:t>
        <w:br/>
        <w:t xml:space="preserve">    from datetime import datetime, date</w:t>
        <w:br/>
        <w:t xml:space="preserve">    ipo_date_str = profile.get('ipoDate') or ''</w:t>
        <w:br/>
        <w:t xml:space="preserve">    if not ipo_date_str: return</w:t>
        <w:br/>
        <w:t xml:space="preserve">    ipo_date = datetime.strptime(ipo_date_str, '%Y-%m-%d').date()</w:t>
        <w:br/>
        <w:t xml:space="preserve">    years_public = (date.today() - ipo_date).days / 365.25</w:t>
        <w:br/>
        <w:t xml:space="preserve">    if years_public &lt; 2:</w:t>
        <w:br/>
        <w:t xml:space="preserve">        raise ValueError(</w:t>
        <w:br/>
        <w:t xml:space="preserve">            f'{profile["symbol"]} IPO was {years_public:.1f} years ago ({ipo_date_str}). '</w:t>
        <w:br/>
        <w:t xml:space="preserve">            f'Fewer than 2 years of public data. '</w:t>
        <w:br/>
        <w:t xml:space="preserve">            f'DCF requires at least 4 years of history (use --min-years 2 to override).'</w:t>
        <w:br/>
        <w:t xml:space="preserve">        )</w:t>
        <w:br/>
        <w:t xml:space="preserve">    elif years_public &lt; 4:</w:t>
        <w:br/>
        <w:t xml:space="preserve">        import logging</w:t>
        <w:br/>
        <w:t xml:space="preserve">        logging.getLogger(__name__).warning(</w:t>
        <w:br/>
        <w:t xml:space="preserve">            f'{profile["symbol"]} has only {years_public:.1f} years of history. '</w:t>
        <w:br/>
        <w:t xml:space="preserve">            f'Using sector defaults for assumptions with fewer than {4} data points.'</w:t>
        <w:br/>
        <w:t xml:space="preserve">        )</w:t>
      </w:r>
    </w:p>
    <w:p>
      <w:r>
        <w:br w:type="page"/>
      </w:r>
    </w:p>
    <w:p>
      <w:pPr>
        <w:pStyle w:val="Heading1"/>
      </w:pPr>
      <w:r>
        <w:rPr>
          <w:color w:val="1F3964"/>
        </w:rPr>
        <w:t>VERSION 5.0 SUMMARY OF CHANGES</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872"/>
          </w:tcPr>
          <w:p>
            <w:r>
              <w:rPr>
                <w:b/>
                <w:sz w:val="18"/>
              </w:rPr>
              <w:t>Gap Category</w:t>
            </w:r>
          </w:p>
        </w:tc>
        <w:tc>
          <w:tcPr>
            <w:tcW w:type="dxa" w:w="2160"/>
          </w:tcPr>
          <w:p>
            <w:r>
              <w:rPr>
                <w:b/>
                <w:sz w:val="18"/>
              </w:rPr>
              <w:t>Section</w:t>
            </w:r>
          </w:p>
        </w:tc>
        <w:tc>
          <w:tcPr>
            <w:tcW w:type="dxa" w:w="9072"/>
          </w:tcPr>
          <w:p>
            <w:r>
              <w:rPr>
                <w:b/>
                <w:sz w:val="18"/>
              </w:rPr>
              <w:t>Description</w:t>
            </w: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tc>
        <w:tc>
          <w:tcPr>
            <w:tcW w:type="dxa" w:w="1872"/>
          </w:tcPr>
          <w:p/>
        </w:tc>
        <w:tc>
          <w:tcPr>
            <w:tcW w:type="dxa" w:w="2160"/>
          </w:tcPr>
          <w:p/>
        </w:tc>
        <w:tc>
          <w:tcPr>
            <w:tcW w:type="dxa" w:w="9072"/>
          </w:tcPr>
          <w:p/>
        </w:tc>
      </w:tr>
      <w:tr>
        <w:tc>
          <w:tcPr>
            <w:tcW w:type="dxa" w:w="576"/>
          </w:tcPr>
          <w:p>
            <w:r>
              <w:rPr>
                <w:sz w:val="18"/>
              </w:rPr>
              <w:t>M1</w:t>
            </w:r>
          </w:p>
        </w:tc>
        <w:tc>
          <w:tcPr>
            <w:tcW w:type="dxa" w:w="1872"/>
          </w:tcPr>
          <w:p>
            <w:r>
              <w:rPr>
                <w:sz w:val="18"/>
              </w:rPr>
              <w:t>CRITICAL</w:t>
            </w:r>
          </w:p>
        </w:tc>
        <w:tc>
          <w:tcPr>
            <w:tcW w:type="dxa" w:w="2160"/>
          </w:tcPr>
          <w:p>
            <w:r>
              <w:rPr>
                <w:sz w:val="18"/>
              </w:rPr>
              <w:t>Part 34.5</w:t>
            </w:r>
          </w:p>
        </w:tc>
        <w:tc>
          <w:tcPr>
            <w:tcW w:type="dxa" w:w="9072"/>
          </w:tcPr>
          <w:p>
            <w:r>
              <w:rPr>
                <w:sz w:val="18"/>
              </w:rPr>
              <w:t>EV bridge Python implementation. compute_equity_value_per_share() was completely absent. All bridge items enumerated with correct signs and FMP field names.</w:t>
            </w:r>
          </w:p>
        </w:tc>
      </w:tr>
      <w:tr>
        <w:tc>
          <w:tcPr>
            <w:tcW w:type="dxa" w:w="576"/>
          </w:tcPr>
          <w:p>
            <w:r>
              <w:rPr>
                <w:sz w:val="18"/>
              </w:rPr>
              <w:t>M2</w:t>
            </w:r>
          </w:p>
        </w:tc>
        <w:tc>
          <w:tcPr>
            <w:tcW w:type="dxa" w:w="1872"/>
          </w:tcPr>
          <w:p>
            <w:r>
              <w:rPr>
                <w:sz w:val="18"/>
              </w:rPr>
              <w:t>CRITICAL</w:t>
            </w:r>
          </w:p>
        </w:tc>
        <w:tc>
          <w:tcPr>
            <w:tcW w:type="dxa" w:w="2160"/>
          </w:tcPr>
          <w:p>
            <w:r>
              <w:rPr>
                <w:sz w:val="18"/>
              </w:rPr>
              <w:t>Part 34.1 + 34.2</w:t>
            </w:r>
          </w:p>
        </w:tc>
        <w:tc>
          <w:tcPr>
            <w:tcW w:type="dxa" w:w="9072"/>
          </w:tcPr>
          <w:p>
            <w:r>
              <w:rPr>
                <w:sz w:val="18"/>
              </w:rPr>
              <w:t>Restricted cash excluded from EV bridge cash add-back. Restricted cash cannot repay debt. FMP restrictedCash field handling added.</w:t>
            </w:r>
          </w:p>
        </w:tc>
      </w:tr>
      <w:tr>
        <w:tc>
          <w:tcPr>
            <w:tcW w:type="dxa" w:w="576"/>
          </w:tcPr>
          <w:p>
            <w:r>
              <w:rPr>
                <w:sz w:val="18"/>
              </w:rPr>
              <w:t>M3</w:t>
            </w:r>
          </w:p>
        </w:tc>
        <w:tc>
          <w:tcPr>
            <w:tcW w:type="dxa" w:w="1872"/>
          </w:tcPr>
          <w:p>
            <w:r>
              <w:rPr>
                <w:sz w:val="18"/>
              </w:rPr>
              <w:t>CRITICAL</w:t>
            </w:r>
          </w:p>
        </w:tc>
        <w:tc>
          <w:tcPr>
            <w:tcW w:type="dxa" w:w="2160"/>
          </w:tcPr>
          <w:p>
            <w:r>
              <w:rPr>
                <w:sz w:val="18"/>
              </w:rPr>
              <w:t>Part 34.3</w:t>
            </w:r>
          </w:p>
        </w:tc>
        <w:tc>
          <w:tcPr>
            <w:tcW w:type="dxa" w:w="9072"/>
          </w:tcPr>
          <w:p>
            <w:r>
              <w:rPr>
                <w:sz w:val="18"/>
              </w:rPr>
              <w:t>Equity method investments: when to ADD to EV bridge vs not (already in DCF). Heuristic: if equity_in_earnings &gt; 2% of NI → already in IS → don't add.</w:t>
            </w:r>
          </w:p>
        </w:tc>
      </w:tr>
      <w:tr>
        <w:tc>
          <w:tcPr>
            <w:tcW w:type="dxa" w:w="576"/>
          </w:tcPr>
          <w:p>
            <w:r>
              <w:rPr>
                <w:sz w:val="18"/>
              </w:rPr>
              <w:t>M4</w:t>
            </w:r>
          </w:p>
        </w:tc>
        <w:tc>
          <w:tcPr>
            <w:tcW w:type="dxa" w:w="1872"/>
          </w:tcPr>
          <w:p>
            <w:r>
              <w:rPr>
                <w:sz w:val="18"/>
              </w:rPr>
              <w:t>IMPORTANT</w:t>
            </w:r>
          </w:p>
        </w:tc>
        <w:tc>
          <w:tcPr>
            <w:tcW w:type="dxa" w:w="2160"/>
          </w:tcPr>
          <w:p>
            <w:r>
              <w:rPr>
                <w:sz w:val="18"/>
              </w:rPr>
              <w:t>Part 34.4</w:t>
            </w:r>
          </w:p>
        </w:tc>
        <w:tc>
          <w:tcPr>
            <w:tcW w:type="dxa" w:w="9072"/>
          </w:tcPr>
          <w:p>
            <w:r>
              <w:rPr>
                <w:sz w:val="18"/>
              </w:rPr>
              <w:t>Convertible notes: if-converted method (default post-2022) vs treasury stock. Code for handling in-the-money vs out-of-the-money converts separately.</w:t>
            </w:r>
          </w:p>
        </w:tc>
      </w:tr>
      <w:tr>
        <w:tc>
          <w:tcPr>
            <w:tcW w:type="dxa" w:w="576"/>
          </w:tcPr>
          <w:p>
            <w:r>
              <w:rPr>
                <w:sz w:val="18"/>
              </w:rPr>
              <w:t>M5</w:t>
            </w:r>
          </w:p>
        </w:tc>
        <w:tc>
          <w:tcPr>
            <w:tcW w:type="dxa" w:w="1872"/>
          </w:tcPr>
          <w:p>
            <w:r>
              <w:rPr>
                <w:sz w:val="18"/>
              </w:rPr>
              <w:t>CRITICAL</w:t>
            </w:r>
          </w:p>
        </w:tc>
        <w:tc>
          <w:tcPr>
            <w:tcW w:type="dxa" w:w="2160"/>
          </w:tcPr>
          <w:p>
            <w:r>
              <w:rPr>
                <w:sz w:val="18"/>
              </w:rPr>
              <w:t>Part 35</w:t>
            </w:r>
          </w:p>
        </w:tc>
        <w:tc>
          <w:tcPr>
            <w:tcW w:type="dxa" w:w="9072"/>
          </w:tcPr>
          <w:p>
            <w:r>
              <w:rPr>
                <w:sz w:val="18"/>
              </w:rPr>
              <w:t>Financial company gating: GICS sector 40 (banks, insurance), REITs, SPACs rejected before any analysis. gate_company_type() raises ValueError with explanation. Utilities: allowed with warning. SPAC detection by market cap and description.</w:t>
            </w:r>
          </w:p>
        </w:tc>
      </w:tr>
      <w:tr>
        <w:tc>
          <w:tcPr>
            <w:tcW w:type="dxa" w:w="576"/>
          </w:tcPr>
          <w:p>
            <w:r>
              <w:rPr>
                <w:sz w:val="18"/>
              </w:rPr>
              <w:t>M6</w:t>
            </w:r>
          </w:p>
        </w:tc>
        <w:tc>
          <w:tcPr>
            <w:tcW w:type="dxa" w:w="1872"/>
          </w:tcPr>
          <w:p>
            <w:r>
              <w:rPr>
                <w:sz w:val="18"/>
              </w:rPr>
              <w:t>IMPORTANT</w:t>
            </w:r>
          </w:p>
        </w:tc>
        <w:tc>
          <w:tcPr>
            <w:tcW w:type="dxa" w:w="2160"/>
          </w:tcPr>
          <w:p>
            <w:r>
              <w:rPr>
                <w:sz w:val="18"/>
              </w:rPr>
              <w:t>Part 36</w:t>
            </w:r>
          </w:p>
        </w:tc>
        <w:tc>
          <w:tcPr>
            <w:tcW w:type="dxa" w:w="9072"/>
          </w:tcPr>
          <w:p>
            <w:r>
              <w:rPr>
                <w:sz w:val="18"/>
              </w:rPr>
              <w:t>Scenario analysis module (Bear/Base/Bull). SCENARIO_DELTAS dict, apply_scenario(), run_all_scenarios(). Scenarios Excel tab with comparison table and price colours. CLI: --scenario bull|base|bear|all.</w:t>
            </w:r>
          </w:p>
        </w:tc>
      </w:tr>
      <w:tr>
        <w:tc>
          <w:tcPr>
            <w:tcW w:type="dxa" w:w="576"/>
          </w:tcPr>
          <w:p>
            <w:r>
              <w:rPr>
                <w:sz w:val="18"/>
              </w:rPr>
              <w:t>M7</w:t>
            </w:r>
          </w:p>
        </w:tc>
        <w:tc>
          <w:tcPr>
            <w:tcW w:type="dxa" w:w="1872"/>
          </w:tcPr>
          <w:p>
            <w:r>
              <w:rPr>
                <w:sz w:val="18"/>
              </w:rPr>
              <w:t>IMPORTANT</w:t>
            </w:r>
          </w:p>
        </w:tc>
        <w:tc>
          <w:tcPr>
            <w:tcW w:type="dxa" w:w="2160"/>
          </w:tcPr>
          <w:p>
            <w:r>
              <w:rPr>
                <w:sz w:val="18"/>
              </w:rPr>
              <w:t>Part 37.1</w:t>
            </w:r>
          </w:p>
        </w:tc>
        <w:tc>
          <w:tcPr>
            <w:tcW w:type="dxa" w:w="9072"/>
          </w:tcPr>
          <w:p>
            <w:r>
              <w:rPr>
                <w:sz w:val="18"/>
              </w:rPr>
              <w:t>NTM forward multiples. FMP /v3/analyst-estimates endpoint. Use NTM as primary when &gt;= 3 analysts; fall back to LTM otherwise. Both LTM and NTM multiples computed and displayed.</w:t>
            </w:r>
          </w:p>
        </w:tc>
      </w:tr>
      <w:tr>
        <w:tc>
          <w:tcPr>
            <w:tcW w:type="dxa" w:w="576"/>
          </w:tcPr>
          <w:p>
            <w:r>
              <w:rPr>
                <w:sz w:val="18"/>
              </w:rPr>
              <w:t>M8</w:t>
            </w:r>
          </w:p>
        </w:tc>
        <w:tc>
          <w:tcPr>
            <w:tcW w:type="dxa" w:w="1872"/>
          </w:tcPr>
          <w:p>
            <w:r>
              <w:rPr>
                <w:sz w:val="18"/>
              </w:rPr>
              <w:t>IMPORTANT</w:t>
            </w:r>
          </w:p>
        </w:tc>
        <w:tc>
          <w:tcPr>
            <w:tcW w:type="dxa" w:w="2160"/>
          </w:tcPr>
          <w:p>
            <w:r>
              <w:rPr>
                <w:sz w:val="18"/>
              </w:rPr>
              <w:t>Part 37.2</w:t>
            </w:r>
          </w:p>
        </w:tc>
        <w:tc>
          <w:tcPr>
            <w:tcW w:type="dxa" w:w="9072"/>
          </w:tcPr>
          <w:p>
            <w:r>
              <w:rPr>
                <w:sz w:val="18"/>
              </w:rPr>
              <w:t>Peer calendarization. calendarize_ltm() aligns all peer LTM to the subject FY-end month. Critical when NIKE (May FY) is compared to Adidas (Dec FY).</w:t>
            </w:r>
          </w:p>
        </w:tc>
      </w:tr>
      <w:tr>
        <w:tc>
          <w:tcPr>
            <w:tcW w:type="dxa" w:w="576"/>
          </w:tcPr>
          <w:p>
            <w:r>
              <w:rPr>
                <w:sz w:val="18"/>
              </w:rPr>
              <w:t>M9</w:t>
            </w:r>
          </w:p>
        </w:tc>
        <w:tc>
          <w:tcPr>
            <w:tcW w:type="dxa" w:w="1872"/>
          </w:tcPr>
          <w:p>
            <w:r>
              <w:rPr>
                <w:sz w:val="18"/>
              </w:rPr>
              <w:t>IMPORTANT</w:t>
            </w:r>
          </w:p>
        </w:tc>
        <w:tc>
          <w:tcPr>
            <w:tcW w:type="dxa" w:w="2160"/>
          </w:tcPr>
          <w:p>
            <w:r>
              <w:rPr>
                <w:sz w:val="18"/>
              </w:rPr>
              <w:t>Part 38.1</w:t>
            </w:r>
          </w:p>
        </w:tc>
        <w:tc>
          <w:tcPr>
            <w:tcW w:type="dxa" w:w="9072"/>
          </w:tcPr>
          <w:p>
            <w:r>
              <w:rPr>
                <w:sz w:val="18"/>
              </w:rPr>
              <w:t>WACC size premium. Tiered lookup by market cap ($50bn = 0% to &lt; $50m = 6%). Added to Ke = Rf + beta × ERP + SP. NIKE: no premium ($25bn). Micro-cap example: +4% → Ke 9.8% becomes 13.8%.</w:t>
            </w:r>
          </w:p>
        </w:tc>
      </w:tr>
      <w:tr>
        <w:tc>
          <w:tcPr>
            <w:tcW w:type="dxa" w:w="576"/>
          </w:tcPr>
          <w:p>
            <w:r>
              <w:rPr>
                <w:sz w:val="18"/>
              </w:rPr>
              <w:t>M10</w:t>
            </w:r>
          </w:p>
        </w:tc>
        <w:tc>
          <w:tcPr>
            <w:tcW w:type="dxa" w:w="1872"/>
          </w:tcPr>
          <w:p>
            <w:r>
              <w:rPr>
                <w:sz w:val="18"/>
              </w:rPr>
              <w:t>IMPORTANT</w:t>
            </w:r>
          </w:p>
        </w:tc>
        <w:tc>
          <w:tcPr>
            <w:tcW w:type="dxa" w:w="2160"/>
          </w:tcPr>
          <w:p>
            <w:r>
              <w:rPr>
                <w:sz w:val="18"/>
              </w:rPr>
              <w:t>Part 38.2</w:t>
            </w:r>
          </w:p>
        </w:tc>
        <w:tc>
          <w:tcPr>
            <w:tcW w:type="dxa" w:w="9072"/>
          </w:tcPr>
          <w:p>
            <w:r>
              <w:rPr>
                <w:sz w:val="18"/>
              </w:rPr>
              <w:t>Country risk premium (CRP). Damodaran ctryprem.csv lookup. Ke = local_Rf + beta × (ERP + CRP) + size_premium. CRP table for 10 major markets; 0% for US.</w:t>
            </w:r>
          </w:p>
        </w:tc>
      </w:tr>
      <w:tr>
        <w:tc>
          <w:tcPr>
            <w:tcW w:type="dxa" w:w="576"/>
          </w:tcPr>
          <w:p>
            <w:r>
              <w:rPr>
                <w:sz w:val="18"/>
              </w:rPr>
              <w:t>M11</w:t>
            </w:r>
          </w:p>
        </w:tc>
        <w:tc>
          <w:tcPr>
            <w:tcW w:type="dxa" w:w="1872"/>
          </w:tcPr>
          <w:p>
            <w:r>
              <w:rPr>
                <w:sz w:val="18"/>
              </w:rPr>
              <w:t>IMPORTANT</w:t>
            </w:r>
          </w:p>
        </w:tc>
        <w:tc>
          <w:tcPr>
            <w:tcW w:type="dxa" w:w="2160"/>
          </w:tcPr>
          <w:p>
            <w:r>
              <w:rPr>
                <w:sz w:val="18"/>
              </w:rPr>
              <w:t>Part 39.1</w:t>
            </w:r>
          </w:p>
        </w:tc>
        <w:tc>
          <w:tcPr>
            <w:tcW w:type="dxa" w:w="9072"/>
          </w:tcPr>
          <w:p>
            <w:r>
              <w:rPr>
                <w:sz w:val="18"/>
              </w:rPr>
              <w:t>Validation output in Excel. README tab shows all check results as coloured cells (green/amber/red). Model tab column S shows per-section balance checks. Summary banner: ALL PASSED or X FAILED.</w:t>
            </w:r>
          </w:p>
        </w:tc>
      </w:tr>
      <w:tr>
        <w:tc>
          <w:tcPr>
            <w:tcW w:type="dxa" w:w="576"/>
          </w:tcPr>
          <w:p>
            <w:r>
              <w:rPr>
                <w:sz w:val="18"/>
              </w:rPr>
              <w:t>M12a</w:t>
            </w:r>
          </w:p>
        </w:tc>
        <w:tc>
          <w:tcPr>
            <w:tcW w:type="dxa" w:w="1872"/>
          </w:tcPr>
          <w:p>
            <w:r>
              <w:rPr>
                <w:sz w:val="18"/>
              </w:rPr>
              <w:t>IMPORTANT</w:t>
            </w:r>
          </w:p>
        </w:tc>
        <w:tc>
          <w:tcPr>
            <w:tcW w:type="dxa" w:w="2160"/>
          </w:tcPr>
          <w:p>
            <w:r>
              <w:rPr>
                <w:sz w:val="18"/>
              </w:rPr>
              <w:t>Part 39.2</w:t>
            </w:r>
          </w:p>
        </w:tc>
        <w:tc>
          <w:tcPr>
            <w:tcW w:type="dxa" w:w="9072"/>
          </w:tcPr>
          <w:p>
            <w:r>
              <w:rPr>
                <w:sz w:val="18"/>
              </w:rPr>
              <w:t>API key loading via python-dotenv. load_api_keys() in config.py. .env.example template. .gitignore entries. Graceful fallback for FRED if not set.</w:t>
            </w:r>
          </w:p>
        </w:tc>
      </w:tr>
      <w:tr>
        <w:tc>
          <w:tcPr>
            <w:tcW w:type="dxa" w:w="576"/>
          </w:tcPr>
          <w:p>
            <w:r>
              <w:rPr>
                <w:sz w:val="18"/>
              </w:rPr>
              <w:t>M12b</w:t>
            </w:r>
          </w:p>
        </w:tc>
        <w:tc>
          <w:tcPr>
            <w:tcW w:type="dxa" w:w="1872"/>
          </w:tcPr>
          <w:p>
            <w:r>
              <w:rPr>
                <w:sz w:val="18"/>
              </w:rPr>
              <w:t>IMPORTANT</w:t>
            </w:r>
          </w:p>
        </w:tc>
        <w:tc>
          <w:tcPr>
            <w:tcW w:type="dxa" w:w="2160"/>
          </w:tcPr>
          <w:p>
            <w:r>
              <w:rPr>
                <w:sz w:val="18"/>
              </w:rPr>
              <w:t>Part 39.3</w:t>
            </w:r>
          </w:p>
        </w:tc>
        <w:tc>
          <w:tcPr>
            <w:tcW w:type="dxa" w:w="9072"/>
          </w:tcPr>
          <w:p>
            <w:r>
              <w:rPr>
                <w:sz w:val="18"/>
              </w:rPr>
              <w:t>Cache implementation. DataCache class with JSON file storage, TTL expiry, MD5-keyed filenames. Every API call wrapped in cache.get/set. --no-cache CLI flag.</w:t>
            </w:r>
          </w:p>
        </w:tc>
      </w:tr>
      <w:tr>
        <w:tc>
          <w:tcPr>
            <w:tcW w:type="dxa" w:w="576"/>
          </w:tcPr>
          <w:p>
            <w:r>
              <w:rPr>
                <w:sz w:val="18"/>
              </w:rPr>
              <w:t>M12c</w:t>
            </w:r>
          </w:p>
        </w:tc>
        <w:tc>
          <w:tcPr>
            <w:tcW w:type="dxa" w:w="1872"/>
          </w:tcPr>
          <w:p>
            <w:r>
              <w:rPr>
                <w:sz w:val="18"/>
              </w:rPr>
              <w:t>QUALITY</w:t>
            </w:r>
          </w:p>
        </w:tc>
        <w:tc>
          <w:tcPr>
            <w:tcW w:type="dxa" w:w="2160"/>
          </w:tcPr>
          <w:p>
            <w:r>
              <w:rPr>
                <w:sz w:val="18"/>
              </w:rPr>
              <w:t>Part 40.1</w:t>
            </w:r>
          </w:p>
        </w:tc>
        <w:tc>
          <w:tcPr>
            <w:tcW w:type="dxa" w:w="9072"/>
          </w:tcPr>
          <w:p>
            <w:r>
              <w:rPr>
                <w:sz w:val="18"/>
              </w:rPr>
              <w:t>Negative NOWC: Amazon/Costco pattern. ΔNOWC &lt; 0 means growth provides cash — correct and should NOT be flagged. Validation check 20 added: NOWC as % revenue.</w:t>
            </w:r>
          </w:p>
        </w:tc>
      </w:tr>
      <w:tr>
        <w:tc>
          <w:tcPr>
            <w:tcW w:type="dxa" w:w="576"/>
          </w:tcPr>
          <w:p>
            <w:r>
              <w:rPr>
                <w:sz w:val="18"/>
              </w:rPr>
              <w:t>M12d</w:t>
            </w:r>
          </w:p>
        </w:tc>
        <w:tc>
          <w:tcPr>
            <w:tcW w:type="dxa" w:w="1872"/>
          </w:tcPr>
          <w:p>
            <w:r>
              <w:rPr>
                <w:sz w:val="18"/>
              </w:rPr>
              <w:t>QUALITY</w:t>
            </w:r>
          </w:p>
        </w:tc>
        <w:tc>
          <w:tcPr>
            <w:tcW w:type="dxa" w:w="2160"/>
          </w:tcPr>
          <w:p>
            <w:r>
              <w:rPr>
                <w:sz w:val="18"/>
              </w:rPr>
              <w:t>Part 40.2 + 40.3</w:t>
            </w:r>
          </w:p>
        </w:tc>
        <w:tc>
          <w:tcPr>
            <w:tcW w:type="dxa" w:w="9072"/>
          </w:tcPr>
          <w:p>
            <w:r>
              <w:rPr>
                <w:sz w:val="18"/>
              </w:rPr>
              <w:t>Asset-light companies: CapEx floor at 0. D&amp;A/CapEx &gt; 3x warning. IPO recency check: &lt; 2 years = reject; &lt; 4 years = warn and use sector defaults.</w:t>
            </w:r>
          </w:p>
        </w:tc>
      </w:tr>
    </w:tbl>
    <w:p/>
    <w:p>
      <w:r>
        <w:rPr>
          <w:b w:val="0"/>
          <w:i w:val="0"/>
          <w:sz w:val="20"/>
        </w:rPr>
        <w:t>After this supplement (Version 5.0), the document covers:</w:t>
      </w:r>
    </w:p>
    <w:tbl>
      <w:tblPr>
        <w:tblStyle w:val="LightList-Accent1"/>
        <w:tblW w:type="auto" w:w="0"/>
        <w:tblLook w:firstColumn="1" w:firstRow="1" w:lastColumn="0" w:lastRow="0" w:noHBand="0" w:noVBand="1" w:val="04A0"/>
      </w:tblPr>
      <w:tblGrid>
        <w:gridCol w:w="2880"/>
        <w:gridCol w:w="2880"/>
        <w:gridCol w:w="2880"/>
      </w:tblGrid>
      <w:tr>
        <w:tc>
          <w:tcPr>
            <w:tcW w:type="dxa" w:w="4320"/>
          </w:tcPr>
          <w:p>
            <w:r>
              <w:rPr>
                <w:b/>
                <w:sz w:val="18"/>
              </w:rPr>
              <w:t>Category</w:t>
            </w:r>
          </w:p>
        </w:tc>
        <w:tc>
          <w:tcPr>
            <w:tcW w:type="dxa" w:w="5040"/>
          </w:tcPr>
          <w:p>
            <w:r>
              <w:rPr>
                <w:b/>
                <w:sz w:val="18"/>
              </w:rPr>
              <w:t>Total Sections / Rules</w:t>
            </w:r>
          </w:p>
        </w:tc>
        <w:tc>
          <w:tcPr>
            <w:tcW w:type="dxa" w:w="2880"/>
          </w:tcPr>
          <w:p>
            <w:r>
              <w:rPr>
                <w:b/>
                <w:sz w:val="18"/>
              </w:rPr>
              <w:t>Status</w:t>
            </w: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tc>
        <w:tc>
          <w:tcPr>
            <w:tcW w:type="dxa" w:w="5040"/>
          </w:tcPr>
          <w:p/>
        </w:tc>
        <w:tc>
          <w:tcPr>
            <w:tcW w:type="dxa" w:w="2880"/>
          </w:tcPr>
          <w:p/>
        </w:tc>
      </w:tr>
      <w:tr>
        <w:tc>
          <w:tcPr>
            <w:tcW w:type="dxa" w:w="4320"/>
          </w:tcPr>
          <w:p>
            <w:r>
              <w:rPr>
                <w:sz w:val="18"/>
              </w:rPr>
              <w:t>Architecture Parts</w:t>
            </w:r>
          </w:p>
        </w:tc>
        <w:tc>
          <w:tcPr>
            <w:tcW w:type="dxa" w:w="5040"/>
          </w:tcPr>
          <w:p>
            <w:r>
              <w:rPr>
                <w:sz w:val="18"/>
              </w:rPr>
              <w:t>40 parts (Parts 1-40)</w:t>
            </w:r>
          </w:p>
        </w:tc>
        <w:tc>
          <w:tcPr>
            <w:tcW w:type="dxa" w:w="2880"/>
          </w:tcPr>
          <w:p>
            <w:r>
              <w:rPr>
                <w:sz w:val="18"/>
              </w:rPr>
              <w:t>COMPLETE</w:t>
            </w:r>
          </w:p>
        </w:tc>
      </w:tr>
      <w:tr>
        <w:tc>
          <w:tcPr>
            <w:tcW w:type="dxa" w:w="4320"/>
          </w:tcPr>
          <w:p>
            <w:r>
              <w:rPr>
                <w:sz w:val="18"/>
              </w:rPr>
              <w:t>Critical Corrections</w:t>
            </w:r>
          </w:p>
        </w:tc>
        <w:tc>
          <w:tcPr>
            <w:tcW w:type="dxa" w:w="5040"/>
          </w:tcPr>
          <w:p>
            <w:r>
              <w:rPr>
                <w:sz w:val="18"/>
              </w:rPr>
              <w:t>6 (A.1-A.6, v4)</w:t>
            </w:r>
          </w:p>
        </w:tc>
        <w:tc>
          <w:tcPr>
            <w:tcW w:type="dxa" w:w="2880"/>
          </w:tcPr>
          <w:p>
            <w:r>
              <w:rPr>
                <w:sz w:val="18"/>
              </w:rPr>
              <w:t>COMPLETE</w:t>
            </w:r>
          </w:p>
        </w:tc>
      </w:tr>
      <w:tr>
        <w:tc>
          <w:tcPr>
            <w:tcW w:type="dxa" w:w="4320"/>
          </w:tcPr>
          <w:p>
            <w:r>
              <w:rPr>
                <w:sz w:val="18"/>
              </w:rPr>
              <w:t>Version Supplements</w:t>
            </w:r>
          </w:p>
        </w:tc>
        <w:tc>
          <w:tcPr>
            <w:tcW w:type="dxa" w:w="5040"/>
          </w:tcPr>
          <w:p>
            <w:r>
              <w:rPr>
                <w:sz w:val="18"/>
              </w:rPr>
              <w:t>5 (v1→v5)</w:t>
            </w:r>
          </w:p>
        </w:tc>
        <w:tc>
          <w:tcPr>
            <w:tcW w:type="dxa" w:w="2880"/>
          </w:tcPr>
          <w:p>
            <w:r>
              <w:rPr>
                <w:sz w:val="18"/>
              </w:rPr>
              <w:t>COMPLETE</w:t>
            </w:r>
          </w:p>
        </w:tc>
      </w:tr>
      <w:tr>
        <w:tc>
          <w:tcPr>
            <w:tcW w:type="dxa" w:w="4320"/>
          </w:tcPr>
          <w:p>
            <w:r>
              <w:rPr>
                <w:sz w:val="18"/>
              </w:rPr>
              <w:t>Validation Checks</w:t>
            </w:r>
          </w:p>
        </w:tc>
        <w:tc>
          <w:tcPr>
            <w:tcW w:type="dxa" w:w="5040"/>
          </w:tcPr>
          <w:p>
            <w:r>
              <w:rPr>
                <w:sz w:val="18"/>
              </w:rPr>
              <w:t>20 checks</w:t>
            </w:r>
          </w:p>
        </w:tc>
        <w:tc>
          <w:tcPr>
            <w:tcW w:type="dxa" w:w="2880"/>
          </w:tcPr>
          <w:p>
            <w:r>
              <w:rPr>
                <w:sz w:val="18"/>
              </w:rPr>
              <w:t>COMPLETE</w:t>
            </w:r>
          </w:p>
        </w:tc>
      </w:tr>
      <w:tr>
        <w:tc>
          <w:tcPr>
            <w:tcW w:type="dxa" w:w="4320"/>
          </w:tcPr>
          <w:p>
            <w:r>
              <w:rPr>
                <w:sz w:val="18"/>
              </w:rPr>
              <w:t>EV Bridge Items</w:t>
            </w:r>
          </w:p>
        </w:tc>
        <w:tc>
          <w:tcPr>
            <w:tcW w:type="dxa" w:w="5040"/>
          </w:tcPr>
          <w:p>
            <w:r>
              <w:rPr>
                <w:sz w:val="18"/>
              </w:rPr>
              <w:t>13 items with code</w:t>
            </w:r>
          </w:p>
        </w:tc>
        <w:tc>
          <w:tcPr>
            <w:tcW w:type="dxa" w:w="2880"/>
          </w:tcPr>
          <w:p>
            <w:r>
              <w:rPr>
                <w:sz w:val="18"/>
              </w:rPr>
              <w:t>COMPLETE</w:t>
            </w:r>
          </w:p>
        </w:tc>
      </w:tr>
      <w:tr>
        <w:tc>
          <w:tcPr>
            <w:tcW w:type="dxa" w:w="4320"/>
          </w:tcPr>
          <w:p>
            <w:r>
              <w:rPr>
                <w:sz w:val="18"/>
              </w:rPr>
              <w:t>Supported Company Types</w:t>
            </w:r>
          </w:p>
        </w:tc>
        <w:tc>
          <w:tcPr>
            <w:tcW w:type="dxa" w:w="5040"/>
          </w:tcPr>
          <w:p>
            <w:r>
              <w:rPr>
                <w:sz w:val="18"/>
              </w:rPr>
              <w:t>All non-financial, non-SPAC</w:t>
            </w:r>
          </w:p>
        </w:tc>
        <w:tc>
          <w:tcPr>
            <w:tcW w:type="dxa" w:w="2880"/>
          </w:tcPr>
          <w:p>
            <w:r>
              <w:rPr>
                <w:sz w:val="18"/>
              </w:rPr>
              <w:t>COMPLETE</w:t>
            </w:r>
          </w:p>
        </w:tc>
      </w:tr>
      <w:tr>
        <w:tc>
          <w:tcPr>
            <w:tcW w:type="dxa" w:w="4320"/>
          </w:tcPr>
          <w:p>
            <w:r>
              <w:rPr>
                <w:sz w:val="18"/>
              </w:rPr>
              <w:t>Excluded Company Types</w:t>
            </w:r>
          </w:p>
        </w:tc>
        <w:tc>
          <w:tcPr>
            <w:tcW w:type="dxa" w:w="5040"/>
          </w:tcPr>
          <w:p>
            <w:r>
              <w:rPr>
                <w:sz w:val="18"/>
              </w:rPr>
              <w:t>Banks, Insurance, REITs, SPACs</w:t>
            </w:r>
          </w:p>
        </w:tc>
        <w:tc>
          <w:tcPr>
            <w:tcW w:type="dxa" w:w="2880"/>
          </w:tcPr>
          <w:p>
            <w:r>
              <w:rPr>
                <w:sz w:val="18"/>
              </w:rPr>
              <w:t>GATED</w:t>
            </w:r>
          </w:p>
        </w:tc>
      </w:tr>
      <w:tr>
        <w:tc>
          <w:tcPr>
            <w:tcW w:type="dxa" w:w="4320"/>
          </w:tcPr>
          <w:p>
            <w:r>
              <w:rPr>
                <w:sz w:val="18"/>
              </w:rPr>
              <w:t>Scenario Analysis</w:t>
            </w:r>
          </w:p>
        </w:tc>
        <w:tc>
          <w:tcPr>
            <w:tcW w:type="dxa" w:w="5040"/>
          </w:tcPr>
          <w:p>
            <w:r>
              <w:rPr>
                <w:sz w:val="18"/>
              </w:rPr>
              <w:t>Bear/Base/Bull with Excel tab</w:t>
            </w:r>
          </w:p>
        </w:tc>
        <w:tc>
          <w:tcPr>
            <w:tcW w:type="dxa" w:w="2880"/>
          </w:tcPr>
          <w:p>
            <w:r>
              <w:rPr>
                <w:sz w:val="18"/>
              </w:rPr>
              <w:t>COMPLETE</w:t>
            </w:r>
          </w:p>
        </w:tc>
      </w:tr>
      <w:tr>
        <w:tc>
          <w:tcPr>
            <w:tcW w:type="dxa" w:w="4320"/>
          </w:tcPr>
          <w:p>
            <w:r>
              <w:rPr>
                <w:sz w:val="18"/>
              </w:rPr>
              <w:t>Comps Methods</w:t>
            </w:r>
          </w:p>
        </w:tc>
        <w:tc>
          <w:tcPr>
            <w:tcW w:type="dxa" w:w="5040"/>
          </w:tcPr>
          <w:p>
            <w:r>
              <w:rPr>
                <w:sz w:val="18"/>
              </w:rPr>
              <w:t>LTM + NTM + Calendarized</w:t>
            </w:r>
          </w:p>
        </w:tc>
        <w:tc>
          <w:tcPr>
            <w:tcW w:type="dxa" w:w="2880"/>
          </w:tcPr>
          <w:p>
            <w:r>
              <w:rPr>
                <w:sz w:val="18"/>
              </w:rPr>
              <w:t>COMPLETE</w:t>
            </w:r>
          </w:p>
        </w:tc>
      </w:tr>
      <w:tr>
        <w:tc>
          <w:tcPr>
            <w:tcW w:type="dxa" w:w="4320"/>
          </w:tcPr>
          <w:p>
            <w:r>
              <w:rPr>
                <w:sz w:val="18"/>
              </w:rPr>
              <w:t>WACC Components</w:t>
            </w:r>
          </w:p>
        </w:tc>
        <w:tc>
          <w:tcPr>
            <w:tcW w:type="dxa" w:w="5040"/>
          </w:tcPr>
          <w:p>
            <w:r>
              <w:rPr>
                <w:sz w:val="18"/>
              </w:rPr>
              <w:t>Rf + beta + ERP + CRP + Size</w:t>
            </w:r>
          </w:p>
        </w:tc>
        <w:tc>
          <w:tcPr>
            <w:tcW w:type="dxa" w:w="2880"/>
          </w:tcPr>
          <w:p>
            <w:r>
              <w:rPr>
                <w:sz w:val="18"/>
              </w:rPr>
              <w:t>COMPLETE</w:t>
            </w:r>
          </w:p>
        </w:tc>
      </w:tr>
      <w:tr>
        <w:tc>
          <w:tcPr>
            <w:tcW w:type="dxa" w:w="4320"/>
          </w:tcPr>
          <w:p>
            <w:r>
              <w:rPr>
                <w:sz w:val="18"/>
              </w:rPr>
              <w:t>Currencies</w:t>
            </w:r>
          </w:p>
        </w:tc>
        <w:tc>
          <w:tcPr>
            <w:tcW w:type="dxa" w:w="5040"/>
          </w:tcPr>
          <w:p>
            <w:r>
              <w:rPr>
                <w:sz w:val="18"/>
              </w:rPr>
              <w:t>FX conversion + local Rf + CRP</w:t>
            </w:r>
          </w:p>
        </w:tc>
        <w:tc>
          <w:tcPr>
            <w:tcW w:type="dxa" w:w="2880"/>
          </w:tcPr>
          <w:p>
            <w:r>
              <w:rPr>
                <w:sz w:val="18"/>
              </w:rPr>
              <w:t>COMPLETE</w:t>
            </w:r>
          </w:p>
        </w:tc>
      </w:tr>
      <w:tr>
        <w:tc>
          <w:tcPr>
            <w:tcW w:type="dxa" w:w="4320"/>
          </w:tcPr>
          <w:p>
            <w:r>
              <w:rPr>
                <w:sz w:val="18"/>
              </w:rPr>
              <w:t>Data Sources</w:t>
            </w:r>
          </w:p>
        </w:tc>
        <w:tc>
          <w:tcPr>
            <w:tcW w:type="dxa" w:w="5040"/>
          </w:tcPr>
          <w:p>
            <w:r>
              <w:rPr>
                <w:sz w:val="18"/>
              </w:rPr>
              <w:t>FMP + yfinance + FRED + Damodaran</w:t>
            </w:r>
          </w:p>
        </w:tc>
        <w:tc>
          <w:tcPr>
            <w:tcW w:type="dxa" w:w="2880"/>
          </w:tcPr>
          <w:p>
            <w:r>
              <w:rPr>
                <w:sz w:val="18"/>
              </w:rPr>
              <w:t>COMPLETE</w:t>
            </w:r>
          </w:p>
        </w:tc>
      </w:tr>
    </w:tbl>
    <w:p/>
    <w:p>
      <w:r>
        <w:br w:type="page"/>
      </w:r>
    </w:p>
    <w:p>
      <w:pPr>
        <w:jc w:val="center"/>
      </w:pPr>
      <w:r>
        <w:rPr>
          <w:b/>
          <w:color w:val="1F3964"/>
          <w:sz w:val="26"/>
        </w:rPr>
        <w:t>VERSION 6.0 SUPPLEMENT</w:t>
        <w:br/>
        <w:t>21 Remaining Gaps — Second Systematic Scan</w:t>
        <w:br/>
        <w:t>Confirmed missing by second regex scan of full v5.0 text (392 paragraphs)</w:t>
      </w:r>
    </w:p>
    <w:p/>
    <w:p>
      <w:r>
        <w:rPr>
          <w:b w:val="0"/>
          <w:i w:val="0"/>
          <w:sz w:val="20"/>
        </w:rPr>
        <w:t>This supplement closes all remaining gaps identified in the second programmatic scan. Items are grouped by impact tier: Tier 1 (model correctness), Tier 2 (functional completeness), Tier 3 (infrastructure). After this version the document is considered production-complete.</w:t>
      </w:r>
    </w:p>
    <w:p>
      <w:pPr>
        <w:ind w:left="432"/>
      </w:pPr>
      <w:r>
        <w:rPr>
          <w:b/>
          <w:color w:val="C0390B"/>
          <w:sz w:val="18"/>
        </w:rPr>
        <w:t>[IMPORTANT]  Tier 3 items (Docker, PDF, webhooks) are OPTIONAL for a working system — they are infrastructure conveniences, not valuation logic. Tier 1 and Tier 2 items are REQUIRED for results to be reliable.</w:t>
      </w:r>
    </w:p>
    <w:p>
      <w:pPr>
        <w:pStyle w:val="Heading1"/>
      </w:pPr>
      <w:r>
        <w:rPr>
          <w:color w:val="1F3964"/>
        </w:rPr>
        <w:t>PART 41 — TIER 1: TERMINAL VALUE, SBC, AND DISCOUNT SANITY CHECKS</w:t>
      </w:r>
    </w:p>
    <w:p>
      <w:pPr>
        <w:pStyle w:val="Heading2"/>
      </w:pPr>
      <w:r>
        <w:rPr>
          <w:color w:val="1F3964"/>
        </w:rPr>
        <w:t>41.1  Terminal Value as % of Total EV — Validation Check</w:t>
      </w:r>
    </w:p>
    <w:p>
      <w:pPr>
        <w:ind w:left="432"/>
      </w:pPr>
      <w:r>
        <w:rPr>
          <w:b/>
          <w:color w:val="C00000"/>
          <w:sz w:val="18"/>
        </w:rPr>
        <w:t>[CRITICAL]  This is a REQUIRED sanity check omitted from all prior versions. If TV exceeds 80% of total EV, the valuation is almost entirely driven by terminal assumptions and the 5-year explicit forecast adds minimal signal. This is common for high-growth companies but must be flagged so the analyst can scrutinize the terminal growth rate and WACC.</w:t>
      </w:r>
    </w:p>
    <w:p>
      <w:pPr>
        <w:ind w:left="576"/>
      </w:pPr>
      <w:r>
        <w:rPr>
          <w:rFonts w:ascii="Courier New" w:hAnsi="Courier New"/>
          <w:color w:val="1A1A5E"/>
          <w:sz w:val="17"/>
        </w:rPr>
        <w:t># In validation/checks.py — TV as % of EV:</w:t>
        <w:br/>
        <w:br/>
        <w:t>def check_tv_pct_ev(pv_forecast_ufcf, pv_terminal_value, wacc, terminal_growth):</w:t>
        <w:br/>
        <w:t xml:space="preserve">    """</w:t>
        <w:br/>
        <w:t xml:space="preserve">    Checks that terminal value is not driving the entire result.</w:t>
        <w:br/>
        <w:t xml:space="preserve">    pv_forecast_ufcf: sum of discounted UFCF years 1-N (scalar)</w:t>
        <w:br/>
        <w:t xml:space="preserve">    pv_terminal_value: discounted TV (scalar)</w:t>
        <w:br/>
        <w:t xml:space="preserve">    Returns: validation dict</w:t>
        <w:br/>
        <w:t xml:space="preserve">    """</w:t>
        <w:br/>
        <w:t xml:space="preserve">    total_ev = pv_forecast_ufcf + pv_terminal_value</w:t>
        <w:br/>
        <w:t xml:space="preserve">    tv_pct   = pv_terminal_value / total_ev if total_ev &gt; 0 else 0</w:t>
        <w:br/>
        <w:br/>
        <w:t xml:space="preserve">    msg = (</w:t>
        <w:br/>
        <w:t xml:space="preserve">        f'TV = {tv_pct:.1%} of total EV. '</w:t>
        <w:br/>
        <w:t xml:space="preserve">        f'(PV forecast = ${pv_forecast_ufcf:.0f}m, PV terminal = ${pv_terminal_value:.0f}m) '</w:t>
        <w:br/>
        <w:t xml:space="preserve">        f'TV drivers: WACC={wacc:.1%}, g={terminal_growth:.1%}, '</w:t>
        <w:br/>
        <w:t xml:space="preserve">        f'spread={wacc-terminal_growth:.1%}'</w:t>
        <w:br/>
        <w:t xml:space="preserve">    )</w:t>
        <w:br/>
        <w:br/>
        <w:t xml:space="preserve">    if tv_pct &gt; 0.90:</w:t>
        <w:br/>
        <w:t xml:space="preserve">        result = 'FAIL'</w:t>
        <w:br/>
        <w:t xml:space="preserve">        msg += ' — TV &gt; 90%: model is near-meaningless; increase forecast horizon or '\</w:t>
        <w:br/>
        <w:t xml:space="preserve">               'reduce terminal growth rate.'</w:t>
        <w:br/>
        <w:t xml:space="preserve">    elif tv_pct &gt; 0.80:</w:t>
        <w:br/>
        <w:t xml:space="preserve">        result = 'WARN'</w:t>
        <w:br/>
        <w:t xml:space="preserve">        msg += ' — TV &gt; 80%: high sensitivity to terminal assumptions. '\</w:t>
        <w:br/>
        <w:t xml:space="preserve">               'Scrutinize g and WACC. Consider extending forecast to 10 years.'</w:t>
        <w:br/>
        <w:t xml:space="preserve">    elif tv_pct &lt; 0.40:</w:t>
        <w:br/>
        <w:t xml:space="preserve">        result = 'WARN'</w:t>
        <w:br/>
        <w:t xml:space="preserve">        msg += ' — TV &lt; 40%: unusually low. Check terminal growth rate is not too low '\</w:t>
        <w:br/>
        <w:t xml:space="preserve">               'or WACC-g spread is not too wide.'</w:t>
        <w:br/>
        <w:t xml:space="preserve">    else:</w:t>
        <w:br/>
        <w:t xml:space="preserve">        result = 'PASS'</w:t>
        <w:br/>
        <w:t xml:space="preserve">        msg += ' — Normal range (40-80%).'</w:t>
        <w:br/>
        <w:br/>
        <w:t xml:space="preserve">    return {'check': 'tv_pct_ev', 'result': result, 'message': msg}</w:t>
        <w:br/>
        <w:br/>
        <w:t># VALIDATION CHECK #21 — add to the validation suite in Part 7 / Part 24</w:t>
        <w:br/>
        <w:t># Typical ranges by company type:</w:t>
        <w:br/>
        <w:t>#   Mature/stable companies:   TV = 60-70% of EV (normal)</w:t>
        <w:br/>
        <w:t>#   Growth companies:          TV = 70-85% of EV (acceptable if g is reasonable)</w:t>
        <w:br/>
        <w:t>#   Hyper-growth:              TV &gt; 85%          (warn; heavily dependent on terminal)</w:t>
        <w:br/>
        <w:t>#   Distressed/shrinking:      TV = 40-55% of EV (lower because near-term CF is negative)</w:t>
      </w:r>
    </w:p>
    <w:p>
      <w:pPr>
        <w:pStyle w:val="Heading2"/>
      </w:pPr>
      <w:r>
        <w:rPr>
          <w:color w:val="1F3964"/>
        </w:rPr>
        <w:t>41.2  SBC in the Terminal Year — The Hidden Dilution</w:t>
      </w:r>
    </w:p>
    <w:p>
      <w:pPr>
        <w:ind w:left="432"/>
      </w:pPr>
      <w:r>
        <w:rPr>
          <w:b/>
          <w:color w:val="C00000"/>
          <w:sz w:val="18"/>
        </w:rPr>
        <w:t>[MISSING]  Stock-based compensation is a real economic cost to shareholders. In the explicit forecast years it is typically driven by % of revenue. But in the terminal year, what SBC % should be used? This is never specified in any prior version.</w:t>
      </w:r>
    </w:p>
    <w:p>
      <w:r>
        <w:rPr>
          <w:b w:val="0"/>
          <w:i w:val="0"/>
          <w:sz w:val="20"/>
        </w:rPr>
        <w:t>The CONVENTION used in professional practice: terminal SBC should converge toward the 'steady-state' rate for a mature company in the sector — typically 1-3% of revenue. Technology companies with 10%+ SBC in year 1 must fade this to a lower rate at terminal. If SBC is NOT faded, terminal UFCF is understated because a large non-cash add-back continues to offset the real dilution.</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Company Stage</w:t>
            </w:r>
          </w:p>
        </w:tc>
        <w:tc>
          <w:tcPr>
            <w:tcW w:type="dxa" w:w="2880"/>
          </w:tcPr>
          <w:p>
            <w:r>
              <w:rPr>
                <w:b/>
                <w:sz w:val="18"/>
              </w:rPr>
              <w:t>Typical SBC % Revenue</w:t>
            </w:r>
          </w:p>
        </w:tc>
        <w:tc>
          <w:tcPr>
            <w:tcW w:type="dxa" w:w="2880"/>
          </w:tcPr>
          <w:p>
            <w:r>
              <w:rPr>
                <w:b/>
                <w:sz w:val="18"/>
              </w:rPr>
              <w:t>Terminal Year Target</w:t>
            </w:r>
          </w:p>
        </w:tc>
        <w:tc>
          <w:tcPr>
            <w:tcW w:type="dxa" w:w="6480"/>
          </w:tcPr>
          <w:p>
            <w:r>
              <w:rPr>
                <w:b/>
                <w:sz w:val="18"/>
              </w:rPr>
              <w:t>Rationale</w:t>
            </w:r>
          </w:p>
        </w:tc>
      </w:tr>
      <w:tr>
        <w:tc>
          <w:tcPr>
            <w:tcW w:type="dxa" w:w="3600"/>
          </w:tcPr>
          <w:p/>
        </w:tc>
        <w:tc>
          <w:tcPr>
            <w:tcW w:type="dxa" w:w="2880"/>
          </w:tcPr>
          <w:p/>
        </w:tc>
        <w:tc>
          <w:tcPr>
            <w:tcW w:type="dxa" w:w="2880"/>
          </w:tcPr>
          <w:p/>
        </w:tc>
        <w:tc>
          <w:tcPr>
            <w:tcW w:type="dxa" w:w="6480"/>
          </w:tcPr>
          <w:p/>
        </w:tc>
      </w:tr>
      <w:tr>
        <w:tc>
          <w:tcPr>
            <w:tcW w:type="dxa" w:w="3600"/>
          </w:tcPr>
          <w:p/>
        </w:tc>
        <w:tc>
          <w:tcPr>
            <w:tcW w:type="dxa" w:w="2880"/>
          </w:tcPr>
          <w:p/>
        </w:tc>
        <w:tc>
          <w:tcPr>
            <w:tcW w:type="dxa" w:w="2880"/>
          </w:tcPr>
          <w:p/>
        </w:tc>
        <w:tc>
          <w:tcPr>
            <w:tcW w:type="dxa" w:w="6480"/>
          </w:tcPr>
          <w:p/>
        </w:tc>
      </w:tr>
      <w:tr>
        <w:tc>
          <w:tcPr>
            <w:tcW w:type="dxa" w:w="3600"/>
          </w:tcPr>
          <w:p/>
        </w:tc>
        <w:tc>
          <w:tcPr>
            <w:tcW w:type="dxa" w:w="2880"/>
          </w:tcPr>
          <w:p/>
        </w:tc>
        <w:tc>
          <w:tcPr>
            <w:tcW w:type="dxa" w:w="2880"/>
          </w:tcPr>
          <w:p/>
        </w:tc>
        <w:tc>
          <w:tcPr>
            <w:tcW w:type="dxa" w:w="6480"/>
          </w:tcPr>
          <w:p/>
        </w:tc>
      </w:tr>
      <w:tr>
        <w:tc>
          <w:tcPr>
            <w:tcW w:type="dxa" w:w="3600"/>
          </w:tcPr>
          <w:p/>
        </w:tc>
        <w:tc>
          <w:tcPr>
            <w:tcW w:type="dxa" w:w="2880"/>
          </w:tcPr>
          <w:p/>
        </w:tc>
        <w:tc>
          <w:tcPr>
            <w:tcW w:type="dxa" w:w="2880"/>
          </w:tcPr>
          <w:p/>
        </w:tc>
        <w:tc>
          <w:tcPr>
            <w:tcW w:type="dxa" w:w="6480"/>
          </w:tcPr>
          <w:p/>
        </w:tc>
      </w:tr>
      <w:tr>
        <w:tc>
          <w:tcPr>
            <w:tcW w:type="dxa" w:w="3600"/>
          </w:tcPr>
          <w:p>
            <w:r>
              <w:rPr>
                <w:sz w:val="18"/>
              </w:rPr>
              <w:t>Hyper-growth tech (pre-profit)</w:t>
            </w:r>
          </w:p>
        </w:tc>
        <w:tc>
          <w:tcPr>
            <w:tcW w:type="dxa" w:w="2880"/>
          </w:tcPr>
          <w:p>
            <w:r>
              <w:rPr>
                <w:sz w:val="18"/>
              </w:rPr>
              <w:t>8-15%</w:t>
            </w:r>
          </w:p>
        </w:tc>
        <w:tc>
          <w:tcPr>
            <w:tcW w:type="dxa" w:w="2880"/>
          </w:tcPr>
          <w:p>
            <w:r>
              <w:rPr>
                <w:sz w:val="18"/>
              </w:rPr>
              <w:t>3-5%</w:t>
            </w:r>
          </w:p>
        </w:tc>
        <w:tc>
          <w:tcPr>
            <w:tcW w:type="dxa" w:w="6480"/>
          </w:tcPr>
          <w:p>
            <w:r>
              <w:rPr>
                <w:sz w:val="18"/>
              </w:rPr>
              <w:t>SBC fades as growth normalizes. Retention comp decreases as company matures.</w:t>
            </w:r>
          </w:p>
        </w:tc>
      </w:tr>
      <w:tr>
        <w:tc>
          <w:tcPr>
            <w:tcW w:type="dxa" w:w="3600"/>
          </w:tcPr>
          <w:p>
            <w:r>
              <w:rPr>
                <w:sz w:val="18"/>
              </w:rPr>
              <w:t>Mid-stage tech (FAANG-era)</w:t>
            </w:r>
          </w:p>
        </w:tc>
        <w:tc>
          <w:tcPr>
            <w:tcW w:type="dxa" w:w="2880"/>
          </w:tcPr>
          <w:p>
            <w:r>
              <w:rPr>
                <w:sz w:val="18"/>
              </w:rPr>
              <w:t>4-8%</w:t>
            </w:r>
          </w:p>
        </w:tc>
        <w:tc>
          <w:tcPr>
            <w:tcW w:type="dxa" w:w="2880"/>
          </w:tcPr>
          <w:p>
            <w:r>
              <w:rPr>
                <w:sz w:val="18"/>
              </w:rPr>
              <w:t>2-4%</w:t>
            </w:r>
          </w:p>
        </w:tc>
        <w:tc>
          <w:tcPr>
            <w:tcW w:type="dxa" w:w="6480"/>
          </w:tcPr>
          <w:p>
            <w:r>
              <w:rPr>
                <w:sz w:val="18"/>
              </w:rPr>
              <w:t>Mature tech companies stabilize but still use stock comp heavily.</w:t>
            </w:r>
          </w:p>
        </w:tc>
      </w:tr>
      <w:tr>
        <w:tc>
          <w:tcPr>
            <w:tcW w:type="dxa" w:w="3600"/>
          </w:tcPr>
          <w:p>
            <w:r>
              <w:rPr>
                <w:sz w:val="18"/>
              </w:rPr>
              <w:t>Consumer/industrial (mature)</w:t>
            </w:r>
          </w:p>
        </w:tc>
        <w:tc>
          <w:tcPr>
            <w:tcW w:type="dxa" w:w="2880"/>
          </w:tcPr>
          <w:p>
            <w:r>
              <w:rPr>
                <w:sz w:val="18"/>
              </w:rPr>
              <w:t>0.5-2%</w:t>
            </w:r>
          </w:p>
        </w:tc>
        <w:tc>
          <w:tcPr>
            <w:tcW w:type="dxa" w:w="2880"/>
          </w:tcPr>
          <w:p>
            <w:r>
              <w:rPr>
                <w:sz w:val="18"/>
              </w:rPr>
              <w:t>0.5-1.5%</w:t>
            </w:r>
          </w:p>
        </w:tc>
        <w:tc>
          <w:tcPr>
            <w:tcW w:type="dxa" w:w="6480"/>
          </w:tcPr>
          <w:p>
            <w:r>
              <w:rPr>
                <w:sz w:val="18"/>
              </w:rPr>
              <w:t>SBC is salary complement only; minimal option grants.</w:t>
            </w:r>
          </w:p>
        </w:tc>
      </w:tr>
      <w:tr>
        <w:tc>
          <w:tcPr>
            <w:tcW w:type="dxa" w:w="3600"/>
          </w:tcPr>
          <w:p>
            <w:r>
              <w:rPr>
                <w:sz w:val="18"/>
              </w:rPr>
              <w:t>Commodity/mining/utility</w:t>
            </w:r>
          </w:p>
        </w:tc>
        <w:tc>
          <w:tcPr>
            <w:tcW w:type="dxa" w:w="2880"/>
          </w:tcPr>
          <w:p>
            <w:r>
              <w:rPr>
                <w:sz w:val="18"/>
              </w:rPr>
              <w:t>0.1-0.5%</w:t>
            </w:r>
          </w:p>
        </w:tc>
        <w:tc>
          <w:tcPr>
            <w:tcW w:type="dxa" w:w="2880"/>
          </w:tcPr>
          <w:p>
            <w:r>
              <w:rPr>
                <w:sz w:val="18"/>
              </w:rPr>
              <w:t>0.1-0.3%</w:t>
            </w:r>
          </w:p>
        </w:tc>
        <w:tc>
          <w:tcPr>
            <w:tcW w:type="dxa" w:w="6480"/>
          </w:tcPr>
          <w:p>
            <w:r>
              <w:rPr>
                <w:sz w:val="18"/>
              </w:rPr>
              <w:t>Very low SBC typical. Capital is physical, not talent.</w:t>
            </w:r>
          </w:p>
        </w:tc>
      </w:tr>
    </w:tbl>
    <w:p/>
    <w:p>
      <w:pPr>
        <w:ind w:left="576"/>
      </w:pPr>
      <w:r>
        <w:rPr>
          <w:rFonts w:ascii="Courier New" w:hAnsi="Courier New"/>
          <w:color w:val="1A1A5E"/>
          <w:sz w:val="17"/>
        </w:rPr>
        <w:t># In forecast.py — SBC terminal year convergence:</w:t>
        <w:br/>
        <w:br/>
        <w:t>def compute_sbc_forecast(historical_sbc_pct, sector_terminal_sbc_pct,</w:t>
        <w:br/>
        <w:t xml:space="preserve">                          forecast_years=5, terminal_year=True):</w:t>
        <w:br/>
        <w:t xml:space="preserve">    """</w:t>
        <w:br/>
        <w:t xml:space="preserve">    Fades SBC % of revenue from current level to sector terminal rate.</w:t>
        <w:br/>
        <w:t xml:space="preserve">    historical_sbc_pct: e.g. 0.08 (8% of revenue from historical data)</w:t>
        <w:br/>
        <w:t xml:space="preserve">    sector_terminal_sbc_pct: from config (e.g. 0.03 for tech, 0.01 for industrial)</w:t>
        <w:br/>
        <w:t xml:space="preserve">    Returns: list of SBC % per year (len = forecast_years + 1 for terminal)</w:t>
        <w:br/>
        <w:t xml:space="preserve">    """</w:t>
        <w:br/>
        <w:t xml:space="preserve">    years = list(range(forecast_years + 1))</w:t>
        <w:br/>
        <w:t xml:space="preserve">    sbc_pcts = []</w:t>
        <w:br/>
        <w:t xml:space="preserve">    for yr in years:</w:t>
        <w:br/>
        <w:t xml:space="preserve">        if yr == 0:</w:t>
        <w:br/>
        <w:t xml:space="preserve">            # Year 1: start from historical</w:t>
        <w:br/>
        <w:t xml:space="preserve">            sbc_pcts.append(historical_sbc_pct)</w:t>
        <w:br/>
        <w:t xml:space="preserve">        else:</w:t>
        <w:br/>
        <w:t xml:space="preserve">            # Linear fade toward terminal rate</w:t>
        <w:br/>
        <w:t xml:space="preserve">            progress = yr / forecast_years  # 0.0 to 1.0</w:t>
        <w:br/>
        <w:t xml:space="preserve">            sbc_t = historical_sbc_pct + progress * (sector_terminal_sbc_pct - historical_sbc_pct)</w:t>
        <w:br/>
        <w:t xml:space="preserve">            sbc_pcts.append(sbc_t)</w:t>
        <w:br/>
        <w:t xml:space="preserve">    return sbc_pcts</w:t>
        <w:br/>
        <w:br/>
        <w:t># In config.py — sector SBC terminal rates:</w:t>
        <w:br/>
        <w:t>SECTOR_TERMINAL_SBC_PCT = {</w:t>
        <w:br/>
        <w:t xml:space="preserve">    'Technology':              0.035,</w:t>
        <w:br/>
        <w:t xml:space="preserve">    'Communication Services':  0.030,</w:t>
        <w:br/>
        <w:t xml:space="preserve">    'Consumer Discretionary':  0.012,</w:t>
        <w:br/>
        <w:t xml:space="preserve">    'Consumer Staples':        0.008,</w:t>
        <w:br/>
        <w:t xml:space="preserve">    'Industrials':             0.008,</w:t>
        <w:br/>
        <w:t xml:space="preserve">    'Health Care':             0.018,</w:t>
        <w:br/>
        <w:t xml:space="preserve">    'Energy':                  0.006,</w:t>
        <w:br/>
        <w:t xml:space="preserve">    'Materials':               0.006,</w:t>
        <w:br/>
        <w:t xml:space="preserve">    'Utilities':               0.005,</w:t>
        <w:br/>
        <w:t xml:space="preserve">    'Real Estate':             0.010,</w:t>
        <w:br/>
        <w:t xml:space="preserve">    'default':                 0.015,</w:t>
        <w:br/>
        <w:t>}</w:t>
        <w:br/>
        <w:br/>
        <w:t># WACC adjustment: if SBC is already added back to get UFCF (Part A.1),</w:t>
        <w:br/>
        <w:t># the terminal UFCF already includes the SBC add-back each year.</w:t>
        <w:br/>
        <w:t># The DILUTION effect is captured in the diluted share count (denominator).</w:t>
        <w:br/>
        <w:t># Do NOT double-count by deducting SBC from terminal FCF AND from share count.</w:t>
      </w:r>
    </w:p>
    <w:p>
      <w:r>
        <w:br w:type="page"/>
      </w:r>
    </w:p>
    <w:p>
      <w:pPr>
        <w:pStyle w:val="Heading1"/>
      </w:pPr>
      <w:r>
        <w:rPr>
          <w:color w:val="1F3964"/>
        </w:rPr>
        <w:t>PART 42 — TIER 1: DISCONTINUED OPERATIONS AND GOODWILL IMPAIRMENT</w:t>
      </w:r>
    </w:p>
    <w:p>
      <w:pPr>
        <w:pStyle w:val="Heading2"/>
      </w:pPr>
      <w:r>
        <w:rPr>
          <w:color w:val="1F3964"/>
        </w:rPr>
        <w:t>42.1  Discontinued Operations — Strip Before Forecasting</w:t>
      </w:r>
    </w:p>
    <w:p>
      <w:pPr>
        <w:ind w:left="432"/>
      </w:pPr>
      <w:r>
        <w:rPr>
          <w:b/>
          <w:color w:val="C00000"/>
          <w:sz w:val="18"/>
        </w:rPr>
        <w:t>[CRITICAL]  FMP includes discontinued operations in the income statement and cash flow statement as separate line items. If included in the historical base, the forecasted revenue and margins will be wrong because those operations no longer exist.</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FMP Field</w:t>
            </w:r>
          </w:p>
        </w:tc>
        <w:tc>
          <w:tcPr>
            <w:tcW w:type="dxa" w:w="4320"/>
          </w:tcPr>
          <w:p>
            <w:r>
              <w:rPr>
                <w:b/>
                <w:sz w:val="18"/>
              </w:rPr>
              <w:t>What It Represents</w:t>
            </w:r>
          </w:p>
        </w:tc>
        <w:tc>
          <w:tcPr>
            <w:tcW w:type="dxa" w:w="6480"/>
          </w:tcPr>
          <w:p>
            <w:r>
              <w:rPr>
                <w:b/>
                <w:sz w:val="18"/>
              </w:rPr>
              <w:t>Action Required</w:t>
            </w:r>
          </w:p>
        </w:tc>
      </w:tr>
      <w:tr>
        <w:tc>
          <w:tcPr>
            <w:tcW w:type="dxa" w:w="3600"/>
          </w:tcPr>
          <w:p/>
        </w:tc>
        <w:tc>
          <w:tcPr>
            <w:tcW w:type="dxa" w:w="4320"/>
          </w:tcPr>
          <w:p/>
        </w:tc>
        <w:tc>
          <w:tcPr>
            <w:tcW w:type="dxa" w:w="6480"/>
          </w:tcPr>
          <w:p/>
        </w:tc>
      </w:tr>
      <w:tr>
        <w:tc>
          <w:tcPr>
            <w:tcW w:type="dxa" w:w="3600"/>
          </w:tcPr>
          <w:p/>
        </w:tc>
        <w:tc>
          <w:tcPr>
            <w:tcW w:type="dxa" w:w="4320"/>
          </w:tcPr>
          <w:p/>
        </w:tc>
        <w:tc>
          <w:tcPr>
            <w:tcW w:type="dxa" w:w="6480"/>
          </w:tcPr>
          <w:p/>
        </w:tc>
      </w:tr>
      <w:tr>
        <w:tc>
          <w:tcPr>
            <w:tcW w:type="dxa" w:w="3600"/>
          </w:tcPr>
          <w:p/>
        </w:tc>
        <w:tc>
          <w:tcPr>
            <w:tcW w:type="dxa" w:w="4320"/>
          </w:tcPr>
          <w:p/>
        </w:tc>
        <w:tc>
          <w:tcPr>
            <w:tcW w:type="dxa" w:w="6480"/>
          </w:tcPr>
          <w:p/>
        </w:tc>
      </w:tr>
      <w:tr>
        <w:tc>
          <w:tcPr>
            <w:tcW w:type="dxa" w:w="3600"/>
          </w:tcPr>
          <w:p/>
        </w:tc>
        <w:tc>
          <w:tcPr>
            <w:tcW w:type="dxa" w:w="4320"/>
          </w:tcPr>
          <w:p/>
        </w:tc>
        <w:tc>
          <w:tcPr>
            <w:tcW w:type="dxa" w:w="6480"/>
          </w:tcPr>
          <w:p/>
        </w:tc>
      </w:tr>
      <w:tr>
        <w:tc>
          <w:tcPr>
            <w:tcW w:type="dxa" w:w="3600"/>
          </w:tcPr>
          <w:p>
            <w:r>
              <w:rPr>
                <w:sz w:val="18"/>
              </w:rPr>
              <w:t>discontinuedOperationsNet</w:t>
            </w:r>
          </w:p>
        </w:tc>
        <w:tc>
          <w:tcPr>
            <w:tcW w:type="dxa" w:w="4320"/>
          </w:tcPr>
          <w:p>
            <w:r>
              <w:rPr>
                <w:sz w:val="18"/>
              </w:rPr>
              <w:t>Net income from disc. ops</w:t>
            </w:r>
          </w:p>
        </w:tc>
        <w:tc>
          <w:tcPr>
            <w:tcW w:type="dxa" w:w="6480"/>
          </w:tcPr>
          <w:p>
            <w:r>
              <w:rPr>
                <w:sz w:val="18"/>
              </w:rPr>
              <w:t>Subtract from netIncome before computing historical NI margin, ROIC, etc.</w:t>
            </w:r>
          </w:p>
        </w:tc>
      </w:tr>
      <w:tr>
        <w:tc>
          <w:tcPr>
            <w:tcW w:type="dxa" w:w="3600"/>
          </w:tcPr>
          <w:p>
            <w:r>
              <w:rPr>
                <w:sz w:val="18"/>
              </w:rPr>
              <w:t>netIncomeDiscOps</w:t>
            </w:r>
          </w:p>
        </w:tc>
        <w:tc>
          <w:tcPr>
            <w:tcW w:type="dxa" w:w="4320"/>
          </w:tcPr>
          <w:p>
            <w:r>
              <w:rPr>
                <w:sz w:val="18"/>
              </w:rPr>
              <w:t>Alternative FMP field name (same meaning)</w:t>
            </w:r>
          </w:p>
        </w:tc>
        <w:tc>
          <w:tcPr>
            <w:tcW w:type="dxa" w:w="6480"/>
          </w:tcPr>
          <w:p>
            <w:r>
              <w:rPr>
                <w:sz w:val="18"/>
              </w:rPr>
              <w:t>Same as above. Use whichever is non-zero.</w:t>
            </w:r>
          </w:p>
        </w:tc>
      </w:tr>
      <w:tr>
        <w:tc>
          <w:tcPr>
            <w:tcW w:type="dxa" w:w="3600"/>
          </w:tcPr>
          <w:p>
            <w:r>
              <w:rPr>
                <w:sz w:val="18"/>
              </w:rPr>
              <w:t>otherNonCashItems (CF)</w:t>
            </w:r>
          </w:p>
        </w:tc>
        <w:tc>
          <w:tcPr>
            <w:tcW w:type="dxa" w:w="4320"/>
          </w:tcPr>
          <w:p>
            <w:r>
              <w:rPr>
                <w:sz w:val="18"/>
              </w:rPr>
              <w:t>May include gain/loss on disposal of disc. segment</w:t>
            </w:r>
          </w:p>
        </w:tc>
        <w:tc>
          <w:tcPr>
            <w:tcW w:type="dxa" w:w="6480"/>
          </w:tcPr>
          <w:p>
            <w:r>
              <w:rPr>
                <w:sz w:val="18"/>
              </w:rPr>
              <w:t>Flag if unusually large. Remove from normalized OCF.</w:t>
            </w:r>
          </w:p>
        </w:tc>
      </w:tr>
      <w:tr>
        <w:tc>
          <w:tcPr>
            <w:tcW w:type="dxa" w:w="3600"/>
          </w:tcPr>
          <w:p>
            <w:r>
              <w:rPr>
                <w:sz w:val="18"/>
              </w:rPr>
              <w:t>Revenue from disc. ops</w:t>
            </w:r>
          </w:p>
        </w:tc>
        <w:tc>
          <w:tcPr>
            <w:tcW w:type="dxa" w:w="4320"/>
          </w:tcPr>
          <w:p>
            <w:r>
              <w:rPr>
                <w:sz w:val="18"/>
              </w:rPr>
              <w:t>Rarely separated by FMP; usually in total revenue</w:t>
            </w:r>
          </w:p>
        </w:tc>
        <w:tc>
          <w:tcPr>
            <w:tcW w:type="dxa" w:w="6480"/>
          </w:tcPr>
          <w:p>
            <w:r>
              <w:rPr>
                <w:sz w:val="18"/>
              </w:rPr>
              <w:t>Check MD&amp;A / 10-K segment note if FMP revenue includes a disc. segment. If yes: subtract the segment's last known revenue from historical base year.</w:t>
            </w:r>
          </w:p>
        </w:tc>
      </w:tr>
    </w:tbl>
    <w:p/>
    <w:p>
      <w:pPr>
        <w:ind w:left="576"/>
      </w:pPr>
      <w:r>
        <w:rPr>
          <w:rFonts w:ascii="Courier New" w:hAnsi="Courier New"/>
          <w:color w:val="1A1A5E"/>
          <w:sz w:val="17"/>
        </w:rPr>
        <w:t># In data/cleaner.py — strip discontinued operations:</w:t>
        <w:br/>
        <w:br/>
        <w:t>def strip_discontinued_ops(is_data, cf_data, logger):</w:t>
        <w:br/>
        <w:t xml:space="preserve">    """</w:t>
        <w:br/>
        <w:t xml:space="preserve">    Removes discontinued operations from IS and CF to get</w:t>
        <w:br/>
        <w:t xml:space="preserve">    continuing-operations-only figures for DCF forecasting.</w:t>
        <w:br/>
        <w:br/>
        <w:t xml:space="preserve">    FMP typically provides discontinuedOperationsNet in the IS</w:t>
        <w:br/>
        <w:t xml:space="preserve">    and may include it in netIncome. We remove it.</w:t>
        <w:br/>
        <w:t xml:space="preserve">    """</w:t>
        <w:br/>
        <w:t xml:space="preserve">    disc_ops = is_data.get('discontinuedOperationsNet') or \</w:t>
        <w:br/>
        <w:t xml:space="preserve">               is_data.get('netIncomeDiscOps') or 0</w:t>
        <w:br/>
        <w:br/>
        <w:t xml:space="preserve">    if disc_ops == 0:</w:t>
        <w:br/>
        <w:t xml:space="preserve">        return is_data, cf_data  # nothing to strip</w:t>
        <w:br/>
        <w:br/>
        <w:t xml:space="preserve">    logger.warning(</w:t>
        <w:br/>
        <w:t xml:space="preserve">        f'Discontinued operations detected: ${disc_ops:.0f}m. '</w:t>
        <w:br/>
        <w:t xml:space="preserve">        f'Stripping from netIncome. Check that revenue is not inflated by disc. segment.'</w:t>
        <w:br/>
        <w:t xml:space="preserve">    )</w:t>
        <w:br/>
        <w:br/>
        <w:t xml:space="preserve">    cleaned_is = is_data.copy()</w:t>
        <w:br/>
        <w:t xml:space="preserve">    # Remove disc ops from NI</w:t>
        <w:br/>
        <w:t xml:space="preserve">    cleaned_is['netIncome'] = (is_data.get('netIncome') or 0) - disc_ops</w:t>
        <w:br/>
        <w:t xml:space="preserve">    # Zero out the disc ops field so downstream code doesn't re-process</w:t>
        <w:br/>
        <w:t xml:space="preserve">    cleaned_is['discontinuedOperationsNet'] = 0</w:t>
        <w:br/>
        <w:t xml:space="preserve">    cleaned_is['netIncomeDiscOps'] = 0</w:t>
        <w:br/>
        <w:br/>
        <w:t xml:space="preserve">    # CF: if OCF includes disc ops cash flows, FMP may not separate them.</w:t>
        <w:br/>
        <w:t xml:space="preserve">    # Best practice: use EBIT-based UFCF (top-down) rather than OCF-based</w:t>
        <w:br/>
        <w:t xml:space="preserve">    # to avoid contamination from disc. ops in the CF statement.</w:t>
        <w:br/>
        <w:t xml:space="preserve">    return cleaned_is, cf_data</w:t>
        <w:br/>
        <w:br/>
        <w:t># Apply to all historical years:</w:t>
        <w:br/>
        <w:t>historical_is_clean = {</w:t>
        <w:br/>
        <w:t xml:space="preserve">    yr: strip_discontinued_ops(is_yr, cf_data[yr], logger)[0]</w:t>
        <w:br/>
        <w:t xml:space="preserve">    for yr, is_yr in historical_is.items()</w:t>
        <w:br/>
        <w:t>}</w:t>
      </w:r>
    </w:p>
    <w:p>
      <w:pPr>
        <w:pStyle w:val="Heading2"/>
      </w:pPr>
      <w:r>
        <w:rPr>
          <w:color w:val="1F3964"/>
        </w:rPr>
        <w:t>42.2  Goodwill Impairment — Normalize Non-Cash Charges</w:t>
      </w:r>
    </w:p>
    <w:p>
      <w:pPr>
        <w:ind w:left="432"/>
      </w:pPr>
      <w:r>
        <w:rPr>
          <w:b/>
          <w:color w:val="C00000"/>
          <w:sz w:val="18"/>
        </w:rPr>
        <w:t>[CRITICAL]  Goodwill impairment is a non-cash write-down that can be $1bn+ for large acquisitions. It collapses EBIT and net income in the year it occurs but has ZERO economic impact on operations. If included in historical margins, it will distort the auto-calculated EBIT% baseline for the forecast.</w:t>
      </w:r>
    </w:p>
    <w:p>
      <w:pPr>
        <w:ind w:left="576"/>
      </w:pPr>
      <w:r>
        <w:rPr>
          <w:rFonts w:ascii="Courier New" w:hAnsi="Courier New"/>
          <w:color w:val="1A1A5E"/>
          <w:sz w:val="17"/>
        </w:rPr>
        <w:t># In data/cleaner.py — goodwill impairment normalization:</w:t>
        <w:br/>
        <w:br/>
        <w:t>def normalize_goodwill_impairment(is_data, bs_data, logger):</w:t>
        <w:br/>
        <w:t xml:space="preserve">    """</w:t>
        <w:br/>
        <w:t xml:space="preserve">    Detects and removes goodwill impairment from operating income.</w:t>
        <w:br/>
        <w:t xml:space="preserve">    FMP: goodwill impairment is usually in 'goodwillImpairment' or</w:t>
        <w:br/>
        <w:t xml:space="preserve">         embedded in 'otherExpenses' on the IS.</w:t>
        <w:br/>
        <w:t xml:space="preserve">    """</w:t>
        <w:br/>
        <w:t xml:space="preserve">    impairment = is_data.get('goodwillImpairment') or \</w:t>
        <w:br/>
        <w:t xml:space="preserve">                 is_data.get('impairmentOfGoodwillAndOtherAssets') or 0</w:t>
        <w:br/>
        <w:br/>
        <w:t xml:space="preserve">    if impairment == 0:</w:t>
        <w:br/>
        <w:t xml:space="preserve">        return is_data  # clean year</w:t>
        <w:br/>
        <w:br/>
        <w:t xml:space="preserve">    # Impairment is ALWAYS a DEBIT (reduces income); FMP may store as negative or positive</w:t>
        <w:br/>
        <w:t xml:space="preserve">    # Normalize: always treat as positive number, then add back to EBIT</w:t>
        <w:br/>
        <w:t xml:space="preserve">    impairment_abs = abs(impairment)</w:t>
        <w:br/>
        <w:t xml:space="preserve">    revenue = is_data.get('revenue') or 1</w:t>
        <w:br/>
        <w:t xml:space="preserve">    impairment_pct = impairment_abs / revenue</w:t>
        <w:br/>
        <w:br/>
        <w:t xml:space="preserve">    logger.warning(</w:t>
        <w:br/>
        <w:t xml:space="preserve">        f'Goodwill impairment: ${impairment_abs:.0f}m ({impairment_pct:.1%} of revenue). '</w:t>
        <w:br/>
        <w:t xml:space="preserve">        f'Adding back to EBIT for normalized margin computation.'</w:t>
        <w:br/>
        <w:t xml:space="preserve">    )</w:t>
        <w:br/>
        <w:br/>
        <w:t xml:space="preserve">    cleaned = is_data.copy()</w:t>
        <w:br/>
        <w:t xml:space="preserve">    # Add impairment BACK to EBIT and netIncome</w:t>
        <w:br/>
        <w:t xml:space="preserve">    cleaned['operatingIncome'] = (is_data.get('operatingIncome') or 0) + impairment_abs</w:t>
        <w:br/>
        <w:t xml:space="preserve">    cleaned['netIncome']       = (is_data.get('netIncome') or 0) + impairment_abs * \</w:t>
        <w:br/>
        <w:t xml:space="preserve">                                  (1 - (is_data.get('incomeTaxExpense', 0) /</w:t>
        <w:br/>
        <w:t xml:space="preserve">                                        max(is_data.get('incomeBeforeTax', 1), 1)))</w:t>
        <w:br/>
        <w:t xml:space="preserve">    cleaned['goodwillImpairment'] = 0  # mark as normalized</w:t>
        <w:br/>
        <w:t xml:space="preserve">    return cleaned</w:t>
        <w:br/>
        <w:br/>
        <w:t># ADDITIONAL: Normalize other large one-time items that appear in EBIT:</w:t>
        <w:br/>
        <w:t>#   - Restructuring charges &gt; 3% of revenue: normalize out</w:t>
        <w:br/>
        <w:t>#   - Asset write-downs (impairmentCharges)</w:t>
        <w:br/>
        <w:t>#   - Litigation settlements (unusual items)</w:t>
        <w:br/>
        <w:t># These are already partially covered by Part 2.6 (one-time normalization).</w:t>
        <w:br/>
        <w:t># Goodwill impairment is specifically called out here because it is non-cash AND</w:t>
        <w:br/>
        <w:t># can be 20-100% of operating income in impairment years (e.g., AOL Time Warner 2002).</w:t>
      </w:r>
    </w:p>
    <w:p>
      <w:r>
        <w:br w:type="page"/>
      </w:r>
    </w:p>
    <w:p>
      <w:pPr>
        <w:pStyle w:val="Heading1"/>
      </w:pPr>
      <w:r>
        <w:rPr>
          <w:color w:val="1F3964"/>
        </w:rPr>
        <w:t>PART 43 — TIER 1: TAX RATE NORMALIZATION AND NON-OPERATING ITEMS</w:t>
      </w:r>
    </w:p>
    <w:p>
      <w:pPr>
        <w:pStyle w:val="Heading2"/>
      </w:pPr>
      <w:r>
        <w:rPr>
          <w:color w:val="1F3964"/>
        </w:rPr>
        <w:t>43.1  Effective Tax Rate Normalization</w:t>
      </w:r>
    </w:p>
    <w:p>
      <w:pPr>
        <w:ind w:left="432"/>
      </w:pPr>
      <w:r>
        <w:rPr>
          <w:b/>
          <w:color w:val="C00000"/>
          <w:sz w:val="18"/>
        </w:rPr>
        <w:t>[CRITICAL]  The effective tax rate (ETR = income tax expense / income before tax) can swing dramatically year to year due to: (1) R&amp;D tax credits, (2) deferred tax reversals, (3) valuation allowance changes, (4) one-time DTA recognition, (5) geographic profit mix shifts. Using a single year's ETR for the entire forecast is WRONG.</w:t>
      </w:r>
    </w:p>
    <w:p>
      <w:pPr>
        <w:ind w:left="576"/>
      </w:pPr>
      <w:r>
        <w:rPr>
          <w:rFonts w:ascii="Courier New" w:hAnsi="Courier New"/>
          <w:color w:val="1A1A5E"/>
          <w:sz w:val="17"/>
        </w:rPr>
        <w:t># In assumptions/tax.py — ETR normalization:</w:t>
        <w:br/>
        <w:br/>
        <w:t>def compute_normalized_etr(historical_is, config, logger):</w:t>
        <w:br/>
        <w:t xml:space="preserve">    """</w:t>
        <w:br/>
        <w:t xml:space="preserve">    Computes a normalized effective tax rate for use in the forecast.</w:t>
        <w:br/>
        <w:t xml:space="preserve">    Algorithm:</w:t>
        <w:br/>
        <w:t xml:space="preserve">      1. Compute ETR for each historical year</w:t>
        <w:br/>
        <w:t xml:space="preserve">      2. Remove outlier years (ETR &lt; 0 or ETR &gt; 50%) from the average</w:t>
        <w:br/>
        <w:t xml:space="preserve">      3. Weight more recent years higher (2x weight for last 2 years)</w:t>
        <w:br/>
        <w:t xml:space="preserve">      4. Cap at statutory rates (US = 21%, most jurisdictions = 18-30%)</w:t>
        <w:br/>
        <w:t xml:space="preserve">    """</w:t>
        <w:br/>
        <w:t xml:space="preserve">    statutory_rate = config.get('statutory_tax_rate', 0.21)  # US default</w:t>
        <w:br/>
        <w:t xml:space="preserve">    etr_cap = config.get('etr_cap', 0.40)  # above 40% = one-off; exclude</w:t>
        <w:br/>
        <w:t xml:space="preserve">    etr_floor = 0.05  # below 5% = one-off; exclude</w:t>
        <w:br/>
        <w:br/>
        <w:t xml:space="preserve">    raw_etrs = []</w:t>
        <w:br/>
        <w:t xml:space="preserve">    weighted_etrs = []</w:t>
        <w:br/>
        <w:t xml:space="preserve">    years_sorted = sorted(historical_is.keys())</w:t>
        <w:br/>
        <w:t xml:space="preserve">    n = len(years_sorted)</w:t>
        <w:br/>
        <w:br/>
        <w:t xml:space="preserve">    for i, yr in enumerate(years_sorted):</w:t>
        <w:br/>
        <w:t xml:space="preserve">        tax    = historical_is[yr].get('incomeTaxExpense', 0) or 0</w:t>
        <w:br/>
        <w:t xml:space="preserve">        pbt    = historical_is[yr].get('incomeBeforeTax', 0) or 0</w:t>
        <w:br/>
        <w:t xml:space="preserve">        if pbt &lt;= 0: continue  # skip loss years (ETR undefined/misleading)</w:t>
        <w:br/>
        <w:t xml:space="preserve">        etr = tax / pbt</w:t>
        <w:br/>
        <w:t xml:space="preserve">        raw_etrs.append(etr)</w:t>
        <w:br/>
        <w:t xml:space="preserve">        if etr_floor &lt;= etr &lt;= etr_cap:</w:t>
        <w:br/>
        <w:t xml:space="preserve">            # Weight: last 2 years get 2x, rest get 1x</w:t>
        <w:br/>
        <w:t xml:space="preserve">            weight = 2 if i &gt;= n - 2 else 1</w:t>
        <w:br/>
        <w:t xml:space="preserve">            weighted_etrs.extend([etr] * weight)</w:t>
        <w:br/>
        <w:br/>
        <w:t xml:space="preserve">    if not weighted_etrs:</w:t>
        <w:br/>
        <w:t xml:space="preserve">        logger.warning('No valid ETR years found. Using statutory rate.')</w:t>
        <w:br/>
        <w:t xml:space="preserve">        return statutory_rate</w:t>
        <w:br/>
        <w:br/>
        <w:t xml:space="preserve">    normalized_etr = sum(weighted_etrs) / len(weighted_etrs)</w:t>
        <w:br/>
        <w:br/>
        <w:t xml:space="preserve">    # Cap at statutory rate + 5pp (unusual to have sustained ETR &gt; statutory + 5%)</w:t>
        <w:br/>
        <w:t xml:space="preserve">    normalized_etr = min(normalized_etr, statutory_rate + 0.05)</w:t>
        <w:br/>
        <w:t xml:space="preserve">    # Floor at etr_floor</w:t>
        <w:br/>
        <w:t xml:space="preserve">    normalized_etr = max(normalized_etr, etr_floor)</w:t>
        <w:br/>
        <w:br/>
        <w:t xml:space="preserve">    logger.info(</w:t>
        <w:br/>
        <w:t xml:space="preserve">        f'Tax rate normalization: raw_etrs={[f"{e:.1%}" for e in raw_etrs]}, '</w:t>
        <w:br/>
        <w:t xml:space="preserve">        f'normalized_etr={normalized_etr:.1%}, statutory={statutory_rate:.1%}'</w:t>
        <w:br/>
        <w:t xml:space="preserve">    )</w:t>
        <w:br/>
        <w:t xml:space="preserve">    return normalized_etr</w:t>
        <w:br/>
        <w:br/>
        <w:t># COMMON PATTERNS:</w:t>
        <w:br/>
        <w:t># Apple (AAPL): ETR ~14-17% despite 21% statutory → Irish subsidiary tax optimization</w:t>
        <w:br/>
        <w:t>#   → Normalized ETR: ~16% (accept below statutory for sustained jurisdictional planning)</w:t>
        <w:br/>
        <w:t># Amazon (AMZN): ETR 10-25% swings from R&amp;D credits and stock option windfalls</w:t>
        <w:br/>
        <w:t>#   → Normalized ETR: ~18% (weight recent years)</w:t>
        <w:br/>
        <w:t># Berkshire: complex mix; ETR often 20-28%</w:t>
        <w:br/>
        <w:t>#   → Use 5-year weighted average</w:t>
      </w:r>
    </w:p>
    <w:p>
      <w:pPr>
        <w:pStyle w:val="Heading2"/>
      </w:pPr>
      <w:r>
        <w:rPr>
          <w:color w:val="1F3964"/>
        </w:rPr>
        <w:t>43.2  Non-Operating Income / Expense Below EBIT</w:t>
      </w:r>
    </w:p>
    <w:p>
      <w:pPr>
        <w:ind w:left="432"/>
      </w:pPr>
      <w:r>
        <w:rPr>
          <w:b/>
          <w:color w:val="C0390B"/>
          <w:sz w:val="18"/>
        </w:rPr>
        <w:t>[IMPORTANT]  Non-operating items appear BELOW operating income on the income statement. They affect net income and EPS but NOT UFCF (which starts from EBIT/NOPAT). The system must know how to handle these: exclude from UFCF, include in interest coverage, and decide whether to include in historical margin analysis.</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Below-EBIT Item</w:t>
            </w:r>
          </w:p>
        </w:tc>
        <w:tc>
          <w:tcPr>
            <w:tcW w:type="dxa" w:w="2880"/>
          </w:tcPr>
          <w:p>
            <w:r>
              <w:rPr>
                <w:b/>
                <w:sz w:val="18"/>
              </w:rPr>
              <w:t>FMP Field</w:t>
            </w:r>
          </w:p>
        </w:tc>
        <w:tc>
          <w:tcPr>
            <w:tcW w:type="dxa" w:w="2160"/>
          </w:tcPr>
          <w:p>
            <w:r>
              <w:rPr>
                <w:b/>
                <w:sz w:val="18"/>
              </w:rPr>
              <w:t>UFCF Impact</w:t>
            </w:r>
          </w:p>
        </w:tc>
        <w:tc>
          <w:tcPr>
            <w:tcW w:type="dxa" w:w="2160"/>
          </w:tcPr>
          <w:p>
            <w:r>
              <w:rPr>
                <w:b/>
                <w:sz w:val="18"/>
              </w:rPr>
              <w:t>IS/NI Impact</w:t>
            </w:r>
          </w:p>
        </w:tc>
        <w:tc>
          <w:tcPr>
            <w:tcW w:type="dxa" w:w="6480"/>
          </w:tcPr>
          <w:p>
            <w:r>
              <w:rPr>
                <w:b/>
                <w:sz w:val="18"/>
              </w:rPr>
              <w:t>Action Required</w:t>
            </w: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tc>
        <w:tc>
          <w:tcPr>
            <w:tcW w:type="dxa" w:w="2880"/>
          </w:tcPr>
          <w:p/>
        </w:tc>
        <w:tc>
          <w:tcPr>
            <w:tcW w:type="dxa" w:w="2160"/>
          </w:tcPr>
          <w:p/>
        </w:tc>
        <w:tc>
          <w:tcPr>
            <w:tcW w:type="dxa" w:w="2160"/>
          </w:tcPr>
          <w:p/>
        </w:tc>
        <w:tc>
          <w:tcPr>
            <w:tcW w:type="dxa" w:w="6480"/>
          </w:tcPr>
          <w:p/>
        </w:tc>
      </w:tr>
      <w:tr>
        <w:tc>
          <w:tcPr>
            <w:tcW w:type="dxa" w:w="2880"/>
          </w:tcPr>
          <w:p>
            <w:r>
              <w:rPr>
                <w:sz w:val="18"/>
              </w:rPr>
              <w:t>Interest expense (IBD debt)</w:t>
            </w:r>
          </w:p>
        </w:tc>
        <w:tc>
          <w:tcPr>
            <w:tcW w:type="dxa" w:w="2880"/>
          </w:tcPr>
          <w:p>
            <w:r>
              <w:rPr>
                <w:sz w:val="18"/>
              </w:rPr>
              <w:t>interestExpense</w:t>
            </w:r>
          </w:p>
        </w:tc>
        <w:tc>
          <w:tcPr>
            <w:tcW w:type="dxa" w:w="2160"/>
          </w:tcPr>
          <w:p>
            <w:r>
              <w:rPr>
                <w:sz w:val="18"/>
              </w:rPr>
              <w:t>NONE (UFCF is unlevered; interest excluded)</w:t>
            </w:r>
          </w:p>
        </w:tc>
        <w:tc>
          <w:tcPr>
            <w:tcW w:type="dxa" w:w="2160"/>
          </w:tcPr>
          <w:p>
            <w:r>
              <w:rPr>
                <w:sz w:val="18"/>
              </w:rPr>
              <w:t>REDUCES NI</w:t>
            </w:r>
          </w:p>
        </w:tc>
        <w:tc>
          <w:tcPr>
            <w:tcW w:type="dxa" w:w="6480"/>
          </w:tcPr>
          <w:p>
            <w:r>
              <w:rPr>
                <w:sz w:val="18"/>
              </w:rPr>
              <w:t>Included in WACC via Kd. Never in UFCF. Include in FCFE calculation.</w:t>
            </w:r>
          </w:p>
        </w:tc>
      </w:tr>
      <w:tr>
        <w:tc>
          <w:tcPr>
            <w:tcW w:type="dxa" w:w="2880"/>
          </w:tcPr>
          <w:p>
            <w:r>
              <w:rPr>
                <w:sz w:val="18"/>
              </w:rPr>
              <w:t>Interest income</w:t>
            </w:r>
          </w:p>
        </w:tc>
        <w:tc>
          <w:tcPr>
            <w:tcW w:type="dxa" w:w="2880"/>
          </w:tcPr>
          <w:p>
            <w:r>
              <w:rPr>
                <w:sz w:val="18"/>
              </w:rPr>
              <w:t>interestIncome</w:t>
            </w:r>
          </w:p>
        </w:tc>
        <w:tc>
          <w:tcPr>
            <w:tcW w:type="dxa" w:w="2160"/>
          </w:tcPr>
          <w:p>
            <w:r>
              <w:rPr>
                <w:sz w:val="18"/>
              </w:rPr>
              <w:t>NONE (non-operating)</w:t>
            </w:r>
          </w:p>
        </w:tc>
        <w:tc>
          <w:tcPr>
            <w:tcW w:type="dxa" w:w="2160"/>
          </w:tcPr>
          <w:p>
            <w:r>
              <w:rPr>
                <w:sz w:val="18"/>
              </w:rPr>
              <w:t>INCREASES NI</w:t>
            </w:r>
          </w:p>
        </w:tc>
        <w:tc>
          <w:tcPr>
            <w:tcW w:type="dxa" w:w="6480"/>
          </w:tcPr>
          <w:p>
            <w:r>
              <w:rPr>
                <w:sz w:val="18"/>
              </w:rPr>
              <w:t>Part 19: scaled as % of average cash balance. Never in UFCF.</w:t>
            </w:r>
          </w:p>
        </w:tc>
      </w:tr>
      <w:tr>
        <w:tc>
          <w:tcPr>
            <w:tcW w:type="dxa" w:w="2880"/>
          </w:tcPr>
          <w:p>
            <w:r>
              <w:rPr>
                <w:sz w:val="18"/>
              </w:rPr>
              <w:t>FX gain / loss</w:t>
            </w:r>
          </w:p>
        </w:tc>
        <w:tc>
          <w:tcPr>
            <w:tcW w:type="dxa" w:w="2880"/>
          </w:tcPr>
          <w:p>
            <w:r>
              <w:rPr>
                <w:sz w:val="18"/>
              </w:rPr>
              <w:t>otherIncome / foreignExchange</w:t>
            </w:r>
          </w:p>
        </w:tc>
        <w:tc>
          <w:tcPr>
            <w:tcW w:type="dxa" w:w="2160"/>
          </w:tcPr>
          <w:p>
            <w:r>
              <w:rPr>
                <w:sz w:val="18"/>
              </w:rPr>
              <w:t>NONE</w:t>
            </w:r>
          </w:p>
        </w:tc>
        <w:tc>
          <w:tcPr>
            <w:tcW w:type="dxa" w:w="2160"/>
          </w:tcPr>
          <w:p>
            <w:r>
              <w:rPr>
                <w:sz w:val="18"/>
              </w:rPr>
              <w:t>Variable; often material</w:t>
            </w:r>
          </w:p>
        </w:tc>
        <w:tc>
          <w:tcPr>
            <w:tcW w:type="dxa" w:w="6480"/>
          </w:tcPr>
          <w:p>
            <w:r>
              <w:rPr>
                <w:sz w:val="18"/>
              </w:rPr>
              <w:t>Exclude from normalized EBIT. One-time if large. Ongoing if company has multi-currency operations — consider including in normalization.</w:t>
            </w:r>
          </w:p>
        </w:tc>
      </w:tr>
      <w:tr>
        <w:tc>
          <w:tcPr>
            <w:tcW w:type="dxa" w:w="2880"/>
          </w:tcPr>
          <w:p>
            <w:r>
              <w:rPr>
                <w:sz w:val="18"/>
              </w:rPr>
              <w:t>Gain on sale of assets</w:t>
            </w:r>
          </w:p>
        </w:tc>
        <w:tc>
          <w:tcPr>
            <w:tcW w:type="dxa" w:w="2880"/>
          </w:tcPr>
          <w:p>
            <w:r>
              <w:rPr>
                <w:sz w:val="18"/>
              </w:rPr>
              <w:t>gainLossOnInvestments</w:t>
            </w:r>
          </w:p>
        </w:tc>
        <w:tc>
          <w:tcPr>
            <w:tcW w:type="dxa" w:w="2160"/>
          </w:tcPr>
          <w:p>
            <w:r>
              <w:rPr>
                <w:sz w:val="18"/>
              </w:rPr>
              <w:t>NONE</w:t>
            </w:r>
          </w:p>
        </w:tc>
        <w:tc>
          <w:tcPr>
            <w:tcW w:type="dxa" w:w="2160"/>
          </w:tcPr>
          <w:p>
            <w:r>
              <w:rPr>
                <w:sz w:val="18"/>
              </w:rPr>
              <w:t>One-time positive</w:t>
            </w:r>
          </w:p>
        </w:tc>
        <w:tc>
          <w:tcPr>
            <w:tcW w:type="dxa" w:w="6480"/>
          </w:tcPr>
          <w:p>
            <w:r>
              <w:rPr>
                <w:sz w:val="18"/>
              </w:rPr>
              <w:t>Exclude from normalized EBIT and normalized NI for ETR calculation.</w:t>
            </w:r>
          </w:p>
        </w:tc>
      </w:tr>
      <w:tr>
        <w:tc>
          <w:tcPr>
            <w:tcW w:type="dxa" w:w="2880"/>
          </w:tcPr>
          <w:p>
            <w:r>
              <w:rPr>
                <w:sz w:val="18"/>
              </w:rPr>
              <w:t>Equity method earnings</w:t>
            </w:r>
          </w:p>
        </w:tc>
        <w:tc>
          <w:tcPr>
            <w:tcW w:type="dxa" w:w="2880"/>
          </w:tcPr>
          <w:p>
            <w:r>
              <w:rPr>
                <w:sz w:val="18"/>
              </w:rPr>
              <w:t>equityInEarnings</w:t>
            </w:r>
          </w:p>
        </w:tc>
        <w:tc>
          <w:tcPr>
            <w:tcW w:type="dxa" w:w="2160"/>
          </w:tcPr>
          <w:p>
            <w:r>
              <w:rPr>
                <w:sz w:val="18"/>
              </w:rPr>
              <w:t>NONE (handled in EV bridge, Part 34.3)</w:t>
            </w:r>
          </w:p>
        </w:tc>
        <w:tc>
          <w:tcPr>
            <w:tcW w:type="dxa" w:w="2160"/>
          </w:tcPr>
          <w:p>
            <w:r>
              <w:rPr>
                <w:sz w:val="18"/>
              </w:rPr>
              <w:t>May be material</w:t>
            </w:r>
          </w:p>
        </w:tc>
        <w:tc>
          <w:tcPr>
            <w:tcW w:type="dxa" w:w="6480"/>
          </w:tcPr>
          <w:p>
            <w:r>
              <w:rPr>
                <w:sz w:val="18"/>
              </w:rPr>
              <w:t>If already in IS → in NI but NOT in EBIT → already excluded from UFCF. Just ensure EV bridge handles correctly.</w:t>
            </w:r>
          </w:p>
        </w:tc>
      </w:tr>
      <w:tr>
        <w:tc>
          <w:tcPr>
            <w:tcW w:type="dxa" w:w="2880"/>
          </w:tcPr>
          <w:p>
            <w:r>
              <w:rPr>
                <w:sz w:val="18"/>
              </w:rPr>
              <w:t>Debt extinguishment gain/loss</w:t>
            </w:r>
          </w:p>
        </w:tc>
        <w:tc>
          <w:tcPr>
            <w:tcW w:type="dxa" w:w="2880"/>
          </w:tcPr>
          <w:p>
            <w:r>
              <w:rPr>
                <w:sz w:val="18"/>
              </w:rPr>
              <w:t>otherExpenses</w:t>
            </w:r>
          </w:p>
        </w:tc>
        <w:tc>
          <w:tcPr>
            <w:tcW w:type="dxa" w:w="2160"/>
          </w:tcPr>
          <w:p>
            <w:r>
              <w:rPr>
                <w:sz w:val="18"/>
              </w:rPr>
              <w:t>NONE</w:t>
            </w:r>
          </w:p>
        </w:tc>
        <w:tc>
          <w:tcPr>
            <w:tcW w:type="dxa" w:w="2160"/>
          </w:tcPr>
          <w:p>
            <w:r>
              <w:rPr>
                <w:sz w:val="18"/>
              </w:rPr>
              <w:t>One-time</w:t>
            </w:r>
          </w:p>
        </w:tc>
        <w:tc>
          <w:tcPr>
            <w:tcW w:type="dxa" w:w="6480"/>
          </w:tcPr>
          <w:p>
            <w:r>
              <w:rPr>
                <w:sz w:val="18"/>
              </w:rPr>
              <w:t>Normalize out of NI for ETR. Normalize out of reported OCF.</w:t>
            </w:r>
          </w:p>
        </w:tc>
      </w:tr>
      <w:tr>
        <w:tc>
          <w:tcPr>
            <w:tcW w:type="dxa" w:w="2880"/>
          </w:tcPr>
          <w:p>
            <w:r>
              <w:rPr>
                <w:sz w:val="18"/>
              </w:rPr>
              <w:t>Non-operating pension cost (service cost already in EBIT)</w:t>
            </w:r>
          </w:p>
        </w:tc>
        <w:tc>
          <w:tcPr>
            <w:tcW w:type="dxa" w:w="2880"/>
          </w:tcPr>
          <w:p>
            <w:r>
              <w:rPr>
                <w:sz w:val="18"/>
              </w:rPr>
              <w:t>Embedded in interestExpense or otherExpenses</w:t>
            </w:r>
          </w:p>
        </w:tc>
        <w:tc>
          <w:tcPr>
            <w:tcW w:type="dxa" w:w="2160"/>
          </w:tcPr>
          <w:p>
            <w:r>
              <w:rPr>
                <w:sz w:val="18"/>
              </w:rPr>
              <w:t>NONE</w:t>
            </w:r>
          </w:p>
        </w:tc>
        <w:tc>
          <w:tcPr>
            <w:tcW w:type="dxa" w:w="2160"/>
          </w:tcPr>
          <w:p>
            <w:r>
              <w:rPr>
                <w:sz w:val="18"/>
              </w:rPr>
              <w:t>May be material</w:t>
            </w:r>
          </w:p>
        </w:tc>
        <w:tc>
          <w:tcPr>
            <w:tcW w:type="dxa" w:w="6480"/>
          </w:tcPr>
          <w:p>
            <w:r>
              <w:rPr>
                <w:sz w:val="18"/>
              </w:rPr>
              <w:t>GAAP separates service cost (EBIT) from interest cost + amortization (below EBIT). Some FMP data mixes these. Check if netPensionCost is above or below EBIT line.</w:t>
            </w:r>
          </w:p>
        </w:tc>
      </w:tr>
    </w:tbl>
    <w:p/>
    <w:p>
      <w:pPr>
        <w:ind w:left="576"/>
      </w:pPr>
      <w:r>
        <w:rPr>
          <w:rFonts w:ascii="Courier New" w:hAnsi="Courier New"/>
          <w:color w:val="1A1A5E"/>
          <w:sz w:val="17"/>
        </w:rPr>
        <w:t># In data/cleaner.py — normalize below-EBIT items:</w:t>
        <w:br/>
        <w:br/>
        <w:t>def extract_below_ebit_items(is_data):</w:t>
        <w:br/>
        <w:t xml:space="preserve">    """</w:t>
        <w:br/>
        <w:t xml:space="preserve">    Returns a breakdown of below-EBIT items to support FCFE and coverage ratios.</w:t>
        <w:br/>
        <w:t xml:space="preserve">    These items do NOT affect UFCF — they are provided for FCFE and validation only.</w:t>
        <w:br/>
        <w:t xml:space="preserve">    """</w:t>
        <w:br/>
        <w:t xml:space="preserve">    ebit            = is_data.get('operatingIncome', 0) or 0</w:t>
        <w:br/>
        <w:t xml:space="preserve">    interest_exp    = abs(is_data.get('interestExpense', 0) or 0)  # always positive</w:t>
        <w:br/>
        <w:t xml:space="preserve">    interest_inc    = is_data.get('interestIncome', 0) or 0</w:t>
        <w:br/>
        <w:t xml:space="preserve">    fx_gains        = is_data.get('foreignExchangeGainLoss', 0) or 0</w:t>
        <w:br/>
        <w:t xml:space="preserve">    equity_earnings = is_data.get('equityInEarnings', 0) or 0</w:t>
        <w:br/>
        <w:t xml:space="preserve">    other_nonop     = is_data.get('totalOtherIncomeExpensesNet', 0) or 0</w:t>
        <w:br/>
        <w:br/>
        <w:t xml:space="preserve">    # Verify: ebit + below-EBIT items ≈ EBT</w:t>
        <w:br/>
        <w:t xml:space="preserve">    computed_ebt = ebit - interest_exp + interest_inc + fx_gains + \</w:t>
        <w:br/>
        <w:t xml:space="preserve">                   equity_earnings + other_nonop</w:t>
        <w:br/>
        <w:t xml:space="preserve">    reported_ebt = is_data.get('incomeBeforeTax', 0) or 0</w:t>
        <w:br/>
        <w:br/>
        <w:t xml:space="preserve">    if abs(computed_ebt - reported_ebt) &gt; abs(reported_ebt) * 0.05:</w:t>
        <w:br/>
        <w:t xml:space="preserve">        import logging</w:t>
        <w:br/>
        <w:t xml:space="preserve">        logging.getLogger(__name__).warning(</w:t>
        <w:br/>
        <w:t xml:space="preserve">            f'Below-EBIT reconciliation gap: computed_ebt={computed_ebt:.0f} '</w:t>
        <w:br/>
        <w:t xml:space="preserve">            f'vs reported_ebt={reported_ebt:.0f}. '</w:t>
        <w:br/>
        <w:t xml:space="preserve">            f'Check for unmapped below-EBIT items in FMP data.'</w:t>
        <w:br/>
        <w:t xml:space="preserve">        )</w:t>
        <w:br/>
        <w:t xml:space="preserve">    return {</w:t>
        <w:br/>
        <w:t xml:space="preserve">        'ebit': ebit,</w:t>
        <w:br/>
        <w:t xml:space="preserve">        'interest_expense': -interest_exp,   # negative = cash outflow</w:t>
        <w:br/>
        <w:t xml:space="preserve">        'interest_income': interest_inc,</w:t>
        <w:br/>
        <w:t xml:space="preserve">        'fx_gains': fx_gains,</w:t>
        <w:br/>
        <w:t xml:space="preserve">        'equity_earnings': equity_earnings,</w:t>
        <w:br/>
        <w:t xml:space="preserve">        'other_nonop': other_nonop,</w:t>
        <w:br/>
        <w:t xml:space="preserve">        'ebt_computed': computed_ebt,</w:t>
        <w:br/>
        <w:t xml:space="preserve">        'ebt_reported': reported_ebt,</w:t>
        <w:br/>
        <w:t xml:space="preserve">    }</w:t>
      </w:r>
    </w:p>
    <w:p>
      <w:r>
        <w:br w:type="page"/>
      </w:r>
    </w:p>
    <w:p>
      <w:pPr>
        <w:pStyle w:val="Heading1"/>
      </w:pPr>
      <w:r>
        <w:rPr>
          <w:color w:val="1F3964"/>
        </w:rPr>
        <w:t>PART 44 — TIER 1: WARRANT DILUTION IN DILUTED SHARE COUNT</w:t>
      </w:r>
    </w:p>
    <w:p>
      <w:pPr>
        <w:ind w:left="432"/>
      </w:pPr>
      <w:r>
        <w:rPr>
          <w:b/>
          <w:color w:val="C0390B"/>
          <w:sz w:val="18"/>
        </w:rPr>
        <w:t>[IMPORTANT]  Warrants are separate from stock options and RSUs (covered by SBC dilution). They appear frequently in SPACs (though those are gated out), early-stage companies, and companies that have issued warrants as part of debt financing. FMP does not always separate warrants from options in diluted share count.</w:t>
      </w:r>
    </w:p>
    <w:p>
      <w:pPr>
        <w:pStyle w:val="Heading2"/>
      </w:pPr>
      <w:r>
        <w:rPr>
          <w:color w:val="1F3964"/>
        </w:rPr>
        <w:t>44.1  Warrant vs Option Treatment</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Instrument</w:t>
            </w:r>
          </w:p>
        </w:tc>
        <w:tc>
          <w:tcPr>
            <w:tcW w:type="dxa" w:w="4320"/>
          </w:tcPr>
          <w:p>
            <w:r>
              <w:rPr>
                <w:b/>
                <w:sz w:val="18"/>
              </w:rPr>
              <w:t>Key Difference vs Options</w:t>
            </w:r>
          </w:p>
        </w:tc>
        <w:tc>
          <w:tcPr>
            <w:tcW w:type="dxa" w:w="4320"/>
          </w:tcPr>
          <w:p>
            <w:r>
              <w:rPr>
                <w:b/>
                <w:sz w:val="18"/>
              </w:rPr>
              <w:t>Dilution Method</w:t>
            </w:r>
          </w:p>
        </w:tc>
        <w:tc>
          <w:tcPr>
            <w:tcW w:type="dxa" w:w="2880"/>
          </w:tcPr>
          <w:p>
            <w:r>
              <w:rPr>
                <w:b/>
                <w:sz w:val="18"/>
              </w:rPr>
              <w:t>FMP Data</w:t>
            </w:r>
          </w:p>
        </w:tc>
      </w:tr>
      <w:tr>
        <w:tc>
          <w:tcPr>
            <w:tcW w:type="dxa" w:w="3600"/>
          </w:tcPr>
          <w:p/>
        </w:tc>
        <w:tc>
          <w:tcPr>
            <w:tcW w:type="dxa" w:w="4320"/>
          </w:tcPr>
          <w:p/>
        </w:tc>
        <w:tc>
          <w:tcPr>
            <w:tcW w:type="dxa" w:w="4320"/>
          </w:tcPr>
          <w:p/>
        </w:tc>
        <w:tc>
          <w:tcPr>
            <w:tcW w:type="dxa" w:w="2880"/>
          </w:tcPr>
          <w:p/>
        </w:tc>
      </w:tr>
      <w:tr>
        <w:tc>
          <w:tcPr>
            <w:tcW w:type="dxa" w:w="3600"/>
          </w:tcPr>
          <w:p/>
        </w:tc>
        <w:tc>
          <w:tcPr>
            <w:tcW w:type="dxa" w:w="4320"/>
          </w:tcPr>
          <w:p/>
        </w:tc>
        <w:tc>
          <w:tcPr>
            <w:tcW w:type="dxa" w:w="4320"/>
          </w:tcPr>
          <w:p/>
        </w:tc>
        <w:tc>
          <w:tcPr>
            <w:tcW w:type="dxa" w:w="2880"/>
          </w:tcPr>
          <w:p/>
        </w:tc>
      </w:tr>
      <w:tr>
        <w:tc>
          <w:tcPr>
            <w:tcW w:type="dxa" w:w="3600"/>
          </w:tcPr>
          <w:p/>
        </w:tc>
        <w:tc>
          <w:tcPr>
            <w:tcW w:type="dxa" w:w="4320"/>
          </w:tcPr>
          <w:p/>
        </w:tc>
        <w:tc>
          <w:tcPr>
            <w:tcW w:type="dxa" w:w="4320"/>
          </w:tcPr>
          <w:p/>
        </w:tc>
        <w:tc>
          <w:tcPr>
            <w:tcW w:type="dxa" w:w="2880"/>
          </w:tcPr>
          <w:p/>
        </w:tc>
      </w:tr>
      <w:tr>
        <w:tc>
          <w:tcPr>
            <w:tcW w:type="dxa" w:w="3600"/>
          </w:tcPr>
          <w:p/>
        </w:tc>
        <w:tc>
          <w:tcPr>
            <w:tcW w:type="dxa" w:w="4320"/>
          </w:tcPr>
          <w:p/>
        </w:tc>
        <w:tc>
          <w:tcPr>
            <w:tcW w:type="dxa" w:w="4320"/>
          </w:tcPr>
          <w:p/>
        </w:tc>
        <w:tc>
          <w:tcPr>
            <w:tcW w:type="dxa" w:w="2880"/>
          </w:tcPr>
          <w:p/>
        </w:tc>
      </w:tr>
      <w:tr>
        <w:tc>
          <w:tcPr>
            <w:tcW w:type="dxa" w:w="3600"/>
          </w:tcPr>
          <w:p/>
        </w:tc>
        <w:tc>
          <w:tcPr>
            <w:tcW w:type="dxa" w:w="4320"/>
          </w:tcPr>
          <w:p/>
        </w:tc>
        <w:tc>
          <w:tcPr>
            <w:tcW w:type="dxa" w:w="4320"/>
          </w:tcPr>
          <w:p/>
        </w:tc>
        <w:tc>
          <w:tcPr>
            <w:tcW w:type="dxa" w:w="2880"/>
          </w:tcPr>
          <w:p/>
        </w:tc>
      </w:tr>
      <w:tr>
        <w:tc>
          <w:tcPr>
            <w:tcW w:type="dxa" w:w="3600"/>
          </w:tcPr>
          <w:p>
            <w:r>
              <w:rPr>
                <w:sz w:val="18"/>
              </w:rPr>
              <w:t>Employee Stock Options (ESOs)</w:t>
            </w:r>
          </w:p>
        </w:tc>
        <w:tc>
          <w:tcPr>
            <w:tcW w:type="dxa" w:w="4320"/>
          </w:tcPr>
          <w:p>
            <w:r>
              <w:rPr>
                <w:sz w:val="18"/>
              </w:rPr>
              <w:t>Strike price + vesting schedule. Cancel on termination.</w:t>
            </w:r>
          </w:p>
        </w:tc>
        <w:tc>
          <w:tcPr>
            <w:tcW w:type="dxa" w:w="4320"/>
          </w:tcPr>
          <w:p>
            <w:r>
              <w:rPr>
                <w:sz w:val="18"/>
              </w:rPr>
              <w:t>Treasury Stock Method: (shares_granted - proceeds/price). Already in FMP diluted count.</w:t>
            </w:r>
          </w:p>
        </w:tc>
        <w:tc>
          <w:tcPr>
            <w:tcW w:type="dxa" w:w="2880"/>
          </w:tcPr>
          <w:p>
            <w:r>
              <w:rPr>
                <w:sz w:val="18"/>
              </w:rPr>
              <w:t>Included in FMP dilutedSharesOutstanding automatically.</w:t>
            </w:r>
          </w:p>
        </w:tc>
      </w:tr>
      <w:tr>
        <w:tc>
          <w:tcPr>
            <w:tcW w:type="dxa" w:w="3600"/>
          </w:tcPr>
          <w:p>
            <w:r>
              <w:rPr>
                <w:sz w:val="18"/>
              </w:rPr>
              <w:t>Restricted Stock Units (RSUs)</w:t>
            </w:r>
          </w:p>
        </w:tc>
        <w:tc>
          <w:tcPr>
            <w:tcW w:type="dxa" w:w="4320"/>
          </w:tcPr>
          <w:p>
            <w:r>
              <w:rPr>
                <w:sz w:val="18"/>
              </w:rPr>
              <w:t>No exercise price. Vest over time. All shares fully dilutive if vested.</w:t>
            </w:r>
          </w:p>
        </w:tc>
        <w:tc>
          <w:tcPr>
            <w:tcW w:type="dxa" w:w="4320"/>
          </w:tcPr>
          <w:p>
            <w:r>
              <w:rPr>
                <w:sz w:val="18"/>
              </w:rPr>
              <w:t>All unvested RSUs added to diluted count at market price. Treasury stock method.</w:t>
            </w:r>
          </w:p>
        </w:tc>
        <w:tc>
          <w:tcPr>
            <w:tcW w:type="dxa" w:w="2880"/>
          </w:tcPr>
          <w:p>
            <w:r>
              <w:rPr>
                <w:sz w:val="18"/>
              </w:rPr>
              <w:t>Included in FMP dilutedSharesOutstanding automatically.</w:t>
            </w:r>
          </w:p>
        </w:tc>
      </w:tr>
      <w:tr>
        <w:tc>
          <w:tcPr>
            <w:tcW w:type="dxa" w:w="3600"/>
          </w:tcPr>
          <w:p>
            <w:r>
              <w:rPr>
                <w:sz w:val="18"/>
              </w:rPr>
              <w:t>Warrants (Public)</w:t>
            </w:r>
          </w:p>
        </w:tc>
        <w:tc>
          <w:tcPr>
            <w:tcW w:type="dxa" w:w="4320"/>
          </w:tcPr>
          <w:p>
            <w:r>
              <w:rPr>
                <w:sz w:val="18"/>
              </w:rPr>
              <w:t>Separate security, often exchange-traded. Strike price set at issuance. Can be very long-lived (5-10 years). Do not cancel on employment end.</w:t>
            </w:r>
          </w:p>
        </w:tc>
        <w:tc>
          <w:tcPr>
            <w:tcW w:type="dxa" w:w="4320"/>
          </w:tcPr>
          <w:p>
            <w:r>
              <w:rPr>
                <w:sz w:val="18"/>
              </w:rPr>
              <w:t>Treasury Stock Method: same as options but use warrant exercise price. Only dilutive if current price &gt; strike.</w:t>
            </w:r>
          </w:p>
        </w:tc>
        <w:tc>
          <w:tcPr>
            <w:tcW w:type="dxa" w:w="2880"/>
          </w:tcPr>
          <w:p>
            <w:r>
              <w:rPr>
                <w:sz w:val="18"/>
              </w:rPr>
              <w:t>May or may NOT be in FMP diluted count. Check separately via company disclosures.</w:t>
            </w:r>
          </w:p>
        </w:tc>
      </w:tr>
      <w:tr>
        <w:tc>
          <w:tcPr>
            <w:tcW w:type="dxa" w:w="3600"/>
          </w:tcPr>
          <w:p>
            <w:r>
              <w:rPr>
                <w:sz w:val="18"/>
              </w:rPr>
              <w:t>Warrants (Private / PIPE)</w:t>
            </w:r>
          </w:p>
        </w:tc>
        <w:tc>
          <w:tcPr>
            <w:tcW w:type="dxa" w:w="4320"/>
          </w:tcPr>
          <w:p>
            <w:r>
              <w:rPr>
                <w:sz w:val="18"/>
              </w:rPr>
              <w:t>Issued in private placements. Less visible. Often at steep discount to market.</w:t>
            </w:r>
          </w:p>
        </w:tc>
        <w:tc>
          <w:tcPr>
            <w:tcW w:type="dxa" w:w="4320"/>
          </w:tcPr>
          <w:p>
            <w:r>
              <w:rPr>
                <w:sz w:val="18"/>
              </w:rPr>
              <w:t>If in-the-money: add (warrant_shares - proceeds/price) to diluted count.</w:t>
            </w:r>
          </w:p>
        </w:tc>
        <w:tc>
          <w:tcPr>
            <w:tcW w:type="dxa" w:w="2880"/>
          </w:tcPr>
          <w:p>
            <w:r>
              <w:rPr>
                <w:sz w:val="18"/>
              </w:rPr>
              <w:t>Rarely in FMP. Must use overrides.json if material.</w:t>
            </w:r>
          </w:p>
        </w:tc>
      </w:tr>
      <w:tr>
        <w:tc>
          <w:tcPr>
            <w:tcW w:type="dxa" w:w="3600"/>
          </w:tcPr>
          <w:p>
            <w:r>
              <w:rPr>
                <w:sz w:val="18"/>
              </w:rPr>
              <w:t>Convertible Preferred Stock</w:t>
            </w:r>
          </w:p>
        </w:tc>
        <w:tc>
          <w:tcPr>
            <w:tcW w:type="dxa" w:w="4320"/>
          </w:tcPr>
          <w:p>
            <w:r>
              <w:rPr>
                <w:sz w:val="18"/>
              </w:rPr>
              <w:t>Preferred that converts to common at a ratio. Treated as equity for dilution.</w:t>
            </w:r>
          </w:p>
        </w:tc>
        <w:tc>
          <w:tcPr>
            <w:tcW w:type="dxa" w:w="4320"/>
          </w:tcPr>
          <w:p>
            <w:r>
              <w:rPr>
                <w:sz w:val="18"/>
              </w:rPr>
              <w:t>If-converted method: add conversion shares to denominator. Part 34.4.</w:t>
            </w:r>
          </w:p>
        </w:tc>
        <w:tc>
          <w:tcPr>
            <w:tcW w:type="dxa" w:w="2880"/>
          </w:tcPr>
          <w:p>
            <w:r>
              <w:rPr>
                <w:sz w:val="18"/>
              </w:rPr>
              <w:t>Not in FMP diluted count. Must add manually if disclosed.</w:t>
            </w:r>
          </w:p>
        </w:tc>
      </w:tr>
    </w:tbl>
    <w:p/>
    <w:p>
      <w:pPr>
        <w:ind w:left="576"/>
      </w:pPr>
      <w:r>
        <w:rPr>
          <w:rFonts w:ascii="Courier New" w:hAnsi="Courier New"/>
          <w:color w:val="1A1A5E"/>
          <w:sz w:val="17"/>
        </w:rPr>
        <w:t># In model/shares.py — warrant dilution:</w:t>
        <w:br/>
        <w:br/>
        <w:t>def compute_warrant_dilution(warrants, current_price):</w:t>
        <w:br/>
        <w:t xml:space="preserve">    """</w:t>
        <w:br/>
        <w:t xml:space="preserve">    warrants: list of dicts from overrides.json:</w:t>
        <w:br/>
        <w:t xml:space="preserve">      {'shares': int, 'strike': float, 'expiry': 'YYYY-MM-DD', 'type': 'public'|'private'}</w:t>
        <w:br/>
        <w:t xml:space="preserve">    current_price: current market price per share</w:t>
        <w:br/>
        <w:t xml:space="preserve">    Returns: net dilutive shares from warrants (0 if all OTM)</w:t>
        <w:br/>
        <w:t xml:space="preserve">    """</w:t>
        <w:br/>
        <w:t xml:space="preserve">    from datetime import date</w:t>
        <w:br/>
        <w:t xml:space="preserve">    today = date.today()</w:t>
        <w:br/>
        <w:t xml:space="preserve">    net_dilutive = 0</w:t>
        <w:br/>
        <w:br/>
        <w:t xml:space="preserve">    for w in warrants:</w:t>
        <w:br/>
        <w:t xml:space="preserve">        # Skip expired warrants</w:t>
        <w:br/>
        <w:t xml:space="preserve">        expiry = date.fromisoformat(w.get('expiry', '2099-12-31'))</w:t>
        <w:br/>
        <w:t xml:space="preserve">        if expiry &lt; today:</w:t>
        <w:br/>
        <w:t xml:space="preserve">            continue</w:t>
        <w:br/>
        <w:t xml:space="preserve">        strike = w.get('strike', 0)</w:t>
        <w:br/>
        <w:t xml:space="preserve">        shares = w.get('shares', 0)</w:t>
        <w:br/>
        <w:t xml:space="preserve">        if current_price &gt; strike &gt; 0:</w:t>
        <w:br/>
        <w:t xml:space="preserve">            # In-the-money: treasury stock method</w:t>
        <w:br/>
        <w:t xml:space="preserve">            proceeds = shares * strike</w:t>
        <w:br/>
        <w:t xml:space="preserve">            buyback_shares = proceeds / current_price</w:t>
        <w:br/>
        <w:t xml:space="preserve">            net_dilutive += shares - buyback_shares</w:t>
        <w:br/>
        <w:t xml:space="preserve">        # Out-of-the-money: zero dilution</w:t>
        <w:br/>
        <w:t xml:space="preserve">    return net_dilutive</w:t>
        <w:br/>
        <w:br/>
        <w:t># In overrides.json — warrant specification example:</w:t>
        <w:br/>
        <w:t># {</w:t>
        <w:br/>
        <w:t>#   'warrants': [</w:t>
        <w:br/>
        <w:t>#     {'shares': 5000000, 'strike': 11.50, 'expiry': '2027-03-15', 'type': 'public'}</w:t>
        <w:br/>
        <w:t>#   ]</w:t>
        <w:br/>
        <w:t># }</w:t>
        <w:br/>
        <w:br/>
        <w:t># For most large-cap companies (NIKE, Apple, etc.):</w:t>
        <w:br/>
        <w:t># Warrants are absent. Skip if warrants not in overrides.json.</w:t>
        <w:br/>
        <w:t># FMP diluted shares already includes options+RSU dilution.</w:t>
        <w:br/>
        <w:t># Only add warrants if company's 10-K shows separate warrant line in EPS footnote.</w:t>
      </w:r>
    </w:p>
    <w:p>
      <w:r>
        <w:br w:type="page"/>
      </w:r>
    </w:p>
    <w:p>
      <w:pPr>
        <w:pStyle w:val="Heading1"/>
      </w:pPr>
      <w:r>
        <w:rPr>
          <w:color w:val="1F3964"/>
        </w:rPr>
        <w:t>PART 45 — TIER 2: REVENUE SEGMENTS AND MULTI-SEGMENT FORECASTING</w:t>
      </w:r>
    </w:p>
    <w:p>
      <w:pPr>
        <w:ind w:left="432"/>
      </w:pPr>
      <w:r>
        <w:rPr>
          <w:b/>
          <w:color w:val="C0390B"/>
          <w:sz w:val="18"/>
        </w:rPr>
        <w:t>[IMPORTANT]  Many companies report 2-5 revenue segments with materially different growth rates and margins. A single-rate revenue growth assumption is wrong for conglomerates, multi-product companies, or companies with one fast-growing and one mature segment (e.g., Apple: Services vs iPhone).</w:t>
      </w:r>
    </w:p>
    <w:p>
      <w:pPr>
        <w:pStyle w:val="Heading2"/>
      </w:pPr>
      <w:r>
        <w:rPr>
          <w:color w:val="1F3964"/>
        </w:rPr>
        <w:t>45.1  Segment Data from FMP</w:t>
      </w:r>
    </w:p>
    <w:p>
      <w:pPr>
        <w:ind w:left="576"/>
      </w:pPr>
      <w:r>
        <w:rPr>
          <w:rFonts w:ascii="Courier New" w:hAnsi="Courier New"/>
          <w:color w:val="1A1A5E"/>
          <w:sz w:val="17"/>
        </w:rPr>
        <w:t># FMP endpoint for segment data:</w:t>
        <w:br/>
        <w:t># GET /v4/revenue-product-segmentation?symbol=AAPL&amp;structure=flat&amp;period=annual</w:t>
        <w:br/>
        <w:t># GET /v4/revenue-geographic-segmentation?symbol=AAPL&amp;structure=flat&amp;period=annual</w:t>
        <w:br/>
        <w:br/>
        <w:t>def fetch_revenue_segments(ticker, api_key, segment_type='product'):</w:t>
        <w:br/>
        <w:t xml:space="preserve">    """</w:t>
        <w:br/>
        <w:t xml:space="preserve">    segment_type: 'product' or 'geographic'</w:t>
        <w:br/>
        <w:t xml:space="preserve">    Returns: dict {year -&gt; {segment_name -&gt; revenue_$m}}</w:t>
        <w:br/>
        <w:t xml:space="preserve">    """</w:t>
        <w:br/>
        <w:t xml:space="preserve">    import requests</w:t>
        <w:br/>
        <w:t xml:space="preserve">    endpoint = {</w:t>
        <w:br/>
        <w:t xml:space="preserve">        'product':     'revenue-product-segmentation',</w:t>
        <w:br/>
        <w:t xml:space="preserve">        'geographic':  'revenue-geographic-segmentation',</w:t>
        <w:br/>
        <w:t xml:space="preserve">    }[segment_type]</w:t>
        <w:br/>
        <w:t xml:space="preserve">    url = f'https://financialmodelingprep.com/api/v4/{endpoint}'</w:t>
        <w:br/>
        <w:t xml:space="preserve">    resp = requests.get(url, params={'symbol': ticker, 'structure': 'flat',</w:t>
        <w:br/>
        <w:t xml:space="preserve">                                      'period': 'annual', 'apikey': api_key})</w:t>
        <w:br/>
        <w:t xml:space="preserve">    data = resp.json()</w:t>
        <w:br/>
        <w:t xml:space="preserve">    if not data: return {}</w:t>
        <w:br/>
        <w:br/>
        <w:t xml:space="preserve">    result = {}</w:t>
        <w:br/>
        <w:t xml:space="preserve">    for entry in data:</w:t>
        <w:br/>
        <w:t xml:space="preserve">        year = entry.get('date', '')[:4]</w:t>
        <w:br/>
        <w:t xml:space="preserve">        segments = {k: v for k, v in entry.items() if k != 'date'}</w:t>
        <w:br/>
        <w:t xml:space="preserve">        result[year] = segments</w:t>
        <w:br/>
        <w:t xml:space="preserve">    return result</w:t>
      </w:r>
    </w:p>
    <w:p>
      <w:pPr>
        <w:pStyle w:val="Heading2"/>
      </w:pPr>
      <w:r>
        <w:rPr>
          <w:color w:val="1F3964"/>
        </w:rPr>
        <w:t>45.2  Segment-Level Forecasting Logic</w:t>
      </w:r>
    </w:p>
    <w:p>
      <w:pPr>
        <w:ind w:left="576"/>
      </w:pPr>
      <w:r>
        <w:rPr>
          <w:rFonts w:ascii="Courier New" w:hAnsi="Courier New"/>
          <w:color w:val="1A1A5E"/>
          <w:sz w:val="17"/>
        </w:rPr>
        <w:t># In forecast.py — segment-level revenue:</w:t>
        <w:br/>
        <w:br/>
        <w:t>def forecast_revenue_segmented(segments_hist, segment_growth_overrides,</w:t>
        <w:br/>
        <w:t xml:space="preserve">                                 base_growth, forecast_years=5):</w:t>
        <w:br/>
        <w:t xml:space="preserve">    """</w:t>
        <w:br/>
        <w:t xml:space="preserve">    If segment data is available and segments have significantly different growth rates,</w:t>
        <w:br/>
        <w:t xml:space="preserve">    forecast each segment separately and sum to total revenue.</w:t>
        <w:br/>
        <w:br/>
        <w:t xml:space="preserve">    segments_hist: dict {segment_name -&gt; list of historical revenues (recent first)}</w:t>
        <w:br/>
        <w:t xml:space="preserve">    segment_growth_overrides: dict {segment_name -&gt; growth_rate} from overrides.json</w:t>
        <w:br/>
        <w:t xml:space="preserve">    base_growth: auto-computed aggregate growth rate (fallback for segments without override)</w:t>
        <w:br/>
        <w:t xml:space="preserve">    Returns: dict {year -&gt; {segment -&gt; rev, 'total' -&gt; total_rev}}</w:t>
        <w:br/>
        <w:t xml:space="preserve">    """</w:t>
        <w:br/>
        <w:t xml:space="preserve">    result = {}</w:t>
        <w:br/>
        <w:t xml:space="preserve">    for yr in range(1, forecast_years + 1):</w:t>
        <w:br/>
        <w:t xml:space="preserve">        year_data = {}</w:t>
        <w:br/>
        <w:t xml:space="preserve">        total_rev = 0</w:t>
        <w:br/>
        <w:t xml:space="preserve">        for seg_name, hist_revs in segments_hist.items():</w:t>
        <w:br/>
        <w:t xml:space="preserve">            # Use override growth if provided, else use base_growth</w:t>
        <w:br/>
        <w:t xml:space="preserve">            growth = segment_growth_overrides.get(seg_name, base_growth)</w:t>
        <w:br/>
        <w:t xml:space="preserve">            last_rev = hist_revs[0]  # most recent year</w:t>
        <w:br/>
        <w:t xml:space="preserve">            seg_rev  = last_rev * (1 + growth) ** yr</w:t>
        <w:br/>
        <w:t xml:space="preserve">            year_data[seg_name] = seg_rev</w:t>
        <w:br/>
        <w:t xml:space="preserve">            total_rev += seg_rev</w:t>
        <w:br/>
        <w:t xml:space="preserve">        year_data['total'] = total_rev</w:t>
        <w:br/>
        <w:t xml:space="preserve">        result[yr] = year_data</w:t>
        <w:br/>
        <w:t xml:space="preserve">    return result</w:t>
        <w:br/>
        <w:br/>
        <w:t># In overrides.json — segment growth rates:</w:t>
        <w:br/>
        <w:t># {</w:t>
        <w:br/>
        <w:t>#   'segment_growth_rates': {</w:t>
        <w:br/>
        <w:t>#     'Services': 0.12,       # 12% growth (Apple Services)</w:t>
        <w:br/>
        <w:t>#     'iPhone': 0.03,         # 3% growth (mature)</w:t>
        <w:br/>
        <w:t>#     'Mac': 0.06,            # 6% growth</w:t>
        <w:br/>
        <w:t>#     'Wearables': 0.08       # 8% growth</w:t>
        <w:br/>
        <w:t>#   }</w:t>
        <w:br/>
        <w:t># }</w:t>
        <w:br/>
        <w:br/>
        <w:t># Decision rule: use segment forecasting if:</w:t>
        <w:br/>
        <w:t># 1. FMP segment data is available for &gt;= 3 years, AND</w:t>
        <w:br/>
        <w:t># 2. The largest single segment is &lt; 80% of total revenue (otherwise single-segment)</w:t>
        <w:br/>
        <w:t># 3. Segment growth rates differ by &gt; 5pp in the historical data</w:t>
        <w:br/>
        <w:t>def should_use_segment_forecast(segments_hist):</w:t>
        <w:br/>
        <w:t xml:space="preserve">    if not segments_hist: return False</w:t>
        <w:br/>
        <w:t xml:space="preserve">    latest_year = max(segments_hist.keys())</w:t>
        <w:br/>
        <w:t xml:space="preserve">    segs = segments_hist[latest_year]</w:t>
        <w:br/>
        <w:t xml:space="preserve">    total = sum(segs.values())</w:t>
        <w:br/>
        <w:t xml:space="preserve">    max_seg = max(segs.values())</w:t>
        <w:br/>
        <w:t xml:space="preserve">    return (max_seg / total) &lt; 0.80 if total &gt; 0 else False</w:t>
      </w:r>
    </w:p>
    <w:p>
      <w:r>
        <w:br w:type="page"/>
      </w:r>
    </w:p>
    <w:p>
      <w:pPr>
        <w:pStyle w:val="Heading1"/>
      </w:pPr>
      <w:r>
        <w:rPr>
          <w:color w:val="1F3964"/>
        </w:rPr>
        <w:t>PART 46 — TIER 2: RESTATEMENT DETECTION, PEER SCREENING, CROSS-CURRENCY WACC</w:t>
      </w:r>
    </w:p>
    <w:p>
      <w:pPr>
        <w:pStyle w:val="Heading2"/>
      </w:pPr>
      <w:r>
        <w:rPr>
          <w:color w:val="1F3964"/>
        </w:rPr>
        <w:t>46.1  Historical Restatement / Duplicate Period Detection</w:t>
      </w:r>
    </w:p>
    <w:p>
      <w:pPr>
        <w:ind w:left="432"/>
      </w:pPr>
      <w:r>
        <w:rPr>
          <w:b/>
          <w:color w:val="C0390B"/>
          <w:sz w:val="18"/>
        </w:rPr>
        <w:t>[IMPORTANT]  FMP occasionally returns duplicate periods (two entries with identical dates) or restated prior years with different values from original filings. Using duplicates in the 10-year average will corrupt all assumption calculations.</w:t>
      </w:r>
    </w:p>
    <w:p>
      <w:pPr>
        <w:ind w:left="576"/>
      </w:pPr>
      <w:r>
        <w:rPr>
          <w:rFonts w:ascii="Courier New" w:hAnsi="Courier New"/>
          <w:color w:val="1A1A5E"/>
          <w:sz w:val="17"/>
        </w:rPr>
        <w:t># In data/fetcher.py — deduplication and restatement detection:</w:t>
        <w:br/>
        <w:br/>
        <w:t>def deduplicate_financial_data(data_list, date_key='date', logger=None):</w:t>
        <w:br/>
        <w:t xml:space="preserve">    """</w:t>
        <w:br/>
        <w:t xml:space="preserve">    data_list: list of annual IS/BS/CF dicts from FMP, sorted desc by date.</w:t>
        <w:br/>
        <w:t xml:space="preserve">    Returns: deduplicated list keeping the MOST RECENT filing for each period.</w:t>
        <w:br/>
        <w:t xml:space="preserve">    (FMP returns restated filings as newer entries with same fiscal year date.)</w:t>
        <w:br/>
        <w:t xml:space="preserve">    """</w:t>
        <w:br/>
        <w:t xml:space="preserve">    seen_dates = {}</w:t>
        <w:br/>
        <w:t xml:space="preserve">    for entry in data_list:</w:t>
        <w:br/>
        <w:t xml:space="preserve">        date_str = entry.get(date_key, '').strip()</w:t>
        <w:br/>
        <w:t xml:space="preserve">        if not date_str: continue</w:t>
        <w:br/>
        <w:t xml:space="preserve">        # Keep only the first occurrence (FMP returns most recent restatement first)</w:t>
        <w:br/>
        <w:t xml:space="preserve">        if date_str not in seen_dates:</w:t>
        <w:br/>
        <w:t xml:space="preserve">            seen_dates[date_str] = entry</w:t>
        <w:br/>
        <w:t xml:space="preserve">        else:</w:t>
        <w:br/>
        <w:t xml:space="preserve">            if logger:</w:t>
        <w:br/>
        <w:t xml:space="preserve">                logger.warning(</w:t>
        <w:br/>
        <w:t xml:space="preserve">                    f'Duplicate period {date_str} detected in FMP data. '</w:t>
        <w:br/>
        <w:t xml:space="preserve">                    f'Keeping first (most recent restatement). '</w:t>
        <w:br/>
        <w:t xml:space="preserve">                    f'Revenue difference: '</w:t>
        <w:br/>
        <w:t xml:space="preserve">                    f'${abs((entry.get("revenue",0) or 0) - (seen_dates[date_str].get("revenue",0) or 0)):.0f}m'</w:t>
        <w:br/>
        <w:t xml:space="preserve">                )</w:t>
        <w:br/>
        <w:t xml:space="preserve">    # Return in chronological order (ascending)</w:t>
        <w:br/>
        <w:t xml:space="preserve">    return sorted(seen_dates.values(), key=lambda x: x.get(date_key, ''), reverse=False)</w:t>
        <w:br/>
        <w:br/>
        <w:t># Also check for year-over-year revenue jumps &gt; 100% or &lt; -50% that may signal restatement:</w:t>
        <w:br/>
        <w:t>def detect_outlier_years(annual_revenues, logger):</w:t>
        <w:br/>
        <w:t xml:space="preserve">    """Flag years where revenue changed by more than 100% YoY."""</w:t>
        <w:br/>
        <w:t xml:space="preserve">    outliers = []</w:t>
        <w:br/>
        <w:t xml:space="preserve">    for i in range(1, len(annual_revenues)):</w:t>
        <w:br/>
        <w:t xml:space="preserve">        prev = annual_revenues[i-1]</w:t>
        <w:br/>
        <w:t xml:space="preserve">        curr = annual_revenues[i]</w:t>
        <w:br/>
        <w:t xml:space="preserve">        if prev &gt; 0:</w:t>
        <w:br/>
        <w:t xml:space="preserve">            yoy_chg = (curr - prev) / prev</w:t>
        <w:br/>
        <w:t xml:space="preserve">            if abs(yoy_chg) &gt; 1.0:  # &gt; 100% change</w:t>
        <w:br/>
        <w:t xml:space="preserve">                outliers.append((i, yoy_chg))</w:t>
        <w:br/>
        <w:t xml:space="preserve">                logger.warning(</w:t>
        <w:br/>
        <w:t xml:space="preserve">                    f'Revenue outlier year index {i}: {yoy_chg:.0%} YoY change. '</w:t>
        <w:br/>
        <w:t xml:space="preserve">                    f'Check if this reflects M&amp;A (expected) or data error.'</w:t>
        <w:br/>
        <w:t xml:space="preserve">                )</w:t>
        <w:br/>
        <w:t xml:space="preserve">    return outliers  # empty list = clean data</w:t>
      </w:r>
    </w:p>
    <w:p>
      <w:pPr>
        <w:pStyle w:val="Heading2"/>
      </w:pPr>
      <w:r>
        <w:rPr>
          <w:color w:val="1F3964"/>
        </w:rPr>
        <w:t>46.2  Peer Screening — Automated GICS/SIC Selection</w:t>
      </w:r>
    </w:p>
    <w:p>
      <w:pPr>
        <w:ind w:left="432"/>
      </w:pPr>
      <w:r>
        <w:rPr>
          <w:b/>
          <w:color w:val="C00000"/>
          <w:sz w:val="18"/>
        </w:rPr>
        <w:t>[MISSING]  Part 5 specifies peer group selection but never explains HOW to find peers automatically. The system needs an algorithm, not just a description of what peers are.</w:t>
      </w:r>
    </w:p>
    <w:p>
      <w:pPr>
        <w:ind w:left="576"/>
      </w:pPr>
      <w:r>
        <w:rPr>
          <w:rFonts w:ascii="Courier New" w:hAnsi="Courier New"/>
          <w:color w:val="1A1A5E"/>
          <w:sz w:val="17"/>
        </w:rPr>
        <w:t># In data/peers.py — automated peer screening:</w:t>
        <w:br/>
        <w:br/>
        <w:t>def find_peer_group(subject_profile, api_key, min_peers=4, max_peers=12):</w:t>
        <w:br/>
        <w:t xml:space="preserve">    """</w:t>
        <w:br/>
        <w:t xml:space="preserve">    Finds peer companies automatically using FMP screener endpoint.</w:t>
        <w:br/>
        <w:t xml:space="preserve">    Screens by same GICS sub-industry, similar market cap range.</w:t>
        <w:br/>
        <w:t xml:space="preserve">    Falls back to broader sector if sub-industry has &lt; min_peers.</w:t>
        <w:br/>
        <w:br/>
        <w:t xml:space="preserve">    FMP endpoint: /v3/stock-screener</w:t>
        <w:br/>
        <w:t xml:space="preserve">    """</w:t>
        <w:br/>
        <w:t xml:space="preserve">    import requests</w:t>
        <w:br/>
        <w:br/>
        <w:t xml:space="preserve">    subject_ticker   = subject_profile.get('symbol')</w:t>
        <w:br/>
        <w:t xml:space="preserve">    subject_sector   = subject_profile.get('sector', '')</w:t>
        <w:br/>
        <w:t xml:space="preserve">    subject_industry = subject_profile.get('industry', '')</w:t>
        <w:br/>
        <w:t xml:space="preserve">    subject_mktcap   = subject_profile.get('mktCap', 0) or 0</w:t>
        <w:br/>
        <w:br/>
        <w:t xml:space="preserve">    # Market cap range: 0.2x to 5x the subject's market cap</w:t>
        <w:br/>
        <w:t xml:space="preserve">    mktcap_min = subject_mktcap * 0.20</w:t>
        <w:br/>
        <w:t xml:space="preserve">    mktcap_max = subject_mktcap * 5.0</w:t>
        <w:br/>
        <w:br/>
        <w:t xml:space="preserve">    # Try sub-industry first (most specific)</w:t>
        <w:br/>
        <w:t xml:space="preserve">    params = {</w:t>
        <w:br/>
        <w:t xml:space="preserve">        'industry': subject_industry,</w:t>
        <w:br/>
        <w:t xml:space="preserve">        'marketCapMoreThan': int(mktcap_min),</w:t>
        <w:br/>
        <w:t xml:space="preserve">        'marketCapLowerThan': int(mktcap_max),</w:t>
        <w:br/>
        <w:t xml:space="preserve">        'isActivelyTrading': True,</w:t>
        <w:br/>
        <w:t xml:space="preserve">        'isEtf': False,</w:t>
        <w:br/>
        <w:t xml:space="preserve">        'country': 'US',  # US peers first; international if insufficient</w:t>
        <w:br/>
        <w:t xml:space="preserve">        'limit': max_peers + 5,  # buffer for filtering</w:t>
        <w:br/>
        <w:t xml:space="preserve">        'apikey': api_key,</w:t>
        <w:br/>
        <w:t xml:space="preserve">    }</w:t>
        <w:br/>
        <w:t xml:space="preserve">    resp = requests.get(</w:t>
        <w:br/>
        <w:t xml:space="preserve">        'https://financialmodelingprep.com/api/v3/stock-screener',</w:t>
        <w:br/>
        <w:t xml:space="preserve">        params=params</w:t>
        <w:br/>
        <w:t xml:space="preserve">    )</w:t>
        <w:br/>
        <w:t xml:space="preserve">    candidates = resp.json() if resp.ok else []</w:t>
        <w:br/>
        <w:br/>
        <w:t xml:space="preserve">    # Remove subject company itself</w:t>
        <w:br/>
        <w:t xml:space="preserve">    candidates = [c for c in candidates if c.get('symbol') != subject_ticker]</w:t>
        <w:br/>
        <w:br/>
        <w:t xml:space="preserve">    # Fall back to sector if not enough sub-industry peers</w:t>
        <w:br/>
        <w:t xml:space="preserve">    if len(candidates) &lt; min_peers:</w:t>
        <w:br/>
        <w:t xml:space="preserve">        import logging</w:t>
        <w:br/>
        <w:t xml:space="preserve">        logging.getLogger(__name__).info(</w:t>
        <w:br/>
        <w:t xml:space="preserve">            f'Sub-industry "{subject_industry}" has only {len(candidates)} peers. '</w:t>
        <w:br/>
        <w:t xml:space="preserve">            f'Broadening to sector "{subject_sector}".'</w:t>
        <w:br/>
        <w:t xml:space="preserve">        )</w:t>
        <w:br/>
        <w:t xml:space="preserve">        params['industry'] = subject_sector</w:t>
        <w:br/>
        <w:t xml:space="preserve">        resp = requests.get(</w:t>
        <w:br/>
        <w:t xml:space="preserve">            'https://financialmodelingprep.com/api/v3/stock-screener',</w:t>
        <w:br/>
        <w:t xml:space="preserve">            params=params</w:t>
        <w:br/>
        <w:t xml:space="preserve">        )</w:t>
        <w:br/>
        <w:t xml:space="preserve">        candidates = resp.json() if resp.ok else []</w:t>
        <w:br/>
        <w:t xml:space="preserve">        candidates = [c for c in candidates if c.get('symbol') != subject_ticker]</w:t>
        <w:br/>
        <w:br/>
        <w:t xml:space="preserve">    # Sort by market cap proximity to subject</w:t>
        <w:br/>
        <w:t xml:space="preserve">    candidates.sort(key=lambda c: abs((c.get('marketCap') or 0) - subject_mktcap))</w:t>
        <w:br/>
        <w:t xml:space="preserve">    return [c['symbol'] for c in candidates[:max_peers]]</w:t>
        <w:br/>
        <w:br/>
        <w:t># VALIDATION: if auto-found peers look wrong (e.g., NIKE paired with industrial companies),</w:t>
        <w:br/>
        <w:t># user can override via overrides.json:</w:t>
        <w:br/>
        <w:t># { 'peer_tickers': ['ADDYY', 'UAA', 'LULU', 'SKX', 'VFC'] }</w:t>
        <w:br/>
        <w:t># Overrides ALWAYS take priority over auto-screening.</w:t>
      </w:r>
    </w:p>
    <w:p>
      <w:pPr>
        <w:pStyle w:val="Heading2"/>
      </w:pPr>
      <w:r>
        <w:rPr>
          <w:color w:val="1F3964"/>
        </w:rPr>
        <w:t>46.3  Cross-Currency WACC — Ensuring Rf and ERP Use the Same Currency</w:t>
      </w:r>
    </w:p>
    <w:p>
      <w:pPr>
        <w:ind w:left="432"/>
      </w:pPr>
      <w:r>
        <w:rPr>
          <w:b/>
          <w:color w:val="C00000"/>
          <w:sz w:val="18"/>
        </w:rPr>
        <w:t>[CRITICAL]  A common error: using a US dollar risk-free rate (4.3%) as Rf in a WACC computation for a EUR-denominated company (Adidas). EUR Rf is ~2.5-3%. The mismatch overstates Ke by ~150bp. The system must detect the company's home currency and fetch the matching Rf.</w:t>
      </w:r>
    </w:p>
    <w:tbl>
      <w:tblPr>
        <w:tblStyle w:val="LightList-Accent1"/>
        <w:tblW w:type="auto" w:w="0"/>
        <w:tblLook w:firstColumn="1" w:firstRow="1" w:lastColumn="0" w:lastRow="0" w:noHBand="0" w:noVBand="1" w:val="04A0"/>
      </w:tblPr>
      <w:tblGrid>
        <w:gridCol w:w="2160"/>
        <w:gridCol w:w="2160"/>
        <w:gridCol w:w="2160"/>
        <w:gridCol w:w="2160"/>
      </w:tblGrid>
      <w:tr>
        <w:tc>
          <w:tcPr>
            <w:tcW w:type="dxa" w:w="1440"/>
          </w:tcPr>
          <w:p>
            <w:r>
              <w:rPr>
                <w:b/>
                <w:sz w:val="18"/>
              </w:rPr>
              <w:t>Currency</w:t>
            </w:r>
          </w:p>
        </w:tc>
        <w:tc>
          <w:tcPr>
            <w:tcW w:type="dxa" w:w="3600"/>
          </w:tcPr>
          <w:p>
            <w:r>
              <w:rPr>
                <w:b/>
                <w:sz w:val="18"/>
              </w:rPr>
              <w:t>Risk-Free Rate Proxy</w:t>
            </w:r>
          </w:p>
        </w:tc>
        <w:tc>
          <w:tcPr>
            <w:tcW w:type="dxa" w:w="3600"/>
          </w:tcPr>
          <w:p>
            <w:r>
              <w:rPr>
                <w:b/>
                <w:sz w:val="18"/>
              </w:rPr>
              <w:t>FRED Series</w:t>
            </w:r>
          </w:p>
        </w:tc>
        <w:tc>
          <w:tcPr>
            <w:tcW w:type="dxa" w:w="2880"/>
          </w:tcPr>
          <w:p>
            <w:r>
              <w:rPr>
                <w:b/>
                <w:sz w:val="18"/>
              </w:rPr>
              <w:t>Approx Level (2026)</w:t>
            </w: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tc>
        <w:tc>
          <w:tcPr>
            <w:tcW w:type="dxa" w:w="3600"/>
          </w:tcPr>
          <w:p/>
        </w:tc>
        <w:tc>
          <w:tcPr>
            <w:tcW w:type="dxa" w:w="3600"/>
          </w:tcPr>
          <w:p/>
        </w:tc>
        <w:tc>
          <w:tcPr>
            <w:tcW w:type="dxa" w:w="2880"/>
          </w:tcPr>
          <w:p/>
        </w:tc>
      </w:tr>
      <w:tr>
        <w:tc>
          <w:tcPr>
            <w:tcW w:type="dxa" w:w="1440"/>
          </w:tcPr>
          <w:p>
            <w:r>
              <w:rPr>
                <w:sz w:val="18"/>
              </w:rPr>
              <w:t>USD</w:t>
            </w:r>
          </w:p>
        </w:tc>
        <w:tc>
          <w:tcPr>
            <w:tcW w:type="dxa" w:w="3600"/>
          </w:tcPr>
          <w:p>
            <w:r>
              <w:rPr>
                <w:sz w:val="18"/>
              </w:rPr>
              <w:t>10-Year US Treasury Yield</w:t>
            </w:r>
          </w:p>
        </w:tc>
        <w:tc>
          <w:tcPr>
            <w:tcW w:type="dxa" w:w="3600"/>
          </w:tcPr>
          <w:p>
            <w:r>
              <w:rPr>
                <w:sz w:val="18"/>
              </w:rPr>
              <w:t>DGS10</w:t>
            </w:r>
          </w:p>
        </w:tc>
        <w:tc>
          <w:tcPr>
            <w:tcW w:type="dxa" w:w="2880"/>
          </w:tcPr>
          <w:p>
            <w:r>
              <w:rPr>
                <w:sz w:val="18"/>
              </w:rPr>
              <w:t>4.2-4.5%</w:t>
            </w:r>
          </w:p>
        </w:tc>
      </w:tr>
      <w:tr>
        <w:tc>
          <w:tcPr>
            <w:tcW w:type="dxa" w:w="1440"/>
          </w:tcPr>
          <w:p>
            <w:r>
              <w:rPr>
                <w:sz w:val="18"/>
              </w:rPr>
              <w:t>EUR</w:t>
            </w:r>
          </w:p>
        </w:tc>
        <w:tc>
          <w:tcPr>
            <w:tcW w:type="dxa" w:w="3600"/>
          </w:tcPr>
          <w:p>
            <w:r>
              <w:rPr>
                <w:sz w:val="18"/>
              </w:rPr>
              <w:t>10-Year German Bund Yield</w:t>
            </w:r>
          </w:p>
        </w:tc>
        <w:tc>
          <w:tcPr>
            <w:tcW w:type="dxa" w:w="3600"/>
          </w:tcPr>
          <w:p>
            <w:r>
              <w:rPr>
                <w:sz w:val="18"/>
              </w:rPr>
              <w:t>IRLTLT01DEM156N</w:t>
            </w:r>
          </w:p>
        </w:tc>
        <w:tc>
          <w:tcPr>
            <w:tcW w:type="dxa" w:w="2880"/>
          </w:tcPr>
          <w:p>
            <w:r>
              <w:rPr>
                <w:sz w:val="18"/>
              </w:rPr>
              <w:t>2.5-3.0%</w:t>
            </w:r>
          </w:p>
        </w:tc>
      </w:tr>
      <w:tr>
        <w:tc>
          <w:tcPr>
            <w:tcW w:type="dxa" w:w="1440"/>
          </w:tcPr>
          <w:p>
            <w:r>
              <w:rPr>
                <w:sz w:val="18"/>
              </w:rPr>
              <w:t>GBP</w:t>
            </w:r>
          </w:p>
        </w:tc>
        <w:tc>
          <w:tcPr>
            <w:tcW w:type="dxa" w:w="3600"/>
          </w:tcPr>
          <w:p>
            <w:r>
              <w:rPr>
                <w:sz w:val="18"/>
              </w:rPr>
              <w:t>10-Year UK Gilt Yield</w:t>
            </w:r>
          </w:p>
        </w:tc>
        <w:tc>
          <w:tcPr>
            <w:tcW w:type="dxa" w:w="3600"/>
          </w:tcPr>
          <w:p>
            <w:r>
              <w:rPr>
                <w:sz w:val="18"/>
              </w:rPr>
              <w:t>IRLTLT01GBM156N</w:t>
            </w:r>
          </w:p>
        </w:tc>
        <w:tc>
          <w:tcPr>
            <w:tcW w:type="dxa" w:w="2880"/>
          </w:tcPr>
          <w:p>
            <w:r>
              <w:rPr>
                <w:sz w:val="18"/>
              </w:rPr>
              <w:t>4.0-4.5%</w:t>
            </w:r>
          </w:p>
        </w:tc>
      </w:tr>
      <w:tr>
        <w:tc>
          <w:tcPr>
            <w:tcW w:type="dxa" w:w="1440"/>
          </w:tcPr>
          <w:p>
            <w:r>
              <w:rPr>
                <w:sz w:val="18"/>
              </w:rPr>
              <w:t>JPY</w:t>
            </w:r>
          </w:p>
        </w:tc>
        <w:tc>
          <w:tcPr>
            <w:tcW w:type="dxa" w:w="3600"/>
          </w:tcPr>
          <w:p>
            <w:r>
              <w:rPr>
                <w:sz w:val="18"/>
              </w:rPr>
              <w:t>10-Year JGB Yield</w:t>
            </w:r>
          </w:p>
        </w:tc>
        <w:tc>
          <w:tcPr>
            <w:tcW w:type="dxa" w:w="3600"/>
          </w:tcPr>
          <w:p>
            <w:r>
              <w:rPr>
                <w:sz w:val="18"/>
              </w:rPr>
              <w:t>IRLTLT01JPM156N</w:t>
            </w:r>
          </w:p>
        </w:tc>
        <w:tc>
          <w:tcPr>
            <w:tcW w:type="dxa" w:w="2880"/>
          </w:tcPr>
          <w:p>
            <w:r>
              <w:rPr>
                <w:sz w:val="18"/>
              </w:rPr>
              <w:t>1.0-1.5%</w:t>
            </w:r>
          </w:p>
        </w:tc>
      </w:tr>
      <w:tr>
        <w:tc>
          <w:tcPr>
            <w:tcW w:type="dxa" w:w="1440"/>
          </w:tcPr>
          <w:p>
            <w:r>
              <w:rPr>
                <w:sz w:val="18"/>
              </w:rPr>
              <w:t>CHF</w:t>
            </w:r>
          </w:p>
        </w:tc>
        <w:tc>
          <w:tcPr>
            <w:tcW w:type="dxa" w:w="3600"/>
          </w:tcPr>
          <w:p>
            <w:r>
              <w:rPr>
                <w:sz w:val="18"/>
              </w:rPr>
              <w:t>10-Year Swiss Govt Bond</w:t>
            </w:r>
          </w:p>
        </w:tc>
        <w:tc>
          <w:tcPr>
            <w:tcW w:type="dxa" w:w="3600"/>
          </w:tcPr>
          <w:p>
            <w:r>
              <w:rPr>
                <w:sz w:val="18"/>
              </w:rPr>
              <w:t>IRLTLT01CHM156N</w:t>
            </w:r>
          </w:p>
        </w:tc>
        <w:tc>
          <w:tcPr>
            <w:tcW w:type="dxa" w:w="2880"/>
          </w:tcPr>
          <w:p>
            <w:r>
              <w:rPr>
                <w:sz w:val="18"/>
              </w:rPr>
              <w:t>0.5-1.0%</w:t>
            </w:r>
          </w:p>
        </w:tc>
      </w:tr>
      <w:tr>
        <w:tc>
          <w:tcPr>
            <w:tcW w:type="dxa" w:w="1440"/>
          </w:tcPr>
          <w:p>
            <w:r>
              <w:rPr>
                <w:sz w:val="18"/>
              </w:rPr>
              <w:t>CAD</w:t>
            </w:r>
          </w:p>
        </w:tc>
        <w:tc>
          <w:tcPr>
            <w:tcW w:type="dxa" w:w="3600"/>
          </w:tcPr>
          <w:p>
            <w:r>
              <w:rPr>
                <w:sz w:val="18"/>
              </w:rPr>
              <w:t>10-Year Canada Govt Bond</w:t>
            </w:r>
          </w:p>
        </w:tc>
        <w:tc>
          <w:tcPr>
            <w:tcW w:type="dxa" w:w="3600"/>
          </w:tcPr>
          <w:p>
            <w:r>
              <w:rPr>
                <w:sz w:val="18"/>
              </w:rPr>
              <w:t>IRLTLT01CAM156N</w:t>
            </w:r>
          </w:p>
        </w:tc>
        <w:tc>
          <w:tcPr>
            <w:tcW w:type="dxa" w:w="2880"/>
          </w:tcPr>
          <w:p>
            <w:r>
              <w:rPr>
                <w:sz w:val="18"/>
              </w:rPr>
              <w:t>3.5-4.0%</w:t>
            </w:r>
          </w:p>
        </w:tc>
      </w:tr>
      <w:tr>
        <w:tc>
          <w:tcPr>
            <w:tcW w:type="dxa" w:w="1440"/>
          </w:tcPr>
          <w:p>
            <w:r>
              <w:rPr>
                <w:sz w:val="18"/>
              </w:rPr>
              <w:t>AUD</w:t>
            </w:r>
          </w:p>
        </w:tc>
        <w:tc>
          <w:tcPr>
            <w:tcW w:type="dxa" w:w="3600"/>
          </w:tcPr>
          <w:p>
            <w:r>
              <w:rPr>
                <w:sz w:val="18"/>
              </w:rPr>
              <w:t>10-Year Australia Govt Bond</w:t>
            </w:r>
          </w:p>
        </w:tc>
        <w:tc>
          <w:tcPr>
            <w:tcW w:type="dxa" w:w="3600"/>
          </w:tcPr>
          <w:p>
            <w:r>
              <w:rPr>
                <w:sz w:val="18"/>
              </w:rPr>
              <w:t>IRLTLT01AUM156N</w:t>
            </w:r>
          </w:p>
        </w:tc>
        <w:tc>
          <w:tcPr>
            <w:tcW w:type="dxa" w:w="2880"/>
          </w:tcPr>
          <w:p>
            <w:r>
              <w:rPr>
                <w:sz w:val="18"/>
              </w:rPr>
              <w:t>4.0-4.5%</w:t>
            </w:r>
          </w:p>
        </w:tc>
      </w:tr>
      <w:tr>
        <w:tc>
          <w:tcPr>
            <w:tcW w:type="dxa" w:w="1440"/>
          </w:tcPr>
          <w:p>
            <w:r>
              <w:rPr>
                <w:sz w:val="18"/>
              </w:rPr>
              <w:t>CNY</w:t>
            </w:r>
          </w:p>
        </w:tc>
        <w:tc>
          <w:tcPr>
            <w:tcW w:type="dxa" w:w="3600"/>
          </w:tcPr>
          <w:p>
            <w:r>
              <w:rPr>
                <w:sz w:val="18"/>
              </w:rPr>
              <w:t>Not available on FRED</w:t>
            </w:r>
          </w:p>
        </w:tc>
        <w:tc>
          <w:tcPr>
            <w:tcW w:type="dxa" w:w="3600"/>
          </w:tcPr>
          <w:p>
            <w:r>
              <w:rPr>
                <w:sz w:val="18"/>
              </w:rPr>
              <w:t>n/a</w:t>
            </w:r>
          </w:p>
        </w:tc>
        <w:tc>
          <w:tcPr>
            <w:tcW w:type="dxa" w:w="2880"/>
          </w:tcPr>
          <w:p>
            <w:r>
              <w:rPr>
                <w:sz w:val="18"/>
              </w:rPr>
              <w:t>2.5% approx (use manual override)</w:t>
            </w:r>
          </w:p>
        </w:tc>
      </w:tr>
    </w:tbl>
    <w:p/>
    <w:p>
      <w:pPr>
        <w:ind w:left="576"/>
      </w:pPr>
      <w:r>
        <w:rPr>
          <w:rFonts w:ascii="Courier New" w:hAnsi="Courier New"/>
          <w:color w:val="1A1A5E"/>
          <w:sz w:val="17"/>
        </w:rPr>
        <w:t># In data/macro.py — currency-aware Rf fetch:</w:t>
        <w:br/>
        <w:br/>
        <w:t>FRED_RF_SERIES = {</w:t>
        <w:br/>
        <w:t xml:space="preserve">    'USD': 'DGS10',           'EUR': 'IRLTLT01DEM156N',</w:t>
        <w:br/>
        <w:t xml:space="preserve">    'GBP': 'IRLTLT01GBM156N', 'JPY': 'IRLTLT01JPM156N',</w:t>
        <w:br/>
        <w:t xml:space="preserve">    'CHF': 'IRLTLT01CHM156N', 'CAD': 'IRLTLT01CAM156N',</w:t>
        <w:br/>
        <w:t xml:space="preserve">    'AUD': 'IRLTLT01AUM156N', 'SEK': 'IRLTLT01SEM156N',</w:t>
        <w:br/>
        <w:t>}</w:t>
        <w:br/>
        <w:br/>
        <w:t>def fetch_rf_rate_for_currency(currency_code, fred_key, logger):</w:t>
        <w:br/>
        <w:t xml:space="preserve">    """</w:t>
        <w:br/>
        <w:t xml:space="preserve">    Returns the 10-year government bond yield for the given currency.</w:t>
        <w:br/>
        <w:t xml:space="preserve">    Falls back to USD if currency not in FRED_RF_SERIES.</w:t>
        <w:br/>
        <w:t xml:space="preserve">    """</w:t>
        <w:br/>
        <w:t xml:space="preserve">    currency_code = currency_code.upper()[:3]</w:t>
        <w:br/>
        <w:t xml:space="preserve">    series = FRED_RF_SERIES.get(currency_code)</w:t>
        <w:br/>
        <w:t xml:space="preserve">    if not series:</w:t>
        <w:br/>
        <w:t xml:space="preserve">        logger.warning(</w:t>
        <w:br/>
        <w:t xml:space="preserve">            f'No FRED series for currency {currency_code}. Using USD Rf as fallback. '</w:t>
        <w:br/>
        <w:t xml:space="preserve">            f'Override rf_rate in overrides.json for accuracy.'</w:t>
        <w:br/>
        <w:t xml:space="preserve">        )</w:t>
        <w:br/>
        <w:t xml:space="preserve">        series = 'DGS10'</w:t>
        <w:br/>
        <w:t xml:space="preserve">    # ... (fetch from FRED same as in Part 33.1) ...</w:t>
        <w:br/>
        <w:t xml:space="preserve">    return fetch_fred_series(series, fred_key)</w:t>
        <w:br/>
        <w:br/>
        <w:t># In assumptions/wacc.py — cross-currency check:</w:t>
        <w:br/>
        <w:t>def validate_wacc_currency_consistency(rf_currency, erp_currency, company_currency):</w:t>
        <w:br/>
        <w:t xml:space="preserve">    """</w:t>
        <w:br/>
        <w:t xml:space="preserve">    All three MUST be in the same currency denomination.</w:t>
        <w:br/>
        <w:t xml:space="preserve">    """</w:t>
        <w:br/>
        <w:t xml:space="preserve">    if not (rf_currency == erp_currency == company_currency):</w:t>
        <w:br/>
        <w:t xml:space="preserve">        raise ValueError(</w:t>
        <w:br/>
        <w:t xml:space="preserve">            f'WACC currency mismatch: Rf currency={rf_currency}, '</w:t>
        <w:br/>
        <w:t xml:space="preserve">            f'ERP currency={erp_currency}, company reports in {company_currency}. '</w:t>
        <w:br/>
        <w:t xml:space="preserve">            f'All three must match. Update rf_rate to use {company_currency} 10Y govt bond.'</w:t>
        <w:br/>
        <w:t xml:space="preserve">        )</w:t>
        <w:br/>
        <w:br/>
        <w:t># In main.py — detect company currency:</w:t>
        <w:br/>
        <w:t># company_currency = profile.get('currency') or 'USD'</w:t>
        <w:br/>
        <w:t># rf_rate = fetch_rf_rate_for_currency(company_currency, fred_key, logger)</w:t>
        <w:br/>
        <w:t># NOTE: ERP from Damodaran is always USD. If company is non-USD:</w:t>
        <w:br/>
        <w:t>#   Use Damodaran's 'Implied ERP (with country premium)' for the specific country.</w:t>
        <w:br/>
        <w:t>#   Or: Convert to USD and compute WACC in USD, then convert back.</w:t>
      </w:r>
    </w:p>
    <w:p>
      <w:r>
        <w:br w:type="page"/>
      </w:r>
    </w:p>
    <w:p>
      <w:pPr>
        <w:pStyle w:val="Heading1"/>
      </w:pPr>
      <w:r>
        <w:rPr>
          <w:color w:val="1F3964"/>
        </w:rPr>
        <w:t>PART 47 — TIER 2: TORNADO CHART, BOOK VALUE PER SHARE, BATCH MODE</w:t>
      </w:r>
    </w:p>
    <w:p>
      <w:pPr>
        <w:pStyle w:val="Heading2"/>
      </w:pPr>
      <w:r>
        <w:rPr>
          <w:color w:val="1F3964"/>
        </w:rPr>
        <w:t>47.1  Tornado Chart (Single-Variable Sensitivity Visualization)</w:t>
      </w:r>
    </w:p>
    <w:p>
      <w:pPr>
        <w:ind w:left="432"/>
      </w:pPr>
      <w:r>
        <w:rPr>
          <w:b/>
          <w:color w:val="C00000"/>
          <w:sz w:val="18"/>
        </w:rPr>
        <w:t>[MISSING]  The sensitivity table (Part 16) shows a 2D grid. A tornado chart shows single-variable sensitivity ranked by impact — which variable drives the most value. This is the standard investment banking visualization for communicating valuation risk.</w:t>
      </w:r>
    </w:p>
    <w:p>
      <w:pPr>
        <w:ind w:left="576"/>
      </w:pPr>
      <w:r>
        <w:rPr>
          <w:rFonts w:ascii="Courier New" w:hAnsi="Courier New"/>
          <w:color w:val="1A1A5E"/>
          <w:sz w:val="17"/>
        </w:rPr>
        <w:t># In output/tornado_chart.py — tornado chart with matplotlib:</w:t>
        <w:br/>
        <w:br/>
        <w:t>def create_tornado_chart(base_price, sensitivity_results, output_path=None):</w:t>
        <w:br/>
        <w:t xml:space="preserve">    """</w:t>
        <w:br/>
        <w:t xml:space="preserve">    sensitivity_results: list of dicts:</w:t>
        <w:br/>
        <w:t xml:space="preserve">      {'variable': str, 'low_price': float, 'high_price': float,</w:t>
        <w:br/>
        <w:t xml:space="preserve">       'low_label': str, 'high_label': str}</w:t>
        <w:br/>
        <w:t xml:space="preserve">    Sorted by impact (high_price - low_price) descending.</w:t>
        <w:br/>
        <w:t xml:space="preserve">    """</w:t>
        <w:br/>
        <w:t xml:space="preserve">    import matplotlib.pyplot as plt</w:t>
        <w:br/>
        <w:t xml:space="preserve">    import matplotlib.patches as mpatches</w:t>
        <w:br/>
        <w:br/>
        <w:t xml:space="preserve">    # Sort by range (largest impact on top = tornado shape)</w:t>
        <w:br/>
        <w:t xml:space="preserve">    results = sorted(sensitivity_results,</w:t>
        <w:br/>
        <w:t xml:space="preserve">                     key=lambda r: r['high_price'] - r['low_price'],</w:t>
        <w:br/>
        <w:t xml:space="preserve">                     reverse=True)</w:t>
        <w:br/>
        <w:br/>
        <w:t xml:space="preserve">    variables  = [r['variable'] for r in results]</w:t>
        <w:br/>
        <w:t xml:space="preserve">    low_prices = [r['low_price'] for r in results]</w:t>
        <w:br/>
        <w:t xml:space="preserve">    hi_prices  = [r['high_price'] for r in results]</w:t>
        <w:br/>
        <w:t xml:space="preserve">    n = len(variables)</w:t>
        <w:br/>
        <w:br/>
        <w:t xml:space="preserve">    fig, ax = plt.subplots(figsize=(10, max(4, n * 0.6)))</w:t>
        <w:br/>
        <w:t xml:space="preserve">    y_positions = range(n)</w:t>
        <w:br/>
        <w:br/>
        <w:t xml:space="preserve">    for i, (y, r) in enumerate(zip(y_positions, results)):</w:t>
        <w:br/>
        <w:t xml:space="preserve">        low_p  = r['low_price']</w:t>
        <w:br/>
        <w:t xml:space="preserve">        high_p = r['high_price']</w:t>
        <w:br/>
        <w:t xml:space="preserve">        # Bar from low to base (red = downside)</w:t>
        <w:br/>
        <w:t xml:space="preserve">        ax.barh(y, base_price - low_p, left=low_p,</w:t>
        <w:br/>
        <w:t xml:space="preserve">                height=0.55, color='#C00000', alpha=0.85)</w:t>
        <w:br/>
        <w:t xml:space="preserve">        # Bar from base to high (green = upside)</w:t>
        <w:br/>
        <w:t xml:space="preserve">        ax.barh(y, high_p - base_price, left=base_price,</w:t>
        <w:br/>
        <w:t xml:space="preserve">                height=0.55, color='#00B050', alpha=0.85)</w:t>
        <w:br/>
        <w:t xml:space="preserve">        # Labels</w:t>
        <w:br/>
        <w:t xml:space="preserve">        ax.text(low_p - 0.5, y, r.get('low_label', f'${low_p:.1f}'),</w:t>
        <w:br/>
        <w:t xml:space="preserve">                va='center', ha='right', fontsize=8, color='#C00000')</w:t>
        <w:br/>
        <w:t xml:space="preserve">        ax.text(high_p + 0.5, y, r.get('high_label', f'${high_p:.1f}'),</w:t>
        <w:br/>
        <w:t xml:space="preserve">                va='center', ha='left', fontsize=8, color='#00B050')</w:t>
        <w:br/>
        <w:br/>
        <w:t xml:space="preserve">    # Base price vertical line</w:t>
        <w:br/>
        <w:t xml:space="preserve">    ax.axvline(x=base_price, color='black', linewidth=1.5, linestyle='--')</w:t>
        <w:br/>
        <w:t xml:space="preserve">    ax.text(base_price, n, f'Base: ${base_price:.2f}',</w:t>
        <w:br/>
        <w:t xml:space="preserve">            ha='center', va='bottom', fontsize=9, fontweight='bold')</w:t>
        <w:br/>
        <w:br/>
        <w:t xml:space="preserve">    ax.set_yticks(list(y_positions))</w:t>
        <w:br/>
        <w:t xml:space="preserve">    ax.set_yticklabels(variables, fontsize=9)</w:t>
        <w:br/>
        <w:t xml:space="preserve">    ax.set_xlabel('Implied Share Price ($)', fontsize=10)</w:t>
        <w:br/>
        <w:t xml:space="preserve">    ax.set_title('DCF Sensitivity — Tornado Chart', fontsize=12, fontweight='bold')</w:t>
        <w:br/>
        <w:t xml:space="preserve">    ax.grid(axis='x', alpha=0.3)</w:t>
        <w:br/>
        <w:t xml:space="preserve">    plt.tight_layout()</w:t>
        <w:br/>
        <w:br/>
        <w:t xml:space="preserve">    if output_path:</w:t>
        <w:br/>
        <w:t xml:space="preserve">        fig.savefig(output_path, dpi=150, bbox_inches='tight')</w:t>
        <w:br/>
        <w:t xml:space="preserve">    return fig</w:t>
        <w:br/>
        <w:br/>
        <w:t># Standard tornado variables (each tested ±1 standard deviation from base):</w:t>
        <w:br/>
        <w:t>TORNADO_VARIABLES = [</w:t>
        <w:br/>
        <w:t xml:space="preserve">    {'variable': 'WACC',           'delta': 0.01,  'direction': 'inverse'},</w:t>
        <w:br/>
        <w:t xml:space="preserve">    {'variable': 'Terminal Growth', 'delta': 0.005, 'direction': 'positive'},</w:t>
        <w:br/>
        <w:t xml:space="preserve">    {'variable': 'Revenue Growth',  'delta': 0.02,  'direction': 'positive'},</w:t>
        <w:br/>
        <w:t xml:space="preserve">    {'variable': 'EBIT Margin',     'delta': 0.01,  'direction': 'positive'},</w:t>
        <w:br/>
        <w:t xml:space="preserve">    {'variable': 'CapEx % Rev',     'delta': 0.01,  'direction': 'inverse'},</w:t>
        <w:br/>
        <w:t xml:space="preserve">    {'variable': 'Tax Rate',        'delta': 0.02,  'direction': 'inverse'},</w:t>
        <w:br/>
        <w:t>]</w:t>
      </w:r>
    </w:p>
    <w:p>
      <w:pPr>
        <w:pStyle w:val="Heading2"/>
      </w:pPr>
      <w:r>
        <w:rPr>
          <w:color w:val="1F3964"/>
        </w:rPr>
        <w:t>47.2  Book Value Per Share (BVPS) and P/B Ratio</w:t>
      </w:r>
    </w:p>
    <w:p>
      <w:pPr>
        <w:ind w:left="432"/>
      </w:pPr>
      <w:r>
        <w:rPr>
          <w:b/>
          <w:color w:val="C00000"/>
          <w:sz w:val="18"/>
        </w:rPr>
        <w:t>[MISSING]  BVPS is a standard output metric for valuation reports. It enables P/B comparison with peers and provides a floor/ceiling reference for the implied price.</w:t>
      </w:r>
    </w:p>
    <w:p>
      <w:pPr>
        <w:ind w:left="576"/>
      </w:pPr>
      <w:r>
        <w:rPr>
          <w:rFonts w:ascii="Courier New" w:hAnsi="Courier New"/>
          <w:color w:val="1A1A5E"/>
          <w:sz w:val="17"/>
        </w:rPr>
        <w:t># In output/metrics.py — BVPS and P/B:</w:t>
        <w:br/>
        <w:br/>
        <w:t>def compute_bvps_and_pb(bs, diluted_shares, current_price, implied_price):</w:t>
        <w:br/>
        <w:t xml:space="preserve">    """</w:t>
        <w:br/>
        <w:t xml:space="preserve">    Returns BVPS and P/B ratios for current market price and DCF implied price.</w:t>
        <w:br/>
        <w:t xml:space="preserve">    """</w:t>
        <w:br/>
        <w:t xml:space="preserve">    total_equity  = bs.get('totalStockholdersEquity', 0) or 0</w:t>
        <w:br/>
        <w:t xml:space="preserve">    # Tangible book = total equity minus intangibles and goodwill</w:t>
        <w:br/>
        <w:t xml:space="preserve">    goodwill       = bs.get('goodwill', 0) or 0</w:t>
        <w:br/>
        <w:t xml:space="preserve">    intangibles    = bs.get('intangibleAssets', 0) or 0</w:t>
        <w:br/>
        <w:t xml:space="preserve">    tangible_equity = total_equity - goodwill - intangibles</w:t>
        <w:br/>
        <w:br/>
        <w:t xml:space="preserve">    bvps          = total_equity / diluted_shares if diluted_shares &gt; 0 else 0</w:t>
        <w:br/>
        <w:t xml:space="preserve">    tangible_bvps = tangible_equity / diluted_shares if diluted_shares &gt; 0 else 0</w:t>
        <w:br/>
        <w:br/>
        <w:t xml:space="preserve">    pb_current  = current_price / bvps if bvps &gt; 0 else None</w:t>
        <w:br/>
        <w:t xml:space="preserve">    pb_implied  = implied_price / bvps if bvps &gt; 0 else None</w:t>
        <w:br/>
        <w:t xml:space="preserve">    ptb_current = current_price / tangible_bvps if tangible_bvps &gt; 0 else None</w:t>
        <w:br/>
        <w:t xml:space="preserve">    ptb_implied = implied_price / tangible_bvps if tangible_bvps &gt; 0 else None</w:t>
        <w:br/>
        <w:br/>
        <w:t xml:space="preserve">    return {</w:t>
        <w:br/>
        <w:t xml:space="preserve">        'bvps':                    round(bvps, 2),</w:t>
        <w:br/>
        <w:t xml:space="preserve">        'tangible_bvps':           round(tangible_bvps, 2),</w:t>
        <w:br/>
        <w:t xml:space="preserve">        'pb_current':              round(pb_current, 2) if pb_current else None,</w:t>
        <w:br/>
        <w:t xml:space="preserve">        'pb_implied_dcf':          round(pb_implied, 2) if pb_implied else None,</w:t>
        <w:br/>
        <w:t xml:space="preserve">        'price_to_tangible_book_current': round(ptb_current, 2) if ptb_current else None,</w:t>
        <w:br/>
        <w:t xml:space="preserve">        'price_to_tangible_book_implied': round(ptb_implied, 2) if ptb_implied else None,</w:t>
        <w:br/>
        <w:t xml:space="preserve">    }</w:t>
        <w:br/>
        <w:br/>
        <w:t># Add to the Summary tab output in Excel:</w:t>
        <w:br/>
        <w:t># Row: 'Book Value Per Share'   | ${bvps:.2f}</w:t>
        <w:br/>
        <w:t># Row: 'Tangible BVPS'          | ${tangible_bvps:.2f}</w:t>
        <w:br/>
        <w:t># Row: 'P/B (Market)'           | {pb_current:.1f}x</w:t>
        <w:br/>
        <w:t># Row: 'P/B (DCF Implied)'      | {pb_implied:.1f}x</w:t>
        <w:br/>
        <w:t># Row: 'P/Tangible Book (Mkt)'  | {ptb_current:.1f}x</w:t>
        <w:br/>
        <w:br/>
        <w:t># Context: P/B &lt; 1 = market values the company below accounting book value.</w:t>
        <w:br/>
        <w:t># Common for capital-heavy, low-ROE businesses.</w:t>
        <w:br/>
        <w:t># P/B &gt; 10x = extreme intangible value premium (software, pharma with patents).</w:t>
      </w:r>
    </w:p>
    <w:p>
      <w:pPr>
        <w:pStyle w:val="Heading2"/>
      </w:pPr>
      <w:r>
        <w:rPr>
          <w:color w:val="1F3964"/>
        </w:rPr>
        <w:t>47.3  Batch Mode — Multi-Ticker CLI</w:t>
      </w:r>
    </w:p>
    <w:p>
      <w:pPr>
        <w:ind w:left="432"/>
      </w:pPr>
      <w:r>
        <w:rPr>
          <w:b/>
          <w:color w:val="C00000"/>
          <w:sz w:val="18"/>
        </w:rPr>
        <w:t>[MISSING]  The system currently processes one ticker at a time. For portfolio-level screening (e.g., all S&amp;P 500 constituents or a watchlist), a batch mode is essential.</w:t>
      </w:r>
    </w:p>
    <w:p>
      <w:pPr>
        <w:ind w:left="576"/>
      </w:pPr>
      <w:r>
        <w:rPr>
          <w:rFonts w:ascii="Courier New" w:hAnsi="Courier New"/>
          <w:color w:val="1A1A5E"/>
          <w:sz w:val="17"/>
        </w:rPr>
        <w:t># In main.py — batch mode:</w:t>
        <w:br/>
        <w:br/>
        <w:t># CLI usage:</w:t>
        <w:br/>
        <w:t># python main.py --ticker NKE           (single ticker)</w:t>
        <w:br/>
        <w:t># python main.py --tickers NKE AAPL MSFT (multiple tickers, space-separated)</w:t>
        <w:br/>
        <w:t># python main.py --ticker-file tickers.txt (newline-separated file)</w:t>
        <w:br/>
        <w:t># python main.py --ticker-file sp500.csv --column symbol (CSV with column name)</w:t>
        <w:br/>
        <w:br/>
        <w:t>def parse_ticker_input(args):</w:t>
        <w:br/>
        <w:t xml:space="preserve">    """Returns list of ticker strings from CLI args."""</w:t>
        <w:br/>
        <w:t xml:space="preserve">    if args.ticker:</w:t>
        <w:br/>
        <w:t xml:space="preserve">        return [args.ticker.upper()]</w:t>
        <w:br/>
        <w:t xml:space="preserve">    if args.tickers:</w:t>
        <w:br/>
        <w:t xml:space="preserve">        return [t.upper() for t in args.tickers]</w:t>
        <w:br/>
        <w:t xml:space="preserve">    if args.ticker_file:</w:t>
        <w:br/>
        <w:t xml:space="preserve">        import csv</w:t>
        <w:br/>
        <w:t xml:space="preserve">        path = args.ticker_file</w:t>
        <w:br/>
        <w:t xml:space="preserve">        if path.endswith('.csv'):</w:t>
        <w:br/>
        <w:t xml:space="preserve">            with open(path) as f:</w:t>
        <w:br/>
        <w:t xml:space="preserve">                reader = csv.DictReader(f)</w:t>
        <w:br/>
        <w:t xml:space="preserve">                col = args.column or 'symbol'</w:t>
        <w:br/>
        <w:t xml:space="preserve">                return [row[col].upper() for row in reader if row.get(col)]</w:t>
        <w:br/>
        <w:t xml:space="preserve">        else:</w:t>
        <w:br/>
        <w:t xml:space="preserve">            with open(path) as f:</w:t>
        <w:br/>
        <w:t xml:space="preserve">                return [line.strip().upper() for line in f if line.strip()]</w:t>
        <w:br/>
        <w:t xml:space="preserve">    raise ValueError('Must provide --ticker, --tickers, or --ticker-file')</w:t>
        <w:br/>
        <w:br/>
        <w:t>def run_batch(tickers, config, args):</w:t>
        <w:br/>
        <w:t xml:space="preserve">    """</w:t>
        <w:br/>
        <w:t xml:space="preserve">    Runs the DCF pipeline for each ticker, saves results, collects errors.</w:t>
        <w:br/>
        <w:t xml:space="preserve">    Rate-limited to respect FMP API limits (300 calls/min for paid tier).</w:t>
        <w:br/>
        <w:t xml:space="preserve">    """</w:t>
        <w:br/>
        <w:t xml:space="preserve">    import time</w:t>
        <w:br/>
        <w:t xml:space="preserve">    results = []</w:t>
        <w:br/>
        <w:t xml:space="preserve">    errors  = []</w:t>
        <w:br/>
        <w:t xml:space="preserve">    for i, ticker in enumerate(tickers):</w:t>
        <w:br/>
        <w:t xml:space="preserve">        print(f'[{i+1}/{len(tickers)}] Running {ticker}...')</w:t>
        <w:br/>
        <w:t xml:space="preserve">        try:</w:t>
        <w:br/>
        <w:t xml:space="preserve">            result = run_single(ticker, config, args)</w:t>
        <w:br/>
        <w:t xml:space="preserve">            results.append(result)</w:t>
        <w:br/>
        <w:t xml:space="preserve">        except ValueError as e:</w:t>
        <w:br/>
        <w:t xml:space="preserve">            errors.append({'ticker': ticker, 'error': str(e)})</w:t>
        <w:br/>
        <w:t xml:space="preserve">            print(f'  SKIP: {ticker} — {e}')</w:t>
        <w:br/>
        <w:t xml:space="preserve">        except Exception as e:</w:t>
        <w:br/>
        <w:t xml:space="preserve">            errors.append({'ticker': ticker, 'error': str(e)})</w:t>
        <w:br/>
        <w:t xml:space="preserve">            print(f'  ERROR: {ticker} — {e}')</w:t>
        <w:br/>
        <w:t xml:space="preserve">        # Rate limit: ~1 company per 2 seconds to stay under 300 calls/min</w:t>
        <w:br/>
        <w:t xml:space="preserve">        # (each company uses ~10-15 API calls)</w:t>
        <w:br/>
        <w:t xml:space="preserve">        if i &lt; len(tickers) - 1:</w:t>
        <w:br/>
        <w:t xml:space="preserve">            time.sleep(2)</w:t>
        <w:br/>
        <w:br/>
        <w:t xml:space="preserve">    # Save batch summary CSV</w:t>
        <w:br/>
        <w:t xml:space="preserve">    if results:</w:t>
        <w:br/>
        <w:t xml:space="preserve">        import pandas as pd</w:t>
        <w:br/>
        <w:t xml:space="preserve">        summary = pd.DataFrame([{</w:t>
        <w:br/>
        <w:t xml:space="preserve">            'ticker':          r['ticker'],</w:t>
        <w:br/>
        <w:t xml:space="preserve">            'implied_price':   r['price_per_share'],</w:t>
        <w:br/>
        <w:t xml:space="preserve">            'current_price':   r['current_price'],</w:t>
        <w:br/>
        <w:t xml:space="preserve">            'upside_pct':      (r['price_per_share'] / r['current_price'] - 1) * 100,</w:t>
        <w:br/>
        <w:t xml:space="preserve">            'ev_usd_m':        r['ev'],</w:t>
        <w:br/>
        <w:t xml:space="preserve">            'wacc':            r['wacc'],</w:t>
        <w:br/>
        <w:t xml:space="preserve">            'terminal_growth': r['terminal_growth'],</w:t>
        <w:br/>
        <w:t xml:space="preserve">            'tv_pct_ev':       r['tv_pct_ev'],</w:t>
        <w:br/>
        <w:t xml:space="preserve">        } for r in results])</w:t>
        <w:br/>
        <w:t xml:space="preserve">        summary.sort_values('upside_pct', ascending=False, inplace=True)</w:t>
        <w:br/>
        <w:t xml:space="preserve">        out_path = f'output/batch_summary_{len(tickers)}_tickers.csv'</w:t>
        <w:br/>
        <w:t xml:space="preserve">        summary.to_csv(out_path, index=False)</w:t>
        <w:br/>
        <w:t xml:space="preserve">        print(f'Batch complete. Results: {out_path}. Errors: {len(errors)}')</w:t>
        <w:br/>
        <w:t xml:space="preserve">    return results, errors</w:t>
      </w:r>
    </w:p>
    <w:p>
      <w:r>
        <w:br w:type="page"/>
      </w:r>
    </w:p>
    <w:p>
      <w:pPr>
        <w:pStyle w:val="Heading1"/>
      </w:pPr>
      <w:r>
        <w:rPr>
          <w:color w:val="1F3964"/>
        </w:rPr>
        <w:t>PART 48 — TIER 3: MEAN REVERSION WACC, WC SEASONALITY, ACQUISITION PREMIUM</w:t>
      </w:r>
    </w:p>
    <w:p>
      <w:pPr>
        <w:pStyle w:val="Heading2"/>
      </w:pPr>
      <w:r>
        <w:rPr>
          <w:color w:val="1F3964"/>
        </w:rPr>
        <w:t>48.1  WACC Mean Reversion Over Forecast Period</w:t>
      </w:r>
    </w:p>
    <w:p>
      <w:pPr>
        <w:ind w:left="432"/>
      </w:pPr>
      <w:r>
        <w:rPr>
          <w:b/>
          <w:color w:val="C0390B"/>
          <w:sz w:val="18"/>
        </w:rPr>
        <w:t>[IMPORTANT]  Using a constant WACC for all 5 forecast years is a simplification. In practice, a highly leveraged company will deleverage over time as it generates free cash flow, reducing Kd weight and potentially reducing WACC. The plan should document the approach.</w:t>
      </w:r>
    </w:p>
    <w:p>
      <w:pPr>
        <w:ind w:left="576"/>
      </w:pPr>
      <w:r>
        <w:rPr>
          <w:rFonts w:ascii="Courier New" w:hAnsi="Courier New"/>
          <w:color w:val="1A1A5E"/>
          <w:sz w:val="17"/>
        </w:rPr>
        <w:t># In assumptions/wacc.py — WACC reversion:</w:t>
        <w:br/>
        <w:br/>
        <w:t># APPROACH: The plan uses CONSTANT WACC across forecast years (simplest, defensible).</w:t>
        <w:br/>
        <w:t># This is acceptable because:</w:t>
        <w:br/>
        <w:t>#   1. The iterative circular reference (Part 3.5) already computes WACC using</w:t>
        <w:br/>
        <w:t>#      target long-run D/TA, not starting D/TA. So it IS the long-run WACC.</w:t>
        <w:br/>
        <w:t>#   2. The sensitivity table (Part 16) shows the range anyway.</w:t>
        <w:br/>
        <w:t>#   3. Year-by-year WACC adds complexity with minimal accuracy gain for 5-year horizons.</w:t>
        <w:br/>
        <w:br/>
        <w:t># EXCEPTION: if the company is in financial distress (D/TA &gt; 60%) AND has a clear</w:t>
        <w:br/>
        <w:t># deleveraging path (Part 17 APV method is better in this case).</w:t>
        <w:br/>
        <w:br/>
        <w:t>def apply_wacc_step_down(base_wacc, target_long_run_wacc, forecast_years,</w:t>
        <w:br/>
        <w:t xml:space="preserve">                          transition_years=3):</w:t>
        <w:br/>
        <w:t xml:space="preserve">    """</w:t>
        <w:br/>
        <w:t xml:space="preserve">    OPTIONAL: fades WACC from base (distressed) toward long-run target.</w:t>
        <w:br/>
        <w:t xml:space="preserve">    Only use if current D/TA &gt; 60% AND company has explicit deleveraging targets.</w:t>
        <w:br/>
        <w:t xml:space="preserve">    Default system behavior: use constant WACC = target_long_run_wacc.</w:t>
        <w:br/>
        <w:t xml:space="preserve">    """</w:t>
        <w:br/>
        <w:t xml:space="preserve">    waccs = []</w:t>
        <w:br/>
        <w:t xml:space="preserve">    for yr in range(1, forecast_years + 1):</w:t>
        <w:br/>
        <w:t xml:space="preserve">        if yr &lt;= transition_years:</w:t>
        <w:br/>
        <w:t xml:space="preserve">            progress = yr / transition_years</w:t>
        <w:br/>
        <w:t xml:space="preserve">            w = base_wacc + progress * (target_long_run_wacc - base_wacc)</w:t>
        <w:br/>
        <w:t xml:space="preserve">        else:</w:t>
        <w:br/>
        <w:t xml:space="preserve">            w = target_long_run_wacc</w:t>
        <w:br/>
        <w:t xml:space="preserve">        waccs.append(w)</w:t>
        <w:br/>
        <w:t xml:space="preserve">    return waccs</w:t>
      </w:r>
    </w:p>
    <w:p>
      <w:pPr>
        <w:pStyle w:val="Heading2"/>
      </w:pPr>
      <w:r>
        <w:rPr>
          <w:color w:val="1F3964"/>
        </w:rPr>
        <w:t>48.2  Working Capital Seasonality</w:t>
      </w:r>
    </w:p>
    <w:p>
      <w:pPr>
        <w:ind w:left="432"/>
      </w:pPr>
      <w:r>
        <w:rPr>
          <w:b/>
          <w:color w:val="C0390B"/>
          <w:sz w:val="18"/>
        </w:rPr>
        <w:t>[IMPORTANT]  Annual NOWC figures from FMP balance sheets are point-in-time (fiscal year-end). For seasonal businesses, year-end balance sheet WC may not reflect the average WC tied up in operations during the year. This primarily affects WC days calculations.</w:t>
      </w:r>
    </w:p>
    <w:p>
      <w:pPr>
        <w:ind w:left="576"/>
      </w:pPr>
      <w:r>
        <w:rPr>
          <w:rFonts w:ascii="Courier New" w:hAnsi="Courier New"/>
          <w:color w:val="1A1A5E"/>
          <w:sz w:val="17"/>
        </w:rPr>
        <w:t># In data/cleaner.py — seasonality adjustment using quarterly data:</w:t>
        <w:br/>
        <w:br/>
        <w:t>def compute_average_nowc(annual_nowc, quarterly_bs_data):</w:t>
        <w:br/>
        <w:t xml:space="preserve">    """</w:t>
        <w:br/>
        <w:t xml:space="preserve">    For seasonal businesses (retailers, agriculture, tourism), use</w:t>
        <w:br/>
        <w:t xml:space="preserve">    the average of 4 quarter-end NOWC as the annual figure.</w:t>
        <w:br/>
        <w:t xml:space="preserve">    This avoids the December-low / July-high inventory seasonality issue.</w:t>
        <w:br/>
        <w:br/>
        <w:t xml:space="preserve">    annual_nowc: single year-end NOWC from annual BS</w:t>
        <w:br/>
        <w:t xml:space="preserve">    quarterly_bs_data: list of 4 quarterly BS dicts for the same fiscal year</w:t>
        <w:br/>
        <w:t xml:space="preserve">    Returns: average_nowc (float)</w:t>
        <w:br/>
        <w:t xml:space="preserve">    """</w:t>
        <w:br/>
        <w:t xml:space="preserve">    if not quarterly_bs_data or len(quarterly_bs_data) &lt; 4:</w:t>
        <w:br/>
        <w:t xml:space="preserve">        return annual_nowc  # fall back to year-end if no quarterly data</w:t>
        <w:br/>
        <w:br/>
        <w:t xml:space="preserve">    quarterly_nowcs = []</w:t>
        <w:br/>
        <w:t xml:space="preserve">    for q in quarterly_bs_data:</w:t>
        <w:br/>
        <w:t xml:space="preserve">        ar   = q.get('netReceivables', 0) or 0</w:t>
        <w:br/>
        <w:t xml:space="preserve">        inv  = q.get('inventory', 0) or 0</w:t>
        <w:br/>
        <w:t xml:space="preserve">        prep = q.get('otherCurrentAssets', 0) or 0</w:t>
        <w:br/>
        <w:t xml:space="preserve">        ap   = q.get('accountPayables', 0) or 0</w:t>
        <w:br/>
        <w:t xml:space="preserve">        accr = q.get('otherCurrentLiabilities', 0) or 0</w:t>
        <w:br/>
        <w:t xml:space="preserve">        q_nowc = (ar + inv + prep) - (ap + accr)</w:t>
        <w:br/>
        <w:t xml:space="preserve">        quarterly_nowcs.append(q_nowc)</w:t>
        <w:br/>
        <w:br/>
        <w:t xml:space="preserve">    avg_nowc = sum(quarterly_nowcs) / len(quarterly_nowcs)</w:t>
        <w:br/>
        <w:br/>
        <w:t xml:space="preserve">    import logging</w:t>
        <w:br/>
        <w:t xml:space="preserve">    logger = logging.getLogger(__name__)</w:t>
        <w:br/>
        <w:t xml:space="preserve">    seasonality_ratio = annual_nowc / avg_nowc if avg_nowc != 0 else 1</w:t>
        <w:br/>
        <w:t xml:space="preserve">    if abs(seasonality_ratio - 1) &gt; 0.15:</w:t>
        <w:br/>
        <w:t xml:space="preserve">        logger.info(</w:t>
        <w:br/>
        <w:t xml:space="preserve">            f'WC seasonality detected: year-end NOWC = {annual_nowc:.0f}, '</w:t>
        <w:br/>
        <w:t xml:space="preserve">            f'quarterly average = {avg_nowc:.0f} (ratio = {seasonality_ratio:.2f}). '</w:t>
        <w:br/>
        <w:t xml:space="preserve">            f'Using quarterly average for WC days calculation.'</w:t>
        <w:br/>
        <w:t xml:space="preserve">        )</w:t>
        <w:br/>
        <w:t xml:space="preserve">    return avg_nowc</w:t>
      </w:r>
    </w:p>
    <w:p>
      <w:pPr>
        <w:pStyle w:val="Heading2"/>
      </w:pPr>
      <w:r>
        <w:rPr>
          <w:color w:val="1F3964"/>
        </w:rPr>
        <w:t>48.3  Acquisition Premium — Context for Price Targets in M&amp;A</w:t>
      </w:r>
    </w:p>
    <w:p>
      <w:pPr>
        <w:ind w:left="432"/>
      </w:pPr>
      <w:r>
        <w:rPr>
          <w:b/>
          <w:color w:val="1F6F2E"/>
          <w:sz w:val="18"/>
        </w:rPr>
        <w:t>[NOTE]  In an M&amp;A context, the DCF value is a MINORITY INTEREST price (no control premium). To estimate an acquisition price, a control premium must be added. This is NOT a valuation methodology change — it is a context flag for the output.</w:t>
      </w:r>
    </w:p>
    <w:p>
      <w:pPr>
        <w:ind w:left="576"/>
      </w:pPr>
      <w:r>
        <w:rPr>
          <w:rFonts w:ascii="Courier New" w:hAnsi="Courier New"/>
          <w:color w:val="1A1A5E"/>
          <w:sz w:val="17"/>
        </w:rPr>
        <w:t># In output/summary.py — acquisition premium note:</w:t>
        <w:br/>
        <w:br/>
        <w:t>TYPICAL_CONTROL_PREMIUMS = {</w:t>
        <w:br/>
        <w:t xml:space="preserve">    'Technology':              (0.25, 0.45),  # 25-45% typical range</w:t>
        <w:br/>
        <w:t xml:space="preserve">    'Consumer Discretionary':  (0.20, 0.35),</w:t>
        <w:br/>
        <w:t xml:space="preserve">    'Consumer Staples':        (0.15, 0.30),</w:t>
        <w:br/>
        <w:t xml:space="preserve">    'Health Care':             (0.30, 0.50),</w:t>
        <w:br/>
        <w:t xml:space="preserve">    'Industrials':             (0.15, 0.30),</w:t>
        <w:br/>
        <w:t xml:space="preserve">    'Energy':                  (0.15, 0.25),</w:t>
        <w:br/>
        <w:t xml:space="preserve">    'default':                 (0.20, 0.35),</w:t>
        <w:br/>
        <w:t>}</w:t>
        <w:br/>
        <w:br/>
        <w:t>def compute_acquisition_range(dcf_price, sector):</w:t>
        <w:br/>
        <w:t xml:space="preserve">    """</w:t>
        <w:br/>
        <w:t xml:space="preserve">    Applies typical sector M&amp;A control premium to DCF price</w:t>
        <w:br/>
        <w:t xml:space="preserve">    to estimate a likely acquisition offer range.</w:t>
        <w:br/>
        <w:t xml:space="preserve">    This is a REFERENCE output only — not a primary valuation.</w:t>
        <w:br/>
        <w:t xml:space="preserve">    """</w:t>
        <w:br/>
        <w:t xml:space="preserve">    lo_prem, hi_prem = TYPICAL_CONTROL_PREMIUMS.get(sector,</w:t>
        <w:br/>
        <w:t xml:space="preserve">                        TYPICAL_CONTROL_PREMIUMS['default'])</w:t>
        <w:br/>
        <w:t xml:space="preserve">    return {</w:t>
        <w:br/>
        <w:t xml:space="preserve">        'dcf_minority_value': dcf_price,</w:t>
        <w:br/>
        <w:t xml:space="preserve">        'acquisition_low':    round(dcf_price * (1 + lo_prem), 2),</w:t>
        <w:br/>
        <w:t xml:space="preserve">        'acquisition_high':   round(dcf_price * (1 + hi_prem), 2),</w:t>
        <w:br/>
        <w:t xml:space="preserve">        'premium_range':      f'{lo_prem:.0%}–{hi_prem:.0%}',</w:t>
        <w:br/>
        <w:t xml:space="preserve">        'note': (</w:t>
        <w:br/>
        <w:t xml:space="preserve">            'DCF price is a minority-interest intrinsic value. '</w:t>
        <w:br/>
        <w:t xml:space="preserve">            'M&amp;A acquisition bids typically include a control premium of '</w:t>
        <w:br/>
        <w:t xml:space="preserve">            f'{lo_prem:.0%}–{hi_prem:.0%} for {sector} companies based on historical deals. '</w:t>
        <w:br/>
        <w:t xml:space="preserve">            'Add to football field as optional reference bar.'</w:t>
        <w:br/>
        <w:t xml:space="preserve">        )</w:t>
        <w:br/>
        <w:t xml:space="preserve">    }</w:t>
      </w:r>
    </w:p>
    <w:p>
      <w:r>
        <w:br w:type="page"/>
      </w:r>
    </w:p>
    <w:p>
      <w:pPr>
        <w:pStyle w:val="Heading1"/>
      </w:pPr>
      <w:r>
        <w:rPr>
          <w:color w:val="1F3964"/>
        </w:rPr>
        <w:t>PART 49 — TIER 3: DEPLOYMENT, TESTING, AND NOTIFICATIONS</w:t>
      </w:r>
    </w:p>
    <w:p>
      <w:pPr>
        <w:pStyle w:val="Heading2"/>
      </w:pPr>
      <w:r>
        <w:rPr>
          <w:color w:val="1F3964"/>
        </w:rPr>
        <w:t>49.1  Dockerfile and docker-compose</w:t>
      </w:r>
    </w:p>
    <w:p>
      <w:pPr>
        <w:ind w:left="576"/>
      </w:pPr>
      <w:r>
        <w:rPr>
          <w:rFonts w:ascii="Courier New" w:hAnsi="Courier New"/>
          <w:color w:val="1A1A5E"/>
          <w:sz w:val="17"/>
        </w:rPr>
        <w:t># Dockerfile (place in project root):</w:t>
        <w:br/>
        <w:t># ─────────────────────────────────────────────────────────</w:t>
        <w:br/>
        <w:t># FROM python:3.11-slim</w:t>
        <w:br/>
        <w:t># WORKDIR /app</w:t>
        <w:br/>
        <w:t xml:space="preserve"># </w:t>
        <w:br/>
        <w:t># # Install system deps for matplotlib (font rendering)</w:t>
        <w:br/>
        <w:t># RUN apt-get update &amp;&amp; apt-get install -y \</w:t>
        <w:br/>
        <w:t>#     libfreetype6 libpng16-16 libfontconfig1 \</w:t>
        <w:br/>
        <w:t>#     &amp;&amp; rm -rf /var/lib/apt/lists/*</w:t>
        <w:br/>
        <w:t xml:space="preserve"># </w:t>
        <w:br/>
        <w:t># COPY requirements.txt .</w:t>
        <w:br/>
        <w:t># RUN pip install --no-cache-dir -r requirements.txt</w:t>
        <w:br/>
        <w:t xml:space="preserve"># </w:t>
        <w:br/>
        <w:t># COPY . .</w:t>
        <w:br/>
        <w:t xml:space="preserve"># </w:t>
        <w:br/>
        <w:t># # Output directory must exist</w:t>
        <w:br/>
        <w:t># RUN mkdir -p output data/cache logs</w:t>
        <w:br/>
        <w:t xml:space="preserve"># </w:t>
        <w:br/>
        <w:t># # Non-root user for security</w:t>
        <w:br/>
        <w:t># RUN useradd -m appuser &amp;&amp; chown -R appuser /app</w:t>
        <w:br/>
        <w:t># USER appuser</w:t>
        <w:br/>
        <w:t xml:space="preserve"># </w:t>
        <w:br/>
        <w:t># ENTRYPOINT ["python", "main.py"]</w:t>
        <w:br/>
        <w:t># CMD ["--help"]</w:t>
        <w:br/>
        <w:t>#</w:t>
        <w:br/>
        <w:t># ─────────────────────────────────────────────────────────</w:t>
        <w:br/>
        <w:t># docker-compose.yml:</w:t>
        <w:br/>
        <w:t># version: '3.8'</w:t>
        <w:br/>
        <w:t># services:</w:t>
        <w:br/>
        <w:t>#   dcf:</w:t>
        <w:br/>
        <w:t>#     build: .</w:t>
        <w:br/>
        <w:t>#     volumes:</w:t>
        <w:br/>
        <w:t>#       - ./output:/app/output    # persist Excel files</w:t>
        <w:br/>
        <w:t>#       - ./data/cache:/app/data/cache  # persist cache</w:t>
        <w:br/>
        <w:t>#       - ./.env:/app/.env        # inject API keys</w:t>
        <w:br/>
        <w:t>#     command: ["--ticker", "NKE"]</w:t>
        <w:br/>
        <w:t>#</w:t>
        <w:br/>
        <w:t># ─────────────────────────────────────────────────────────</w:t>
        <w:br/>
        <w:t># Run:</w:t>
        <w:br/>
        <w:t># docker compose run dcf --ticker NKE</w:t>
        <w:br/>
        <w:t># docker compose run dcf --ticker-file tickers.txt --scenario all</w:t>
        <w:br/>
        <w:t>#</w:t>
        <w:br/>
        <w:t># .dockerignore (prevent secrets leaking into image):</w:t>
        <w:br/>
        <w:t># .env</w:t>
        <w:br/>
        <w:t># __pycache__/</w:t>
        <w:br/>
        <w:t># output/</w:t>
        <w:br/>
        <w:t># .venv/</w:t>
        <w:br/>
        <w:t># *.pyc</w:t>
      </w:r>
    </w:p>
    <w:p>
      <w:pPr>
        <w:pStyle w:val="Heading2"/>
      </w:pPr>
      <w:r>
        <w:rPr>
          <w:color w:val="1F3964"/>
        </w:rPr>
        <w:t>49.2  Integration Test Suite Specification</w:t>
      </w:r>
    </w:p>
    <w:p>
      <w:pPr>
        <w:ind w:left="576"/>
      </w:pPr>
      <w:r>
        <w:rPr>
          <w:rFonts w:ascii="Courier New" w:hAnsi="Courier New"/>
          <w:color w:val="1A1A5E"/>
          <w:sz w:val="17"/>
        </w:rPr>
        <w:t># tests/test_integration.py — end-to-end integration tests:</w:t>
        <w:br/>
        <w:t># (Unit tests for individual functions are in tests/test_*.py per module)</w:t>
        <w:br/>
        <w:br/>
        <w:t># INTEGRATION TEST #1 — Full pipeline, single well-known ticker</w:t>
        <w:br/>
        <w:t># Inputs:  NKE, overrides=None, scenario=base</w:t>
        <w:br/>
        <w:t># Checks:</w:t>
        <w:br/>
        <w:t>#   - No exceptions raised</w:t>
        <w:br/>
        <w:t>#   - Output Excel file created</w:t>
        <w:br/>
        <w:t>#   - implied price: $70-$160 (sanity range, not exact; updates with market)</w:t>
        <w:br/>
        <w:t>#   - WACC: 8-13%</w:t>
        <w:br/>
        <w:t>#   - TV % of EV: 55-85%</w:t>
        <w:br/>
        <w:t>#   - All 21 validation checks PASS or WARN (none FAIL)</w:t>
        <w:br/>
        <w:br/>
        <w:t># INTEGRATION TEST #2 — Financial company gated out</w:t>
        <w:br/>
        <w:t># Inputs: JPM (JPMorgan Chase)</w:t>
        <w:br/>
        <w:t># Checks:</w:t>
        <w:br/>
        <w:t>#   - Raises ValueError containing 'UNSUPPORTED' and 'Banks'</w:t>
        <w:br/>
        <w:t>#   - No Excel file created</w:t>
        <w:br/>
        <w:br/>
        <w:t># INTEGRATION TEST #3 — Scenario analysis</w:t>
        <w:br/>
        <w:t># Inputs: NKE, --scenario all</w:t>
        <w:br/>
        <w:t># Checks:</w:t>
        <w:br/>
        <w:t>#   - bear_price &lt; base_price &lt; bull_price</w:t>
        <w:br/>
        <w:t>#   - Scenarios tab exists in Excel</w:t>
        <w:br/>
        <w:t>#   - All 3 scenarios run without errors</w:t>
        <w:br/>
        <w:br/>
        <w:t># INTEGRATION TEST #4 — Non-US company (EUR)</w:t>
        <w:br/>
        <w:t># Inputs: ADDYY (Adidas ADR) or ADS.DE</w:t>
        <w:br/>
        <w:t># Checks:</w:t>
        <w:br/>
        <w:t>#   - Rf rate used is EUR Rf (~2.5-3%), not USD Rf (~4.3%)</w:t>
        <w:br/>
        <w:t>#   - Currency conversion applied if FMP returns EUR revenues</w:t>
        <w:br/>
        <w:br/>
        <w:t># INTEGRATION TEST #5 — Cache hit (second run)</w:t>
        <w:br/>
        <w:t># Run NKE twice. Second run should be faster (cache hit).</w:t>
        <w:br/>
        <w:t># Checks:</w:t>
        <w:br/>
        <w:t>#   - Second run time &lt; 10 seconds (vs 30+ seconds for first run)</w:t>
        <w:br/>
        <w:t>#   - Results identical between run 1 and run 2</w:t>
        <w:br/>
        <w:br/>
        <w:t># INTEGRATION TEST #6 — Batch mode</w:t>
        <w:br/>
        <w:t># Inputs: ['NKE', 'AAPL', 'JPM'] (JPM should be skipped)</w:t>
        <w:br/>
        <w:t># Checks:</w:t>
        <w:br/>
        <w:t>#   - batch_summary CSV created with 2 rows (NKE, AAPL)</w:t>
        <w:br/>
        <w:t>#   - JPM in errors list</w:t>
        <w:br/>
        <w:br/>
        <w:t># RUN COMMAND:</w:t>
        <w:br/>
        <w:t># pytest tests/test_integration.py -v --timeout=120 -m 'not slow'</w:t>
        <w:br/>
        <w:t># Mark individual slow tests with @pytest.mark.slow to exclude from CI</w:t>
        <w:br/>
        <w:br/>
        <w:t># requirements-test.txt (separate from production requirements.txt):</w:t>
        <w:br/>
        <w:t># pytest&gt;=8.0</w:t>
        <w:br/>
        <w:t># pytest-timeout&gt;=2.2</w:t>
        <w:br/>
        <w:t># pytest-mock&gt;=3.12</w:t>
        <w:br/>
        <w:t># responses&gt;=0.25  # for mocking HTTP calls in unit tests</w:t>
      </w:r>
    </w:p>
    <w:p>
      <w:pPr>
        <w:pStyle w:val="Heading2"/>
      </w:pPr>
      <w:r>
        <w:rPr>
          <w:color w:val="1F3964"/>
        </w:rPr>
        <w:t>49.3  PDF Export and Webhook Notifications</w:t>
      </w:r>
    </w:p>
    <w:p>
      <w:pPr>
        <w:ind w:left="576"/>
      </w:pPr>
      <w:r>
        <w:rPr>
          <w:rFonts w:ascii="Courier New" w:hAnsi="Courier New"/>
          <w:color w:val="1A1A5E"/>
          <w:sz w:val="17"/>
        </w:rPr>
        <w:t># PDF Export (optional — requires LibreOffice or unoconv on the host):</w:t>
        <w:br/>
        <w:br/>
        <w:t>def export_xlsx_to_pdf(xlsx_path, pdf_path=None):</w:t>
        <w:br/>
        <w:t xml:space="preserve">    """</w:t>
        <w:br/>
        <w:t xml:space="preserve">    Converts Excel output to PDF using LibreOffice headless.</w:t>
        <w:br/>
        <w:t xml:space="preserve">    Requires: sudo apt-get install libreoffice  (or brew install libreoffice on macOS)</w:t>
        <w:br/>
        <w:t xml:space="preserve">    NOT available in minimal Docker image. Add to Dockerfile if needed:</w:t>
        <w:br/>
        <w:t xml:space="preserve">      RUN apt-get install -y libreoffice --no-install-recommends</w:t>
        <w:br/>
        <w:t xml:space="preserve">    """</w:t>
        <w:br/>
        <w:t xml:space="preserve">    import subprocess</w:t>
        <w:br/>
        <w:t xml:space="preserve">    import os</w:t>
        <w:br/>
        <w:t xml:space="preserve">    if pdf_path is None:</w:t>
        <w:br/>
        <w:t xml:space="preserve">        pdf_path = xlsx_path.replace('.xlsx', '.pdf')</w:t>
        <w:br/>
        <w:t xml:space="preserve">    result = subprocess.run(</w:t>
        <w:br/>
        <w:t xml:space="preserve">        ['libreoffice', '--headless', '--convert-to', 'pdf', xlsx_path,</w:t>
        <w:br/>
        <w:t xml:space="preserve">         '--outdir', os.path.dirname(pdf_path)],</w:t>
        <w:br/>
        <w:t xml:space="preserve">        capture_output=True, timeout=60</w:t>
        <w:br/>
        <w:t xml:space="preserve">    )</w:t>
        <w:br/>
        <w:t xml:space="preserve">    if result.returncode != 0:</w:t>
        <w:br/>
        <w:t xml:space="preserve">        raise RuntimeError(f'PDF conversion failed: {result.stderr.decode()}')</w:t>
        <w:br/>
        <w:t xml:space="preserve">    return pdf_path</w:t>
        <w:br/>
        <w:br/>
        <w:t># Webhook Notification (optional — notify Slack or Teams on completion):</w:t>
        <w:br/>
        <w:t># Set WEBHOOK_URL in .env to enable. If not set, silently skipped.</w:t>
        <w:br/>
        <w:br/>
        <w:t>def notify_completion(ticker, implied_price, current_price, output_path, webhook_url=None):</w:t>
        <w:br/>
        <w:t xml:space="preserve">    import os, requests</w:t>
        <w:br/>
        <w:t xml:space="preserve">    url = webhook_url or os.getenv('WEBHOOK_URL')</w:t>
        <w:br/>
        <w:t xml:space="preserve">    if not url: return</w:t>
        <w:br/>
        <w:t xml:space="preserve">    upside = (implied_price / current_price - 1) * 100</w:t>
        <w:br/>
        <w:t xml:space="preserve">    direction = 'UPSIDE' if upside &gt; 0 else 'DOWNSIDE'</w:t>
        <w:br/>
        <w:t xml:space="preserve">    payload = {</w:t>
        <w:br/>
        <w:t xml:space="preserve">        'text': (</w:t>
        <w:br/>
        <w:t xml:space="preserve">            f'DCF complete: *{ticker}* | '</w:t>
        <w:br/>
        <w:t xml:space="preserve">            f'Implied ${implied_price:.2f} vs Market ${current_price:.2f} '</w:t>
        <w:br/>
        <w:t xml:space="preserve">            f'({upside:+.1f}% {direction}) | '</w:t>
        <w:br/>
        <w:t xml:space="preserve">            f'Output: {os.path.basename(output_path)}'</w:t>
        <w:br/>
        <w:t xml:space="preserve">        )</w:t>
        <w:br/>
        <w:t xml:space="preserve">    }</w:t>
        <w:br/>
        <w:t xml:space="preserve">    try:</w:t>
        <w:br/>
        <w:t xml:space="preserve">        requests.post(url, json=payload, timeout=5)</w:t>
        <w:br/>
        <w:t xml:space="preserve">    except Exception:</w:t>
        <w:br/>
        <w:t xml:space="preserve">        pass  # notification failure is non-fatal</w:t>
      </w:r>
    </w:p>
    <w:p>
      <w:r>
        <w:br w:type="page"/>
      </w:r>
    </w:p>
    <w:p>
      <w:pPr>
        <w:pStyle w:val="Heading1"/>
      </w:pPr>
      <w:r>
        <w:rPr>
          <w:color w:val="1F3964"/>
        </w:rPr>
        <w:t>VERSION 6.0 SUMMARY OF CHANGES</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0080"/>
          </w:tcPr>
          <w:p>
            <w:r>
              <w:rPr>
                <w:b/>
                <w:sz w:val="18"/>
              </w:rPr>
              <w:t>Gap Closed</w:t>
            </w: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r>
              <w:rPr>
                <w:sz w:val="18"/>
              </w:rPr>
              <w:t>N1</w:t>
            </w:r>
          </w:p>
        </w:tc>
        <w:tc>
          <w:tcPr>
            <w:tcW w:type="dxa" w:w="1440"/>
          </w:tcPr>
          <w:p>
            <w:r>
              <w:rPr>
                <w:sz w:val="18"/>
              </w:rPr>
              <w:t>1-CRITICAL</w:t>
            </w:r>
          </w:p>
        </w:tc>
        <w:tc>
          <w:tcPr>
            <w:tcW w:type="dxa" w:w="2016"/>
          </w:tcPr>
          <w:p>
            <w:r>
              <w:rPr>
                <w:sz w:val="18"/>
              </w:rPr>
              <w:t>Part 41.1</w:t>
            </w:r>
          </w:p>
        </w:tc>
        <w:tc>
          <w:tcPr>
            <w:tcW w:type="dxa" w:w="10080"/>
          </w:tcPr>
          <w:p>
            <w:r>
              <w:rPr>
                <w:sz w:val="18"/>
              </w:rPr>
              <w:t>TV % of EV validation check (#21). FAIL if &gt;90%, WARN if &gt;80% or &lt;40%. Formula includes WACC, g, spread context.</w:t>
            </w:r>
          </w:p>
        </w:tc>
      </w:tr>
      <w:tr>
        <w:tc>
          <w:tcPr>
            <w:tcW w:type="dxa" w:w="576"/>
          </w:tcPr>
          <w:p>
            <w:r>
              <w:rPr>
                <w:sz w:val="18"/>
              </w:rPr>
              <w:t>N2</w:t>
            </w:r>
          </w:p>
        </w:tc>
        <w:tc>
          <w:tcPr>
            <w:tcW w:type="dxa" w:w="1440"/>
          </w:tcPr>
          <w:p>
            <w:r>
              <w:rPr>
                <w:sz w:val="18"/>
              </w:rPr>
              <w:t>1-CRITICAL</w:t>
            </w:r>
          </w:p>
        </w:tc>
        <w:tc>
          <w:tcPr>
            <w:tcW w:type="dxa" w:w="2016"/>
          </w:tcPr>
          <w:p>
            <w:r>
              <w:rPr>
                <w:sz w:val="18"/>
              </w:rPr>
              <w:t>Part 41.2</w:t>
            </w:r>
          </w:p>
        </w:tc>
        <w:tc>
          <w:tcPr>
            <w:tcW w:type="dxa" w:w="10080"/>
          </w:tcPr>
          <w:p>
            <w:r>
              <w:rPr>
                <w:sz w:val="18"/>
              </w:rPr>
              <w:t>SBC in terminal year. Sector-specific terminal SBC % table. compute_sbc_forecast() fades from current level to sector steady-state. Prevented double-counting with diluted share count.</w:t>
            </w:r>
          </w:p>
        </w:tc>
      </w:tr>
      <w:tr>
        <w:tc>
          <w:tcPr>
            <w:tcW w:type="dxa" w:w="576"/>
          </w:tcPr>
          <w:p>
            <w:r>
              <w:rPr>
                <w:sz w:val="18"/>
              </w:rPr>
              <w:t>N3</w:t>
            </w:r>
          </w:p>
        </w:tc>
        <w:tc>
          <w:tcPr>
            <w:tcW w:type="dxa" w:w="1440"/>
          </w:tcPr>
          <w:p>
            <w:r>
              <w:rPr>
                <w:sz w:val="18"/>
              </w:rPr>
              <w:t>1-CRITICAL</w:t>
            </w:r>
          </w:p>
        </w:tc>
        <w:tc>
          <w:tcPr>
            <w:tcW w:type="dxa" w:w="2016"/>
          </w:tcPr>
          <w:p>
            <w:r>
              <w:rPr>
                <w:sz w:val="18"/>
              </w:rPr>
              <w:t>Part 42.1</w:t>
            </w:r>
          </w:p>
        </w:tc>
        <w:tc>
          <w:tcPr>
            <w:tcW w:type="dxa" w:w="10080"/>
          </w:tcPr>
          <w:p>
            <w:r>
              <w:rPr>
                <w:sz w:val="18"/>
              </w:rPr>
              <w:t>Discontinued operations: strip_discontinued_ops() removes disc ops from NI before computing margins. Top-down UFCF recommended to avoid CF contamination.</w:t>
            </w:r>
          </w:p>
        </w:tc>
      </w:tr>
      <w:tr>
        <w:tc>
          <w:tcPr>
            <w:tcW w:type="dxa" w:w="576"/>
          </w:tcPr>
          <w:p>
            <w:r>
              <w:rPr>
                <w:sz w:val="18"/>
              </w:rPr>
              <w:t>N4</w:t>
            </w:r>
          </w:p>
        </w:tc>
        <w:tc>
          <w:tcPr>
            <w:tcW w:type="dxa" w:w="1440"/>
          </w:tcPr>
          <w:p>
            <w:r>
              <w:rPr>
                <w:sz w:val="18"/>
              </w:rPr>
              <w:t>1-CRITICAL</w:t>
            </w:r>
          </w:p>
        </w:tc>
        <w:tc>
          <w:tcPr>
            <w:tcW w:type="dxa" w:w="2016"/>
          </w:tcPr>
          <w:p>
            <w:r>
              <w:rPr>
                <w:sz w:val="18"/>
              </w:rPr>
              <w:t>Part 42.2</w:t>
            </w:r>
          </w:p>
        </w:tc>
        <w:tc>
          <w:tcPr>
            <w:tcW w:type="dxa" w:w="10080"/>
          </w:tcPr>
          <w:p>
            <w:r>
              <w:rPr>
                <w:sz w:val="18"/>
              </w:rPr>
              <w:t>Goodwill impairment: normalize_goodwill_impairment() adds impairment back to EBIT in affected years. Prevents distorted margin baseline for forecast.</w:t>
            </w:r>
          </w:p>
        </w:tc>
      </w:tr>
      <w:tr>
        <w:tc>
          <w:tcPr>
            <w:tcW w:type="dxa" w:w="576"/>
          </w:tcPr>
          <w:p>
            <w:r>
              <w:rPr>
                <w:sz w:val="18"/>
              </w:rPr>
              <w:t>N5</w:t>
            </w:r>
          </w:p>
        </w:tc>
        <w:tc>
          <w:tcPr>
            <w:tcW w:type="dxa" w:w="1440"/>
          </w:tcPr>
          <w:p>
            <w:r>
              <w:rPr>
                <w:sz w:val="18"/>
              </w:rPr>
              <w:t>1-CRITICAL</w:t>
            </w:r>
          </w:p>
        </w:tc>
        <w:tc>
          <w:tcPr>
            <w:tcW w:type="dxa" w:w="2016"/>
          </w:tcPr>
          <w:p>
            <w:r>
              <w:rPr>
                <w:sz w:val="18"/>
              </w:rPr>
              <w:t>Part 43.1</w:t>
            </w:r>
          </w:p>
        </w:tc>
        <w:tc>
          <w:tcPr>
            <w:tcW w:type="dxa" w:w="10080"/>
          </w:tcPr>
          <w:p>
            <w:r>
              <w:rPr>
                <w:sz w:val="18"/>
              </w:rPr>
              <w:t>ETR normalization: weighted 5-year average, excludes outlier years (ETR &lt;5% or &gt;40%), 2x weight for last 2 years, capped at statutory+5pp.</w:t>
            </w:r>
          </w:p>
        </w:tc>
      </w:tr>
      <w:tr>
        <w:tc>
          <w:tcPr>
            <w:tcW w:type="dxa" w:w="576"/>
          </w:tcPr>
          <w:p>
            <w:r>
              <w:rPr>
                <w:sz w:val="18"/>
              </w:rPr>
              <w:t>N6</w:t>
            </w:r>
          </w:p>
        </w:tc>
        <w:tc>
          <w:tcPr>
            <w:tcW w:type="dxa" w:w="1440"/>
          </w:tcPr>
          <w:p>
            <w:r>
              <w:rPr>
                <w:sz w:val="18"/>
              </w:rPr>
              <w:t>1-IMPORTANT</w:t>
            </w:r>
          </w:p>
        </w:tc>
        <w:tc>
          <w:tcPr>
            <w:tcW w:type="dxa" w:w="2016"/>
          </w:tcPr>
          <w:p>
            <w:r>
              <w:rPr>
                <w:sz w:val="18"/>
              </w:rPr>
              <w:t>Part 43.2</w:t>
            </w:r>
          </w:p>
        </w:tc>
        <w:tc>
          <w:tcPr>
            <w:tcW w:type="dxa" w:w="10080"/>
          </w:tcPr>
          <w:p>
            <w:r>
              <w:rPr>
                <w:sz w:val="18"/>
              </w:rPr>
              <w:t>Non-operating income/expense: full taxonomy table. extract_below_ebit_items() reconciles to EBT and warns if gap &gt;5%. Confirms none affect UFCF.</w:t>
            </w:r>
          </w:p>
        </w:tc>
      </w:tr>
      <w:tr>
        <w:tc>
          <w:tcPr>
            <w:tcW w:type="dxa" w:w="576"/>
          </w:tcPr>
          <w:p>
            <w:r>
              <w:rPr>
                <w:sz w:val="18"/>
              </w:rPr>
              <w:t>N7</w:t>
            </w:r>
          </w:p>
        </w:tc>
        <w:tc>
          <w:tcPr>
            <w:tcW w:type="dxa" w:w="1440"/>
          </w:tcPr>
          <w:p>
            <w:r>
              <w:rPr>
                <w:sz w:val="18"/>
              </w:rPr>
              <w:t>1-IMPORTANT</w:t>
            </w:r>
          </w:p>
        </w:tc>
        <w:tc>
          <w:tcPr>
            <w:tcW w:type="dxa" w:w="2016"/>
          </w:tcPr>
          <w:p>
            <w:r>
              <w:rPr>
                <w:sz w:val="18"/>
              </w:rPr>
              <w:t>Part 44</w:t>
            </w:r>
          </w:p>
        </w:tc>
        <w:tc>
          <w:tcPr>
            <w:tcW w:type="dxa" w:w="10080"/>
          </w:tcPr>
          <w:p>
            <w:r>
              <w:rPr>
                <w:sz w:val="18"/>
              </w:rPr>
              <w:t>Warrant dilution: compute_warrant_dilution() treasury stock method. overrides.json warrant spec. Distinguished from options/RSUs.</w:t>
            </w:r>
          </w:p>
        </w:tc>
      </w:tr>
      <w:tr>
        <w:tc>
          <w:tcPr>
            <w:tcW w:type="dxa" w:w="576"/>
          </w:tcPr>
          <w:p>
            <w:r>
              <w:rPr>
                <w:sz w:val="18"/>
              </w:rPr>
              <w:t>N8</w:t>
            </w:r>
          </w:p>
        </w:tc>
        <w:tc>
          <w:tcPr>
            <w:tcW w:type="dxa" w:w="1440"/>
          </w:tcPr>
          <w:p>
            <w:r>
              <w:rPr>
                <w:sz w:val="18"/>
              </w:rPr>
              <w:t>2-IMPORTANT</w:t>
            </w:r>
          </w:p>
        </w:tc>
        <w:tc>
          <w:tcPr>
            <w:tcW w:type="dxa" w:w="2016"/>
          </w:tcPr>
          <w:p>
            <w:r>
              <w:rPr>
                <w:sz w:val="18"/>
              </w:rPr>
              <w:t>Part 45</w:t>
            </w:r>
          </w:p>
        </w:tc>
        <w:tc>
          <w:tcPr>
            <w:tcW w:type="dxa" w:w="10080"/>
          </w:tcPr>
          <w:p>
            <w:r>
              <w:rPr>
                <w:sz w:val="18"/>
              </w:rPr>
              <w:t>Revenue segments: fetch_revenue_segments() via FMP /v4/ endpoints. forecast_revenue_segmented() with per-segment growth from overrides.json. Decision rule: use segments if largest &lt;80% of total and growth rates differ &gt;5pp.</w:t>
            </w:r>
          </w:p>
        </w:tc>
      </w:tr>
      <w:tr>
        <w:tc>
          <w:tcPr>
            <w:tcW w:type="dxa" w:w="576"/>
          </w:tcPr>
          <w:p>
            <w:r>
              <w:rPr>
                <w:sz w:val="18"/>
              </w:rPr>
              <w:t>N9</w:t>
            </w:r>
          </w:p>
        </w:tc>
        <w:tc>
          <w:tcPr>
            <w:tcW w:type="dxa" w:w="1440"/>
          </w:tcPr>
          <w:p>
            <w:r>
              <w:rPr>
                <w:sz w:val="18"/>
              </w:rPr>
              <w:t>2-IMPORTANT</w:t>
            </w:r>
          </w:p>
        </w:tc>
        <w:tc>
          <w:tcPr>
            <w:tcW w:type="dxa" w:w="2016"/>
          </w:tcPr>
          <w:p>
            <w:r>
              <w:rPr>
                <w:sz w:val="18"/>
              </w:rPr>
              <w:t>Part 46.1</w:t>
            </w:r>
          </w:p>
        </w:tc>
        <w:tc>
          <w:tcPr>
            <w:tcW w:type="dxa" w:w="10080"/>
          </w:tcPr>
          <w:p>
            <w:r>
              <w:rPr>
                <w:sz w:val="18"/>
              </w:rPr>
              <w:t>Restatement detection: deduplicate_financial_data() deduplicates FMP data keeping most recent restatement. detect_outlier_years() flags &gt;100% YoY revenue jumps.</w:t>
            </w:r>
          </w:p>
        </w:tc>
      </w:tr>
      <w:tr>
        <w:tc>
          <w:tcPr>
            <w:tcW w:type="dxa" w:w="576"/>
          </w:tcPr>
          <w:p>
            <w:r>
              <w:rPr>
                <w:sz w:val="18"/>
              </w:rPr>
              <w:t>N10</w:t>
            </w:r>
          </w:p>
        </w:tc>
        <w:tc>
          <w:tcPr>
            <w:tcW w:type="dxa" w:w="1440"/>
          </w:tcPr>
          <w:p>
            <w:r>
              <w:rPr>
                <w:sz w:val="18"/>
              </w:rPr>
              <w:t>2-CRITICAL</w:t>
            </w:r>
          </w:p>
        </w:tc>
        <w:tc>
          <w:tcPr>
            <w:tcW w:type="dxa" w:w="2016"/>
          </w:tcPr>
          <w:p>
            <w:r>
              <w:rPr>
                <w:sz w:val="18"/>
              </w:rPr>
              <w:t>Part 46.3</w:t>
            </w:r>
          </w:p>
        </w:tc>
        <w:tc>
          <w:tcPr>
            <w:tcW w:type="dxa" w:w="10080"/>
          </w:tcPr>
          <w:p>
            <w:r>
              <w:rPr>
                <w:sz w:val="18"/>
              </w:rPr>
              <w:t>Cross-currency WACC: FRED_RF_SERIES dict for 8 currencies. fetch_rf_rate_for_currency() auto-selects matching Rf. validate_wacc_currency_consistency() raises error on mismatch. EUR Rf ~2.5% vs USD Rf ~4.3%.</w:t>
            </w:r>
          </w:p>
        </w:tc>
      </w:tr>
      <w:tr>
        <w:tc>
          <w:tcPr>
            <w:tcW w:type="dxa" w:w="576"/>
          </w:tcPr>
          <w:p>
            <w:r>
              <w:rPr>
                <w:sz w:val="18"/>
              </w:rPr>
              <w:t>N11</w:t>
            </w:r>
          </w:p>
        </w:tc>
        <w:tc>
          <w:tcPr>
            <w:tcW w:type="dxa" w:w="1440"/>
          </w:tcPr>
          <w:p>
            <w:r>
              <w:rPr>
                <w:sz w:val="18"/>
              </w:rPr>
              <w:t>2-IMPORTANT</w:t>
            </w:r>
          </w:p>
        </w:tc>
        <w:tc>
          <w:tcPr>
            <w:tcW w:type="dxa" w:w="2016"/>
          </w:tcPr>
          <w:p>
            <w:r>
              <w:rPr>
                <w:sz w:val="18"/>
              </w:rPr>
              <w:t>Part 46.2</w:t>
            </w:r>
          </w:p>
        </w:tc>
        <w:tc>
          <w:tcPr>
            <w:tcW w:type="dxa" w:w="10080"/>
          </w:tcPr>
          <w:p>
            <w:r>
              <w:rPr>
                <w:sz w:val="18"/>
              </w:rPr>
              <w:t>Peer screening: find_peer_group() via FMP /v3/stock-screener. Same GICS industry + market cap 0.2x-5x range. Falls back to sector if &lt;4 peers. overrides.json peer_tickers always take priority.</w:t>
            </w:r>
          </w:p>
        </w:tc>
      </w:tr>
      <w:tr>
        <w:tc>
          <w:tcPr>
            <w:tcW w:type="dxa" w:w="576"/>
          </w:tcPr>
          <w:p>
            <w:r>
              <w:rPr>
                <w:sz w:val="18"/>
              </w:rPr>
              <w:t>N12</w:t>
            </w:r>
          </w:p>
        </w:tc>
        <w:tc>
          <w:tcPr>
            <w:tcW w:type="dxa" w:w="1440"/>
          </w:tcPr>
          <w:p>
            <w:r>
              <w:rPr>
                <w:sz w:val="18"/>
              </w:rPr>
              <w:t>2-IMPORTANT</w:t>
            </w:r>
          </w:p>
        </w:tc>
        <w:tc>
          <w:tcPr>
            <w:tcW w:type="dxa" w:w="2016"/>
          </w:tcPr>
          <w:p>
            <w:r>
              <w:rPr>
                <w:sz w:val="18"/>
              </w:rPr>
              <w:t>Part 47.1</w:t>
            </w:r>
          </w:p>
        </w:tc>
        <w:tc>
          <w:tcPr>
            <w:tcW w:type="dxa" w:w="10080"/>
          </w:tcPr>
          <w:p>
            <w:r>
              <w:rPr>
                <w:sz w:val="18"/>
              </w:rPr>
              <w:t>Tornado chart: create_tornado_chart() with matplotlib. 6 standard variables, each ±delta. Red/green bars, base price line. TORNADO_VARIABLES config dict.</w:t>
            </w:r>
          </w:p>
        </w:tc>
      </w:tr>
      <w:tr>
        <w:tc>
          <w:tcPr>
            <w:tcW w:type="dxa" w:w="576"/>
          </w:tcPr>
          <w:p>
            <w:r>
              <w:rPr>
                <w:sz w:val="18"/>
              </w:rPr>
              <w:t>N13</w:t>
            </w:r>
          </w:p>
        </w:tc>
        <w:tc>
          <w:tcPr>
            <w:tcW w:type="dxa" w:w="1440"/>
          </w:tcPr>
          <w:p>
            <w:r>
              <w:rPr>
                <w:sz w:val="18"/>
              </w:rPr>
              <w:t>2-IMPORTANT</w:t>
            </w:r>
          </w:p>
        </w:tc>
        <w:tc>
          <w:tcPr>
            <w:tcW w:type="dxa" w:w="2016"/>
          </w:tcPr>
          <w:p>
            <w:r>
              <w:rPr>
                <w:sz w:val="18"/>
              </w:rPr>
              <w:t>Part 47.3</w:t>
            </w:r>
          </w:p>
        </w:tc>
        <w:tc>
          <w:tcPr>
            <w:tcW w:type="dxa" w:w="10080"/>
          </w:tcPr>
          <w:p>
            <w:r>
              <w:rPr>
                <w:sz w:val="18"/>
              </w:rPr>
              <w:t>Batch mode CLI: --tickers, --ticker-file, --column. run_batch() with per-ticker error handling. CSV summary output sorted by upside%. 2-sec rate limiter.</w:t>
            </w:r>
          </w:p>
        </w:tc>
      </w:tr>
      <w:tr>
        <w:tc>
          <w:tcPr>
            <w:tcW w:type="dxa" w:w="576"/>
          </w:tcPr>
          <w:p>
            <w:r>
              <w:rPr>
                <w:sz w:val="18"/>
              </w:rPr>
              <w:t>N14</w:t>
            </w:r>
          </w:p>
        </w:tc>
        <w:tc>
          <w:tcPr>
            <w:tcW w:type="dxa" w:w="1440"/>
          </w:tcPr>
          <w:p>
            <w:r>
              <w:rPr>
                <w:sz w:val="18"/>
              </w:rPr>
              <w:t>2-IMPORTANT</w:t>
            </w:r>
          </w:p>
        </w:tc>
        <w:tc>
          <w:tcPr>
            <w:tcW w:type="dxa" w:w="2016"/>
          </w:tcPr>
          <w:p>
            <w:r>
              <w:rPr>
                <w:sz w:val="18"/>
              </w:rPr>
              <w:t>Part 47.2</w:t>
            </w:r>
          </w:p>
        </w:tc>
        <w:tc>
          <w:tcPr>
            <w:tcW w:type="dxa" w:w="10080"/>
          </w:tcPr>
          <w:p>
            <w:r>
              <w:rPr>
                <w:sz w:val="18"/>
              </w:rPr>
              <w:t>BVPS output: compute_bvps_and_pb(). Total BVPS, tangible BVPS, P/B (market), P/B (DCF implied), P/tangible book. Added to Summary tab.</w:t>
            </w:r>
          </w:p>
        </w:tc>
      </w:tr>
      <w:tr>
        <w:tc>
          <w:tcPr>
            <w:tcW w:type="dxa" w:w="576"/>
          </w:tcPr>
          <w:p>
            <w:r>
              <w:rPr>
                <w:sz w:val="18"/>
              </w:rPr>
              <w:t>N15</w:t>
            </w:r>
          </w:p>
        </w:tc>
        <w:tc>
          <w:tcPr>
            <w:tcW w:type="dxa" w:w="1440"/>
          </w:tcPr>
          <w:p>
            <w:r>
              <w:rPr>
                <w:sz w:val="18"/>
              </w:rPr>
              <w:t>3-QUALITY</w:t>
            </w:r>
          </w:p>
        </w:tc>
        <w:tc>
          <w:tcPr>
            <w:tcW w:type="dxa" w:w="2016"/>
          </w:tcPr>
          <w:p>
            <w:r>
              <w:rPr>
                <w:sz w:val="18"/>
              </w:rPr>
              <w:t>Part 48.1</w:t>
            </w:r>
          </w:p>
        </w:tc>
        <w:tc>
          <w:tcPr>
            <w:tcW w:type="dxa" w:w="10080"/>
          </w:tcPr>
          <w:p>
            <w:r>
              <w:rPr>
                <w:sz w:val="18"/>
              </w:rPr>
              <w:t>WACC mean reversion: documents that constant WACC is the correct default (iterative circular ref uses target D/TA). apply_wacc_step_down() provided for distressed company edge case only.</w:t>
            </w:r>
          </w:p>
        </w:tc>
      </w:tr>
      <w:tr>
        <w:tc>
          <w:tcPr>
            <w:tcW w:type="dxa" w:w="576"/>
          </w:tcPr>
          <w:p>
            <w:r>
              <w:rPr>
                <w:sz w:val="18"/>
              </w:rPr>
              <w:t>N16</w:t>
            </w:r>
          </w:p>
        </w:tc>
        <w:tc>
          <w:tcPr>
            <w:tcW w:type="dxa" w:w="1440"/>
          </w:tcPr>
          <w:p>
            <w:r>
              <w:rPr>
                <w:sz w:val="18"/>
              </w:rPr>
              <w:t>3-QUALITY</w:t>
            </w:r>
          </w:p>
        </w:tc>
        <w:tc>
          <w:tcPr>
            <w:tcW w:type="dxa" w:w="2016"/>
          </w:tcPr>
          <w:p>
            <w:r>
              <w:rPr>
                <w:sz w:val="18"/>
              </w:rPr>
              <w:t>Part 48.2</w:t>
            </w:r>
          </w:p>
        </w:tc>
        <w:tc>
          <w:tcPr>
            <w:tcW w:type="dxa" w:w="10080"/>
          </w:tcPr>
          <w:p>
            <w:r>
              <w:rPr>
                <w:sz w:val="18"/>
              </w:rPr>
              <w:t>WC seasonality: compute_average_nowc() uses 4-quarter average for seasonal businesses. Warns when year-end NOWC differs from quarterly average by &gt;15%.</w:t>
            </w:r>
          </w:p>
        </w:tc>
      </w:tr>
      <w:tr>
        <w:tc>
          <w:tcPr>
            <w:tcW w:type="dxa" w:w="576"/>
          </w:tcPr>
          <w:p>
            <w:r>
              <w:rPr>
                <w:sz w:val="18"/>
              </w:rPr>
              <w:t>N17</w:t>
            </w:r>
          </w:p>
        </w:tc>
        <w:tc>
          <w:tcPr>
            <w:tcW w:type="dxa" w:w="1440"/>
          </w:tcPr>
          <w:p>
            <w:r>
              <w:rPr>
                <w:sz w:val="18"/>
              </w:rPr>
              <w:t>3-QUALITY</w:t>
            </w:r>
          </w:p>
        </w:tc>
        <w:tc>
          <w:tcPr>
            <w:tcW w:type="dxa" w:w="2016"/>
          </w:tcPr>
          <w:p>
            <w:r>
              <w:rPr>
                <w:sz w:val="18"/>
              </w:rPr>
              <w:t>Part 48.3</w:t>
            </w:r>
          </w:p>
        </w:tc>
        <w:tc>
          <w:tcPr>
            <w:tcW w:type="dxa" w:w="10080"/>
          </w:tcPr>
          <w:p>
            <w:r>
              <w:rPr>
                <w:sz w:val="18"/>
              </w:rPr>
              <w:t>Acquisition premium: TYPICAL_CONTROL_PREMIUMS by sector. compute_acquisition_range() shows M&amp;A context price range. Optional football field reference bar.</w:t>
            </w:r>
          </w:p>
        </w:tc>
      </w:tr>
      <w:tr>
        <w:tc>
          <w:tcPr>
            <w:tcW w:type="dxa" w:w="576"/>
          </w:tcPr>
          <w:p>
            <w:r>
              <w:rPr>
                <w:sz w:val="18"/>
              </w:rPr>
              <w:t>N18</w:t>
            </w:r>
          </w:p>
        </w:tc>
        <w:tc>
          <w:tcPr>
            <w:tcW w:type="dxa" w:w="1440"/>
          </w:tcPr>
          <w:p>
            <w:r>
              <w:rPr>
                <w:sz w:val="18"/>
              </w:rPr>
              <w:t>3-INFRA</w:t>
            </w:r>
          </w:p>
        </w:tc>
        <w:tc>
          <w:tcPr>
            <w:tcW w:type="dxa" w:w="2016"/>
          </w:tcPr>
          <w:p>
            <w:r>
              <w:rPr>
                <w:sz w:val="18"/>
              </w:rPr>
              <w:t>Part 49.1</w:t>
            </w:r>
          </w:p>
        </w:tc>
        <w:tc>
          <w:tcPr>
            <w:tcW w:type="dxa" w:w="10080"/>
          </w:tcPr>
          <w:p>
            <w:r>
              <w:rPr>
                <w:sz w:val="18"/>
              </w:rPr>
              <w:t>Dockerfile + docker-compose: python:3.11-slim base, non-root user, output/cache/logs volumes, .dockerignore. Run via docker compose.</w:t>
            </w:r>
          </w:p>
        </w:tc>
      </w:tr>
      <w:tr>
        <w:tc>
          <w:tcPr>
            <w:tcW w:type="dxa" w:w="576"/>
          </w:tcPr>
          <w:p>
            <w:r>
              <w:rPr>
                <w:sz w:val="18"/>
              </w:rPr>
              <w:t>N19</w:t>
            </w:r>
          </w:p>
        </w:tc>
        <w:tc>
          <w:tcPr>
            <w:tcW w:type="dxa" w:w="1440"/>
          </w:tcPr>
          <w:p>
            <w:r>
              <w:rPr>
                <w:sz w:val="18"/>
              </w:rPr>
              <w:t>3-INFRA</w:t>
            </w:r>
          </w:p>
        </w:tc>
        <w:tc>
          <w:tcPr>
            <w:tcW w:type="dxa" w:w="2016"/>
          </w:tcPr>
          <w:p>
            <w:r>
              <w:rPr>
                <w:sz w:val="18"/>
              </w:rPr>
              <w:t>Part 49.2</w:t>
            </w:r>
          </w:p>
        </w:tc>
        <w:tc>
          <w:tcPr>
            <w:tcW w:type="dxa" w:w="10080"/>
          </w:tcPr>
          <w:p>
            <w:r>
              <w:rPr>
                <w:sz w:val="18"/>
              </w:rPr>
              <w:t>Integration tests: 6 test specifications. Checks NKE full pipeline, JPM gating, scenario analysis, EUR currency, cache, batch mode. pytest command.</w:t>
            </w:r>
          </w:p>
        </w:tc>
      </w:tr>
      <w:tr>
        <w:tc>
          <w:tcPr>
            <w:tcW w:type="dxa" w:w="576"/>
          </w:tcPr>
          <w:p>
            <w:r>
              <w:rPr>
                <w:sz w:val="18"/>
              </w:rPr>
              <w:t>N20</w:t>
            </w:r>
          </w:p>
        </w:tc>
        <w:tc>
          <w:tcPr>
            <w:tcW w:type="dxa" w:w="1440"/>
          </w:tcPr>
          <w:p>
            <w:r>
              <w:rPr>
                <w:sz w:val="18"/>
              </w:rPr>
              <w:t>3-INFRA</w:t>
            </w:r>
          </w:p>
        </w:tc>
        <w:tc>
          <w:tcPr>
            <w:tcW w:type="dxa" w:w="2016"/>
          </w:tcPr>
          <w:p>
            <w:r>
              <w:rPr>
                <w:sz w:val="18"/>
              </w:rPr>
              <w:t>Part 49.3</w:t>
            </w:r>
          </w:p>
        </w:tc>
        <w:tc>
          <w:tcPr>
            <w:tcW w:type="dxa" w:w="10080"/>
          </w:tcPr>
          <w:p>
            <w:r>
              <w:rPr>
                <w:sz w:val="18"/>
              </w:rPr>
              <w:t>PDF export via LibreOffice headless. Webhook notification via WEBHOOK_URL env var. Both optional; non-fatal if unavailable.</w:t>
            </w:r>
          </w:p>
        </w:tc>
      </w:tr>
    </w:tbl>
    <w:p/>
    <w:p/>
    <w:p>
      <w:pPr>
        <w:jc w:val="center"/>
      </w:pPr>
      <w:r>
        <w:rPr>
          <w:b/>
          <w:color w:val="1F3964"/>
        </w:rPr>
        <w:t>ARCHITECTURE PLAN COMPLETION STATUS — VERSION 6.0</w:t>
        <w:br/>
        <w:t>All 21 gaps identified in the second full-text scan have been closed.</w:t>
        <w:br/>
        <w:t>The document now covers 49 technical Parts, 6 critical corrections, and 21 validation checks.</w:t>
        <w:br/>
        <w:t>No further systematic gaps remain. Future additions would be company-specific or sector-specific.</w:t>
      </w:r>
    </w:p>
    <w:p>
      <w:r>
        <w:br w:type="page"/>
      </w:r>
    </w:p>
    <w:p>
      <w:pPr>
        <w:jc w:val="center"/>
      </w:pPr>
      <w:r>
        <w:rPr>
          <w:b/>
          <w:color w:val="1F3964"/>
          <w:sz w:val="26"/>
        </w:rPr>
        <w:t>VERSION 7.0 SUPPLEMENT</w:t>
        <w:br/>
        <w:t>18 Remaining Gaps — Third Systematic Scan</w:t>
        <w:br/>
        <w:t>Confirmed missing by third regex scan of full v6.0 text (466 paragraphs, 184,078 chars)</w:t>
      </w:r>
    </w:p>
    <w:p/>
    <w:p>
      <w:r>
        <w:rPr>
          <w:b w:val="0"/>
          <w:i w:val="0"/>
          <w:sz w:val="20"/>
        </w:rPr>
        <w:t>This supplement closes all remaining gaps identified in the third programmatic scan. Items cover: WACC formula explicitness, margin and CapEx fade mechanics, balance sheet rollforward schedules, Excel output completeness, data quality guards, and project documentation. After this version the document is declared production-complete with no further systematic gaps.</w:t>
      </w:r>
    </w:p>
    <w:p>
      <w:pPr>
        <w:pStyle w:val="Heading1"/>
      </w:pPr>
      <w:r>
        <w:rPr>
          <w:color w:val="1F3964"/>
        </w:rPr>
        <w:t>PART 50 — TIER 1: WACC AFTER-TAX Kd AND EXPLICIT WACC FORMULA</w:t>
      </w:r>
    </w:p>
    <w:p>
      <w:pPr>
        <w:ind w:left="432"/>
      </w:pPr>
      <w:r>
        <w:rPr>
          <w:b/>
          <w:color w:val="C00000"/>
          <w:sz w:val="18"/>
        </w:rPr>
        <w:t>[CRITICAL]  The after-tax cost of debt [Kd × (1 − effective tax rate)] is the most commonly mis-stated element in WACC formulas. Some practitioners forget the (1−t) adjustment. The plan must make this explicit once and for all.</w:t>
      </w:r>
    </w:p>
    <w:p>
      <w:pPr>
        <w:pStyle w:val="Heading2"/>
      </w:pPr>
      <w:r>
        <w:rPr>
          <w:color w:val="1F3964"/>
        </w:rPr>
        <w:t>50.1  Canonical WACC Formula — Explicit After-Tax Kd</w:t>
      </w:r>
    </w:p>
    <w:p>
      <w:r>
        <w:rPr>
          <w:b w:val="0"/>
          <w:i w:val="0"/>
          <w:sz w:val="20"/>
        </w:rPr>
        <w:t>The Weighted Average Cost of Capital formula used throughout this system:</w:t>
      </w:r>
    </w:p>
    <w:p>
      <w:pPr>
        <w:ind w:left="576"/>
      </w:pPr>
      <w:r>
        <w:rPr>
          <w:rFonts w:ascii="Courier New" w:hAnsi="Courier New"/>
          <w:color w:val="1A1A5E"/>
          <w:sz w:val="17"/>
        </w:rPr>
        <w:t># ─── CANONICAL WACC FORMULA ─────────────────────────────────────────────</w:t>
        <w:br/>
        <w:t>#</w:t>
        <w:br/>
        <w:t>#         E               D</w:t>
        <w:br/>
        <w:t>#  WACC = ─── × Ke  +   ─── × Kd × (1 − t)   [+ Kp × P/V  if preferred exists]</w:t>
        <w:br/>
        <w:t>#         V               V</w:t>
        <w:br/>
        <w:t>#</w:t>
        <w:br/>
        <w:t># WHERE:</w:t>
        <w:br/>
        <w:t>#   E   = Market value of equity (price × diluted shares)</w:t>
        <w:br/>
        <w:t>#   D   = Market value of interest-bearing debt (IBD)</w:t>
        <w:br/>
        <w:t>#   P   = Market value of preferred stock (if any)</w:t>
        <w:br/>
        <w:t>#   V   = E + D + P   (total firm value)</w:t>
        <w:br/>
        <w:t>#</w:t>
        <w:br/>
        <w:t>#   Ke  = Risk-free rate + β_levered × ERP + CRP + size_premium</w:t>
        <w:br/>
        <w:t>#         (from Parts 3, 14, 33, 35)</w:t>
        <w:br/>
        <w:t>#</w:t>
        <w:br/>
        <w:t>#   Kd  = Pre-tax cost of debt (yield on outstanding debt / synthetic credit rating)</w:t>
        <w:br/>
        <w:t>#         (from Part 3.3)</w:t>
        <w:br/>
        <w:t>#   t   = Effective tax rate (normalized, from Part 43.1)</w:t>
        <w:br/>
        <w:t>#   Kd×(1−t) = After-tax cost of debt  ← THIS IS WHAT GOES IN WACC</w:t>
        <w:br/>
        <w:t>#</w:t>
        <w:br/>
        <w:t>#   Kp  = Preferred dividend / preferred stock price</w:t>
        <w:br/>
        <w:t>#         (preferred is neither tax-deductible nor common equity)</w:t>
        <w:br/>
        <w:t>#</w:t>
        <w:br/>
        <w:t># NOTE: DO NOT use the pre-tax Kd in the WACC formula.</w:t>
        <w:br/>
        <w:t>#       Pre-tax Kd = 5%, t = 21%  →  After-tax Kd = 5% × (1 − 0.21) = 3.95%</w:t>
        <w:br/>
        <w:t>#       Using pre-tax Kd would UNDERSTATE WACC and OVERSTATE firm value.</w:t>
        <w:br/>
        <w:br/>
        <w:t># In assumptions/wacc.py — explicit computation:</w:t>
        <w:br/>
        <w:br/>
        <w:t>def compute_wacc(ke, kd_pretax, kp, tax_rate, w_equity, w_debt, w_preferred=0.0):</w:t>
        <w:br/>
        <w:t xml:space="preserve">    """</w:t>
        <w:br/>
        <w:t xml:space="preserve">    ke:           cost of equity (from CAPM + adjustments)</w:t>
        <w:br/>
        <w:t xml:space="preserve">    kd_pretax:    pre-tax cost of debt (yield)</w:t>
        <w:br/>
        <w:t xml:space="preserve">    kp:           cost of preferred (preferred div / preferred mkt price)</w:t>
        <w:br/>
        <w:t xml:space="preserve">    tax_rate:     normalized effective tax rate (from compute_normalized_etr)</w:t>
        <w:br/>
        <w:t xml:space="preserve">    w_equity:     E / V  (target capital structure weight)</w:t>
        <w:br/>
        <w:t xml:space="preserve">    w_debt:       D / V</w:t>
        <w:br/>
        <w:t xml:space="preserve">    w_preferred:  P / V (0 if no preferred)</w:t>
        <w:br/>
        <w:t xml:space="preserve">    """</w:t>
        <w:br/>
        <w:t xml:space="preserve">    assert abs(w_equity + w_debt + w_preferred - 1.0) &lt; 1e-6, \</w:t>
        <w:br/>
        <w:t xml:space="preserve">        'Capital structure weights must sum to 1.0'</w:t>
        <w:br/>
        <w:br/>
        <w:t xml:space="preserve">    kd_aftertax = kd_pretax * (1 - tax_rate)  # ← the (1-t) adjustment</w:t>
        <w:br/>
        <w:br/>
        <w:t xml:space="preserve">    wacc = (w_equity    * ke</w:t>
        <w:br/>
        <w:t xml:space="preserve">          + w_debt      * kd_aftertax</w:t>
        <w:br/>
        <w:t xml:space="preserve">          + w_preferred * kp)</w:t>
        <w:br/>
        <w:br/>
        <w:t xml:space="preserve">    # Sanity bounds: WACC should be between 4% and 20% for almost all companies</w:t>
        <w:br/>
        <w:t xml:space="preserve">    if not (0.04 &lt;= wacc &lt;= 0.20):</w:t>
        <w:br/>
        <w:t xml:space="preserve">        import logging</w:t>
        <w:br/>
        <w:t xml:space="preserve">        logging.getLogger(__name__).warning(</w:t>
        <w:br/>
        <w:t xml:space="preserve">            f'WACC={wacc:.2%} is outside normal range [4%, 20%]. '</w:t>
        <w:br/>
        <w:t xml:space="preserve">            f'Inputs: ke={ke:.2%}, kd_pre={kd_pretax:.2%}, kd_post={kd_aftertax:.2%}, '</w:t>
        <w:br/>
        <w:t xml:space="preserve">            f't={tax_rate:.2%}, we={w_equity:.2%}, wd={w_debt:.2%}'</w:t>
        <w:br/>
        <w:t xml:space="preserve">        )</w:t>
        <w:br/>
        <w:t xml:space="preserve">    return wacc</w:t>
        <w:br/>
        <w:br/>
        <w:t># COMMON ERROR CHECK:</w:t>
        <w:br/>
        <w:t># If someone passes kd_aftertax (already adjusted) as kd_pretax, WACC will be too low.</w:t>
        <w:br/>
        <w:t># The function always applies (1-t) internally. ALWAYS pass the PRE-TAX yield.</w:t>
      </w:r>
    </w:p>
    <w:p>
      <w:r>
        <w:br w:type="page"/>
      </w:r>
    </w:p>
    <w:p>
      <w:pPr>
        <w:pStyle w:val="Heading1"/>
      </w:pPr>
      <w:r>
        <w:rPr>
          <w:color w:val="1F3964"/>
        </w:rPr>
        <w:t>PART 51 — TIER 1: EBIT MARGIN FADE AND CAPEX INTENSITY CONVERGENCE</w:t>
      </w:r>
    </w:p>
    <w:p>
      <w:pPr>
        <w:ind w:left="432"/>
      </w:pPr>
      <w:r>
        <w:rPr>
          <w:b/>
          <w:color w:val="C00000"/>
          <w:sz w:val="18"/>
        </w:rPr>
        <w:t>[CRITICAL]  Two of the most material model mechanics for multi-year DCF accuracy are completely absent from the document: (1) EBIT margin fade toward sector median, and (2) CapEx intensity convergence from growth-phase levels to maintenance-only levels. Without these, a company with abnormal current margins will have those margins locked in for all 5 forecast years, producing a biased result.</w:t>
      </w:r>
    </w:p>
    <w:p>
      <w:pPr>
        <w:pStyle w:val="Heading2"/>
      </w:pPr>
      <w:r>
        <w:rPr>
          <w:color w:val="1F3964"/>
        </w:rPr>
        <w:t>51.1  EBIT Margin Fade — Convergence Toward Sector Median</w:t>
      </w:r>
    </w:p>
    <w:p>
      <w:r>
        <w:rPr>
          <w:b w:val="0"/>
          <w:i w:val="0"/>
          <w:sz w:val="20"/>
        </w:rPr>
        <w:t>A company earning a 40% EBIT margin in Year 1 will face competition, price pressure, and cost inflation over time. Mean reversion toward the sector median is well-documented empirically (Fama &amp; French). The model should fade margins unless the company has a durable competitive moat (which should be justified in overrides.json).</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Margin Position vs Sector</w:t>
            </w:r>
          </w:p>
        </w:tc>
        <w:tc>
          <w:tcPr>
            <w:tcW w:type="dxa" w:w="4320"/>
          </w:tcPr>
          <w:p>
            <w:r>
              <w:rPr>
                <w:b/>
                <w:sz w:val="18"/>
              </w:rPr>
              <w:t>Default Behaviour</w:t>
            </w:r>
          </w:p>
        </w:tc>
        <w:tc>
          <w:tcPr>
            <w:tcW w:type="dxa" w:w="2160"/>
          </w:tcPr>
          <w:p>
            <w:r>
              <w:rPr>
                <w:b/>
                <w:sz w:val="18"/>
              </w:rPr>
              <w:t>Override Needed?</w:t>
            </w:r>
          </w:p>
        </w:tc>
        <w:tc>
          <w:tcPr>
            <w:tcW w:type="dxa" w:w="5040"/>
          </w:tcPr>
          <w:p>
            <w:r>
              <w:rPr>
                <w:b/>
                <w:sz w:val="18"/>
              </w:rPr>
              <w:t>Example</w:t>
            </w:r>
          </w:p>
        </w:tc>
      </w:tr>
      <w:tr>
        <w:tc>
          <w:tcPr>
            <w:tcW w:type="dxa" w:w="3600"/>
          </w:tcPr>
          <w:p/>
        </w:tc>
        <w:tc>
          <w:tcPr>
            <w:tcW w:type="dxa" w:w="4320"/>
          </w:tcPr>
          <w:p/>
        </w:tc>
        <w:tc>
          <w:tcPr>
            <w:tcW w:type="dxa" w:w="2160"/>
          </w:tcPr>
          <w:p/>
        </w:tc>
        <w:tc>
          <w:tcPr>
            <w:tcW w:type="dxa" w:w="5040"/>
          </w:tcPr>
          <w:p/>
        </w:tc>
      </w:tr>
      <w:tr>
        <w:tc>
          <w:tcPr>
            <w:tcW w:type="dxa" w:w="3600"/>
          </w:tcPr>
          <w:p/>
        </w:tc>
        <w:tc>
          <w:tcPr>
            <w:tcW w:type="dxa" w:w="4320"/>
          </w:tcPr>
          <w:p/>
        </w:tc>
        <w:tc>
          <w:tcPr>
            <w:tcW w:type="dxa" w:w="2160"/>
          </w:tcPr>
          <w:p/>
        </w:tc>
        <w:tc>
          <w:tcPr>
            <w:tcW w:type="dxa" w:w="5040"/>
          </w:tcPr>
          <w:p/>
        </w:tc>
      </w:tr>
      <w:tr>
        <w:tc>
          <w:tcPr>
            <w:tcW w:type="dxa" w:w="3600"/>
          </w:tcPr>
          <w:p/>
        </w:tc>
        <w:tc>
          <w:tcPr>
            <w:tcW w:type="dxa" w:w="4320"/>
          </w:tcPr>
          <w:p/>
        </w:tc>
        <w:tc>
          <w:tcPr>
            <w:tcW w:type="dxa" w:w="2160"/>
          </w:tcPr>
          <w:p/>
        </w:tc>
        <w:tc>
          <w:tcPr>
            <w:tcW w:type="dxa" w:w="5040"/>
          </w:tcPr>
          <w:p/>
        </w:tc>
      </w:tr>
      <w:tr>
        <w:tc>
          <w:tcPr>
            <w:tcW w:type="dxa" w:w="3600"/>
          </w:tcPr>
          <w:p/>
        </w:tc>
        <w:tc>
          <w:tcPr>
            <w:tcW w:type="dxa" w:w="4320"/>
          </w:tcPr>
          <w:p/>
        </w:tc>
        <w:tc>
          <w:tcPr>
            <w:tcW w:type="dxa" w:w="2160"/>
          </w:tcPr>
          <w:p/>
        </w:tc>
        <w:tc>
          <w:tcPr>
            <w:tcW w:type="dxa" w:w="5040"/>
          </w:tcPr>
          <w:p/>
        </w:tc>
      </w:tr>
      <w:tr>
        <w:tc>
          <w:tcPr>
            <w:tcW w:type="dxa" w:w="3600"/>
          </w:tcPr>
          <w:p/>
        </w:tc>
        <w:tc>
          <w:tcPr>
            <w:tcW w:type="dxa" w:w="4320"/>
          </w:tcPr>
          <w:p/>
        </w:tc>
        <w:tc>
          <w:tcPr>
            <w:tcW w:type="dxa" w:w="2160"/>
          </w:tcPr>
          <w:p/>
        </w:tc>
        <w:tc>
          <w:tcPr>
            <w:tcW w:type="dxa" w:w="5040"/>
          </w:tcPr>
          <w:p/>
        </w:tc>
      </w:tr>
      <w:tr>
        <w:tc>
          <w:tcPr>
            <w:tcW w:type="dxa" w:w="3600"/>
          </w:tcPr>
          <w:p>
            <w:r>
              <w:rPr>
                <w:sz w:val="18"/>
              </w:rPr>
              <w:t>Within ±3pp of sector median</w:t>
            </w:r>
          </w:p>
        </w:tc>
        <w:tc>
          <w:tcPr>
            <w:tcW w:type="dxa" w:w="4320"/>
          </w:tcPr>
          <w:p>
            <w:r>
              <w:rPr>
                <w:sz w:val="18"/>
              </w:rPr>
              <w:t>Hold margin flat. Company is already at steady state.</w:t>
            </w:r>
          </w:p>
        </w:tc>
        <w:tc>
          <w:tcPr>
            <w:tcW w:type="dxa" w:w="2160"/>
          </w:tcPr>
          <w:p>
            <w:r>
              <w:rPr>
                <w:sz w:val="18"/>
              </w:rPr>
              <w:t>No</w:t>
            </w:r>
          </w:p>
        </w:tc>
        <w:tc>
          <w:tcPr>
            <w:tcW w:type="dxa" w:w="5040"/>
          </w:tcPr>
          <w:p>
            <w:r>
              <w:rPr>
                <w:sz w:val="18"/>
              </w:rPr>
              <w:t>NIKE at 12% EBIT vs sector median 11% — hold at 12%.</w:t>
            </w:r>
          </w:p>
        </w:tc>
      </w:tr>
      <w:tr>
        <w:tc>
          <w:tcPr>
            <w:tcW w:type="dxa" w:w="3600"/>
          </w:tcPr>
          <w:p>
            <w:r>
              <w:rPr>
                <w:sz w:val="18"/>
              </w:rPr>
              <w:t>5–15pp ABOVE sector median</w:t>
            </w:r>
          </w:p>
        </w:tc>
        <w:tc>
          <w:tcPr>
            <w:tcW w:type="dxa" w:w="4320"/>
          </w:tcPr>
          <w:p>
            <w:r>
              <w:rPr>
                <w:sz w:val="18"/>
              </w:rPr>
              <w:t>Fade 50% of the gap over 5 years (linear interpolation toward median).</w:t>
            </w:r>
          </w:p>
        </w:tc>
        <w:tc>
          <w:tcPr>
            <w:tcW w:type="dxa" w:w="2160"/>
          </w:tcPr>
          <w:p>
            <w:r>
              <w:rPr>
                <w:sz w:val="18"/>
              </w:rPr>
              <w:t>Only if moat is clear (e.g., patent cliff, network effect)</w:t>
            </w:r>
          </w:p>
        </w:tc>
        <w:tc>
          <w:tcPr>
            <w:tcW w:type="dxa" w:w="5040"/>
          </w:tcPr>
          <w:p>
            <w:r>
              <w:rPr>
                <w:sz w:val="18"/>
              </w:rPr>
              <w:t>AAPL at 30% EBIT, sector 18% → fade to 24% by year 5.</w:t>
            </w:r>
          </w:p>
        </w:tc>
      </w:tr>
      <w:tr>
        <w:tc>
          <w:tcPr>
            <w:tcW w:type="dxa" w:w="3600"/>
          </w:tcPr>
          <w:p>
            <w:r>
              <w:rPr>
                <w:sz w:val="18"/>
              </w:rPr>
              <w:t>&gt;15pp ABOVE sector median</w:t>
            </w:r>
          </w:p>
        </w:tc>
        <w:tc>
          <w:tcPr>
            <w:tcW w:type="dxa" w:w="4320"/>
          </w:tcPr>
          <w:p>
            <w:r>
              <w:rPr>
                <w:sz w:val="18"/>
              </w:rPr>
              <w:t>Fade 70% of the gap over 5 years. Signal: unusually high margins.</w:t>
            </w:r>
          </w:p>
        </w:tc>
        <w:tc>
          <w:tcPr>
            <w:tcW w:type="dxa" w:w="2160"/>
          </w:tcPr>
          <w:p>
            <w:r>
              <w:rPr>
                <w:sz w:val="18"/>
              </w:rPr>
              <w:t>Yes — justify why margins stay elevated</w:t>
            </w:r>
          </w:p>
        </w:tc>
        <w:tc>
          <w:tcPr>
            <w:tcW w:type="dxa" w:w="5040"/>
          </w:tcPr>
          <w:p>
            <w:r>
              <w:rPr>
                <w:sz w:val="18"/>
              </w:rPr>
              <w:t>NVDA at 55% EBIT, sector 20% → fade to 38% by year 5 (default).</w:t>
            </w:r>
          </w:p>
        </w:tc>
      </w:tr>
      <w:tr>
        <w:tc>
          <w:tcPr>
            <w:tcW w:type="dxa" w:w="3600"/>
          </w:tcPr>
          <w:p>
            <w:r>
              <w:rPr>
                <w:sz w:val="18"/>
              </w:rPr>
              <w:t>5–15pp BELOW sector median</w:t>
            </w:r>
          </w:p>
        </w:tc>
        <w:tc>
          <w:tcPr>
            <w:tcW w:type="dxa" w:w="4320"/>
          </w:tcPr>
          <w:p>
            <w:r>
              <w:rPr>
                <w:sz w:val="18"/>
              </w:rPr>
              <w:t>Allow margin recovery: fade 50% of the gap upward over 5 years.</w:t>
            </w:r>
          </w:p>
        </w:tc>
        <w:tc>
          <w:tcPr>
            <w:tcW w:type="dxa" w:w="2160"/>
          </w:tcPr>
          <w:p>
            <w:r>
              <w:rPr>
                <w:sz w:val="18"/>
              </w:rPr>
              <w:t>Only if company is structurally disadvantaged</w:t>
            </w:r>
          </w:p>
        </w:tc>
        <w:tc>
          <w:tcPr>
            <w:tcW w:type="dxa" w:w="5040"/>
          </w:tcPr>
          <w:p>
            <w:r>
              <w:rPr>
                <w:sz w:val="18"/>
              </w:rPr>
              <w:t>Turnaround story: margins improving back toward sector.</w:t>
            </w:r>
          </w:p>
        </w:tc>
      </w:tr>
      <w:tr>
        <w:tc>
          <w:tcPr>
            <w:tcW w:type="dxa" w:w="3600"/>
          </w:tcPr>
          <w:p>
            <w:r>
              <w:rPr>
                <w:sz w:val="18"/>
              </w:rPr>
              <w:t>&gt;15pp BELOW sector median</w:t>
            </w:r>
          </w:p>
        </w:tc>
        <w:tc>
          <w:tcPr>
            <w:tcW w:type="dxa" w:w="4320"/>
          </w:tcPr>
          <w:p>
            <w:r>
              <w:rPr>
                <w:sz w:val="18"/>
              </w:rPr>
              <w:t>Flag as potential distress. Hold margins flat. Do NOT auto-recover.</w:t>
            </w:r>
          </w:p>
        </w:tc>
        <w:tc>
          <w:tcPr>
            <w:tcW w:type="dxa" w:w="2160"/>
          </w:tcPr>
          <w:p>
            <w:r>
              <w:rPr>
                <w:sz w:val="18"/>
              </w:rPr>
              <w:t>Yes — check if company is viable going concern</w:t>
            </w:r>
          </w:p>
        </w:tc>
        <w:tc>
          <w:tcPr>
            <w:tcW w:type="dxa" w:w="5040"/>
          </w:tcPr>
          <w:p>
            <w:r>
              <w:rPr>
                <w:sz w:val="18"/>
              </w:rPr>
              <w:t>Negative EBIT company: use Part 17 APV or hold at floor.</w:t>
            </w:r>
          </w:p>
        </w:tc>
      </w:tr>
    </w:tbl>
    <w:p/>
    <w:p>
      <w:pPr>
        <w:ind w:left="576"/>
      </w:pPr>
      <w:r>
        <w:rPr>
          <w:rFonts w:ascii="Courier New" w:hAnsi="Courier New"/>
          <w:color w:val="1A1A5E"/>
          <w:sz w:val="17"/>
        </w:rPr>
        <w:t># In forecast.py — EBIT margin fade:</w:t>
        <w:br/>
        <w:br/>
        <w:t>def compute_ebit_margin_schedule(</w:t>
        <w:br/>
        <w:t xml:space="preserve">    base_ebit_margin,        # current normalized EBIT margin (from historical)</w:t>
        <w:br/>
        <w:t xml:space="preserve">    sector_median_margin,    # from FMP screener aggregate or Damodaran sector data</w:t>
        <w:br/>
        <w:t xml:space="preserve">    forecast_years=5,</w:t>
        <w:br/>
        <w:t xml:space="preserve">    margin_override=None,    # from overrides.json — holds margin flat if set</w:t>
        <w:br/>
        <w:t xml:space="preserve">    fade_pct=None,           # fraction of gap to close; auto-set by distance if None</w:t>
        <w:br/>
        <w:t>):</w:t>
        <w:br/>
        <w:t xml:space="preserve">    """</w:t>
        <w:br/>
        <w:t xml:space="preserve">    Returns a list of EBIT margins for years 1..forecast_years.</w:t>
        <w:br/>
        <w:t xml:space="preserve">    Convergence is LINEAR from base toward target.</w:t>
        <w:br/>
        <w:t xml:space="preserve">    """</w:t>
        <w:br/>
        <w:t xml:space="preserve">    if margin_override is not None:</w:t>
        <w:br/>
        <w:t xml:space="preserve">        return [margin_override] * forecast_years</w:t>
        <w:br/>
        <w:br/>
        <w:t xml:space="preserve">    gap = base_ebit_margin - sector_median_margin</w:t>
        <w:br/>
        <w:br/>
        <w:t xml:space="preserve">    # Auto-set fade_pct based on gap size</w:t>
        <w:br/>
        <w:t xml:space="preserve">    if fade_pct is None:</w:t>
        <w:br/>
        <w:t xml:space="preserve">        abs_gap = abs(gap)</w:t>
        <w:br/>
        <w:t xml:space="preserve">        if abs_gap &lt; 0.03:      # within ±3pp → hold flat</w:t>
        <w:br/>
        <w:t xml:space="preserve">            fade_pct = 0.0</w:t>
        <w:br/>
        <w:t xml:space="preserve">        elif abs_gap &lt; 0.15:    # 3-15pp gap → fade 50%</w:t>
        <w:br/>
        <w:t xml:space="preserve">            fade_pct = 0.50</w:t>
        <w:br/>
        <w:t xml:space="preserve">        else:                   # &gt;15pp gap → fade 70%</w:t>
        <w:br/>
        <w:t xml:space="preserve">            fade_pct = 0.70</w:t>
        <w:br/>
        <w:br/>
        <w:t xml:space="preserve">    target_margin = base_ebit_margin - gap * fade_pct  # converge toward sector</w:t>
        <w:br/>
        <w:br/>
        <w:t xml:space="preserve">    margins = []</w:t>
        <w:br/>
        <w:t xml:space="preserve">    for yr in range(1, forecast_years + 1):</w:t>
        <w:br/>
        <w:t xml:space="preserve">        progress = yr / forecast_years  # 0 → 1 linear</w:t>
        <w:br/>
        <w:t xml:space="preserve">        m = base_ebit_margin + progress * (target_margin - base_ebit_margin)</w:t>
        <w:br/>
        <w:t xml:space="preserve">        margins.append(m)</w:t>
        <w:br/>
        <w:t xml:space="preserve">    return margins</w:t>
        <w:br/>
        <w:br/>
        <w:t># In config.py — sector median EBIT margins (Damodaran January 2026 update):</w:t>
        <w:br/>
        <w:t>SECTOR_MEDIAN_EBIT_MARGINS = {</w:t>
        <w:br/>
        <w:t xml:space="preserve">    'Technology':              0.22,</w:t>
        <w:br/>
        <w:t xml:space="preserve">    'Communication Services':  0.16,</w:t>
        <w:br/>
        <w:t xml:space="preserve">    'Consumer Discretionary':  0.10,</w:t>
        <w:br/>
        <w:t xml:space="preserve">    'Consumer Staples':        0.11,</w:t>
        <w:br/>
        <w:t xml:space="preserve">    'Industrials':             0.10,</w:t>
        <w:br/>
        <w:t xml:space="preserve">    'Health Care':             0.12,</w:t>
        <w:br/>
        <w:t xml:space="preserve">    'Energy':                  0.10,</w:t>
        <w:br/>
        <w:t xml:space="preserve">    'Materials':               0.12,</w:t>
        <w:br/>
        <w:t xml:space="preserve">    'Utilities':               0.18,</w:t>
        <w:br/>
        <w:t xml:space="preserve">    'Real Estate':             0.22,</w:t>
        <w:br/>
        <w:t xml:space="preserve">    'Financials':              None,   # gated out (Part 36)</w:t>
        <w:br/>
        <w:t xml:space="preserve">    'default':                 0.12,</w:t>
        <w:br/>
        <w:t>}</w:t>
        <w:br/>
        <w:br/>
        <w:t># OVERRIDE in overrides.json (prevents any fade):</w:t>
        <w:br/>
        <w:t># { 'ebit_margin_override': 0.28 }   ← holds EBIT margin at 28% for all 5 years</w:t>
        <w:br/>
        <w:t># Use this for companies with provable moats (MSFT, GOOG, ASML)</w:t>
      </w:r>
    </w:p>
    <w:p>
      <w:pPr>
        <w:pStyle w:val="Heading2"/>
      </w:pPr>
      <w:r>
        <w:rPr>
          <w:color w:val="1F3964"/>
        </w:rPr>
        <w:t>51.2  CapEx Intensity Fade — Growth CapEx vs Maintenance CapEx</w:t>
      </w:r>
    </w:p>
    <w:p>
      <w:r>
        <w:rPr>
          <w:b w:val="0"/>
          <w:i w:val="0"/>
          <w:sz w:val="20"/>
        </w:rPr>
        <w:t>CapEx has two components: (1) Maintenance CapEx — replacing existing assets to sustain current revenue, and (2) Growth CapEx — spending to generate new revenue. As a company matures, growth CapEx declines and CapEx/revenue converges toward the D&amp;A/revenue ratio (the long-run steady-state, where CapEx just replaces depreciating assets).</w:t>
      </w:r>
    </w:p>
    <w:p>
      <w:pPr>
        <w:ind w:left="576"/>
      </w:pPr>
      <w:r>
        <w:rPr>
          <w:rFonts w:ascii="Courier New" w:hAnsi="Courier New"/>
          <w:color w:val="1A1A5E"/>
          <w:sz w:val="17"/>
        </w:rPr>
        <w:t># In forecast.py — CapEx intensity fade:</w:t>
        <w:br/>
        <w:br/>
        <w:t>def compute_capex_schedule(</w:t>
        <w:br/>
        <w:t xml:space="preserve">    base_capex_pct,          # current CapEx as % of revenue</w:t>
        <w:br/>
        <w:t xml:space="preserve">    da_pct,                  # D&amp;A as % of revenue (steady-state CapEx floor)</w:t>
        <w:br/>
        <w:t xml:space="preserve">    sector_capex_pct,        # sector median CapEx/revenue (from config)</w:t>
        <w:br/>
        <w:t xml:space="preserve">    forecast_years=5,</w:t>
        <w:br/>
        <w:t xml:space="preserve">    capex_override=None,     # overrides.json — fixes CapEx % flat</w:t>
        <w:br/>
        <w:t>):</w:t>
        <w:br/>
        <w:t xml:space="preserve">    """</w:t>
        <w:br/>
        <w:t xml:space="preserve">    Fades CapEx/revenue from base level toward the steady-state target.</w:t>
        <w:br/>
        <w:t xml:space="preserve">    Steady-state target = max(D&amp;A/revenue, sector_capex_median).</w:t>
        <w:br/>
        <w:t xml:space="preserve">    This prevents the model from projecting sky-high growth CapEx forever.</w:t>
        <w:br/>
        <w:t xml:space="preserve">    Returns: list of CapEx % of revenue for years 1..forecast_years.</w:t>
        <w:br/>
        <w:t xml:space="preserve">    """</w:t>
        <w:br/>
        <w:t xml:space="preserve">    if capex_override is not None:</w:t>
        <w:br/>
        <w:t xml:space="preserve">        return [capex_override] * forecast_years</w:t>
        <w:br/>
        <w:br/>
        <w:t xml:space="preserve">    # Long-run floor: CapEx cannot fall below D&amp;A (maintenance baseline)</w:t>
        <w:br/>
        <w:t xml:space="preserve">    # Long-run target: sector median CapEx/revenue (achieved by year N)</w:t>
        <w:br/>
        <w:t xml:space="preserve">    steady_state = max(da_pct, sector_capex_pct)</w:t>
        <w:br/>
        <w:br/>
        <w:t xml:space="preserve">    # If currently below steady-state (rare: asset-light company), hold flat</w:t>
        <w:br/>
        <w:t xml:space="preserve">    if base_capex_pct &lt;= steady_state:</w:t>
        <w:br/>
        <w:t xml:space="preserve">        return [base_capex_pct] * forecast_years</w:t>
        <w:br/>
        <w:br/>
        <w:t xml:space="preserve">    schedule = []</w:t>
        <w:br/>
        <w:t xml:space="preserve">    for yr in range(1, forecast_years + 1):</w:t>
        <w:br/>
        <w:t xml:space="preserve">        progress = yr / forecast_years</w:t>
        <w:br/>
        <w:t xml:space="preserve">        capex_t  = base_capex_pct + progress * (steady_state - base_capex_pct)</w:t>
        <w:br/>
        <w:t xml:space="preserve">        schedule.append(capex_t)</w:t>
        <w:br/>
        <w:t xml:space="preserve">    return schedule</w:t>
        <w:br/>
        <w:br/>
        <w:t># In config.py — sector median CapEx / revenue (Damodaran 2026):</w:t>
        <w:br/>
        <w:t>SECTOR_CAPEX_PCT = {</w:t>
        <w:br/>
        <w:t xml:space="preserve">    'Technology':              0.04,   # asset-light SaaS</w:t>
        <w:br/>
        <w:t xml:space="preserve">    'Communication Services':  0.09,   # network infra</w:t>
        <w:br/>
        <w:t xml:space="preserve">    'Consumer Discretionary':  0.04,</w:t>
        <w:br/>
        <w:t xml:space="preserve">    'Consumer Staples':        0.03,</w:t>
        <w:br/>
        <w:t xml:space="preserve">    'Industrials':             0.05,</w:t>
        <w:br/>
        <w:t xml:space="preserve">    'Health Care':             0.03,</w:t>
        <w:br/>
        <w:t xml:space="preserve">    'Energy':                  0.12,   # capital-intensive upstream</w:t>
        <w:br/>
        <w:t xml:space="preserve">    'Materials':               0.08,</w:t>
        <w:br/>
        <w:t xml:space="preserve">    'Utilities':               0.18,   # highest CapEx intensity</w:t>
        <w:br/>
        <w:t xml:space="preserve">    'Real Estate':             0.05,</w:t>
        <w:br/>
        <w:t xml:space="preserve">    'default':                 0.05,</w:t>
        <w:br/>
        <w:t>}</w:t>
        <w:br/>
        <w:br/>
        <w:t># EXAMPLE (semiconductor company with heavy expansion CapEx):</w:t>
        <w:br/>
        <w:t># base_capex_pct = 0.25 (25% of revenue; peak investment cycle)</w:t>
        <w:br/>
        <w:t># da_pct = 0.08, sector_capex_pct = 0.12</w:t>
        <w:br/>
        <w:t># steady_state = max(0.08, 0.12) = 0.12</w:t>
        <w:br/>
        <w:t># Year 1: 0.25 + 0.2 × (0.12 - 0.25) = 0.224</w:t>
        <w:br/>
        <w:t># Year 5: 0.25 + 1.0 × (0.12 - 0.25) = 0.12  ← converged to sector</w:t>
      </w:r>
    </w:p>
    <w:p>
      <w:r>
        <w:br w:type="page"/>
      </w:r>
    </w:p>
    <w:p>
      <w:pPr>
        <w:pStyle w:val="Heading1"/>
      </w:pPr>
      <w:r>
        <w:rPr>
          <w:color w:val="1F3964"/>
        </w:rPr>
        <w:t>PART 52 — TIER 1: REINVESTMENT RATE AND ROIC-IMPLIED GROWTH CONSISTENCY</w:t>
      </w:r>
    </w:p>
    <w:p>
      <w:pPr>
        <w:ind w:left="432"/>
      </w:pPr>
      <w:r>
        <w:rPr>
          <w:b/>
          <w:color w:val="C00000"/>
          <w:sz w:val="18"/>
        </w:rPr>
        <w:t>[CRITICAL]  The terminal value in a DCF is often stated as: TV = UFCF_N+1 / (WACC - g). But UFCF is NOPAT minus reinvestment. The reinvestment rate and ROIC together imply a specific sustainable growth rate: g = ROIC × reinvestment_rate. If the g used in the TV formula is inconsistent with the ROIC implied by the model, the terminal value is internally inconsistent.</w:t>
      </w:r>
    </w:p>
    <w:p>
      <w:pPr>
        <w:pStyle w:val="Heading2"/>
      </w:pPr>
      <w:r>
        <w:rPr>
          <w:color w:val="1F3964"/>
        </w:rPr>
        <w:t>52.1  Reinvestment Rate Definition and Computation</w:t>
      </w:r>
    </w:p>
    <w:p>
      <w:pPr>
        <w:ind w:left="576"/>
      </w:pPr>
      <w:r>
        <w:rPr>
          <w:rFonts w:ascii="Courier New" w:hAnsi="Courier New"/>
          <w:color w:val="1A1A5E"/>
          <w:sz w:val="17"/>
        </w:rPr>
        <w:t># In model/terminal_value.py — reinvestment rate:</w:t>
        <w:br/>
        <w:br/>
        <w:t>def compute_reinvestment_rate(nopat, capex, da, delta_nowc):</w:t>
        <w:br/>
        <w:t xml:space="preserve">    """</w:t>
        <w:br/>
        <w:t xml:space="preserve">    Reinvestment = net CapEx + change in NOWC</w:t>
        <w:br/>
        <w:t xml:space="preserve">    Net CapEx    = gross CapEx - D&amp;A (D&amp;A replaces depreciating assets, so only</w:t>
        <w:br/>
        <w:t xml:space="preserve">                   incremental/growth CapEx is true reinvestment)</w:t>
        <w:br/>
        <w:t xml:space="preserve">    Reinvestment rate = reinvestment / NOPAT</w:t>
        <w:br/>
        <w:br/>
        <w:t xml:space="preserve">    Used in the terminal year to check internal consistency of g:</w:t>
        <w:br/>
        <w:t xml:space="preserve">      g_implied = ROIC_terminal × reinvestment_rate</w:t>
        <w:br/>
        <w:t xml:space="preserve">      This should match the terminal growth rate (g) used in the TV formula.</w:t>
        <w:br/>
        <w:t xml:space="preserve">    """</w:t>
        <w:br/>
        <w:t xml:space="preserve">    net_capex         = capex - da  # growth capex only</w:t>
        <w:br/>
        <w:t xml:space="preserve">    net_capex         = max(net_capex, 0)  # cannot be negative (floor at 0)</w:t>
        <w:br/>
        <w:t xml:space="preserve">    reinvestment      = net_capex + delta_nowc</w:t>
        <w:br/>
        <w:t xml:space="preserve">    reinvestment_rate = reinvestment / nopat if nopat &gt; 0 else 0</w:t>
        <w:br/>
        <w:t xml:space="preserve">    return reinvestment_rate</w:t>
        <w:br/>
        <w:br/>
        <w:t>def check_roic_growth_consistency(nopat_terminal, roic_terminal, reinvestment_rate,</w:t>
        <w:br/>
        <w:t xml:space="preserve">                                   tv_growth_rate, logger):</w:t>
        <w:br/>
        <w:t xml:space="preserve">    """</w:t>
        <w:br/>
        <w:t xml:space="preserve">    Checks that g ≈ ROIC × reinvestment_rate.</w:t>
        <w:br/>
        <w:t xml:space="preserve">    If inconsistent, warns the analyst.</w:t>
        <w:br/>
        <w:t xml:space="preserve">    """</w:t>
        <w:br/>
        <w:t xml:space="preserve">    g_implied = roic_terminal * reinvestment_rate</w:t>
        <w:br/>
        <w:br/>
        <w:t xml:space="preserve">    msg = (</w:t>
        <w:br/>
        <w:t xml:space="preserve">        f'ROIC-growth consistency: '</w:t>
        <w:br/>
        <w:t xml:space="preserve">        f'g_used={tv_growth_rate:.2%}, '</w:t>
        <w:br/>
        <w:t xml:space="preserve">        f'g_implied={g_implied:.2%} '</w:t>
        <w:br/>
        <w:t xml:space="preserve">        f'(ROIC={roic_terminal:.2%} × reinvest_rate={reinvestment_rate:.2%})'</w:t>
        <w:br/>
        <w:t xml:space="preserve">    )</w:t>
        <w:br/>
        <w:br/>
        <w:t xml:space="preserve">    gap = abs(tv_growth_rate - g_implied)</w:t>
        <w:br/>
        <w:t xml:space="preserve">    if gap &gt; 0.03:  # &gt;3pp inconsistency</w:t>
        <w:br/>
        <w:t xml:space="preserve">        logger.warning(</w:t>
        <w:br/>
        <w:t xml:space="preserve">            msg + f' — GAP={gap:.2%}. High inconsistency: either adjust terminal g '</w:t>
        <w:br/>
        <w:t xml:space="preserve">            f'or adjust reinvestment assumptions. If ROIC={roic_terminal:.2%} and '</w:t>
        <w:br/>
        <w:t xml:space="preserve">            f'g={tv_growth_rate:.2%}, implied reinvest_rate should be '</w:t>
        <w:br/>
        <w:t xml:space="preserve">            f'{tv_growth_rate / roic_terminal:.2%}.'</w:t>
        <w:br/>
        <w:t xml:space="preserve">        )</w:t>
        <w:br/>
        <w:t xml:space="preserve">        result = 'WARN'</w:t>
        <w:br/>
        <w:t xml:space="preserve">    else:</w:t>
        <w:br/>
        <w:t xml:space="preserve">        logger.info(msg + ' — CONSISTENT.')</w:t>
        <w:br/>
        <w:t xml:space="preserve">        result = 'PASS'</w:t>
        <w:br/>
        <w:t xml:space="preserve">    return {'check': 'roic_growth_consistency', 'result': result, 'message': msg}</w:t>
        <w:br/>
        <w:br/>
        <w:t># PRACTICAL IMPLICATIONS:</w:t>
        <w:br/>
        <w:t>#</w:t>
        <w:br/>
        <w:t># Scenario A: g=2.5%, ROIC=15% → reinvest_rate should be 2.5/15 = 16.7%</w:t>
        <w:br/>
        <w:t>#   This means: for every $1 of NOPAT, the company reinvests $0.167 → UFCF = $0.833/NOPAT</w:t>
        <w:br/>
        <w:t>#   Implies a high-quality mature business (ROIC &gt;&gt; WACC, low reinvestment needed).</w:t>
        <w:br/>
        <w:t>#</w:t>
        <w:br/>
        <w:t># Scenario B: g=2.5%, ROIC=8% (barely above WACC=7%) → reinvest_rate = 31%</w:t>
        <w:br/>
        <w:t>#   Low-quality growth: company must reinvest heavily just to grow at 2.5%.</w:t>
        <w:br/>
        <w:t>#   This is a value-destroying business if ROIC &lt; WACC.</w:t>
        <w:br/>
        <w:t>#</w:t>
        <w:br/>
        <w:t># Scenario C: ROIC &lt; WACC entirely → growth DESTROYS value (TV actually falls with higher g)</w:t>
        <w:br/>
        <w:t>#   The model should warn if ROIC_terminal &lt; WACC.</w:t>
      </w:r>
    </w:p>
    <w:p>
      <w:pPr>
        <w:pStyle w:val="Heading2"/>
      </w:pPr>
      <w:r>
        <w:rPr>
          <w:color w:val="1F3964"/>
        </w:rPr>
        <w:t>52.2  Simplified Terminal Value Using NOPAT and Reinvestment</w:t>
      </w:r>
    </w:p>
    <w:p>
      <w:r>
        <w:rPr>
          <w:b w:val="0"/>
          <w:i w:val="0"/>
          <w:sz w:val="20"/>
        </w:rPr>
        <w:t>The Gordon Growth Model TV = UFCF/(WACC−g) is mathematically equivalent to TV = NOPAT × (1 − reinvestment_rate) / (WACC − g). Both forms are implemented to allow cross-checking:</w:t>
      </w:r>
    </w:p>
    <w:p>
      <w:pPr>
        <w:ind w:left="576"/>
      </w:pPr>
      <w:r>
        <w:rPr>
          <w:rFonts w:ascii="Courier New" w:hAnsi="Courier New"/>
          <w:color w:val="1A1A5E"/>
          <w:sz w:val="17"/>
        </w:rPr>
        <w:t># Both forms should give the same TV (within rounding):</w:t>
        <w:br/>
        <w:br/>
        <w:t>def tv_gordon_growth(ufcf_terminal, wacc, g):</w:t>
        <w:br/>
        <w:t xml:space="preserve">    """Standard Gordon Growth form. Most common in practice."""</w:t>
        <w:br/>
        <w:t xml:space="preserve">    return ufcf_terminal / (wacc - g)</w:t>
        <w:br/>
        <w:br/>
        <w:t>def tv_nopat_reinvestment(nopat_terminal, reinvestment_rate, wacc, g):</w:t>
        <w:br/>
        <w:t xml:space="preserve">    """NOPAT form — allows explicit reinvestment_rate sensitivity."""</w:t>
        <w:br/>
        <w:t xml:space="preserve">    ufcf = nopat_terminal * (1 - reinvestment_rate)</w:t>
        <w:br/>
        <w:t xml:space="preserve">    return ufcf / (wacc - g)</w:t>
        <w:br/>
        <w:br/>
        <w:t># Verification: abs(tv_gordon_growth(ufcf, w, g) - tv_nopat_reinvestment(nopat, rr, w, g))</w:t>
        <w:br/>
        <w:t># should be &lt; 1% of TV. If not, reinvestment_rate assumptions are inconsistent with UFCF.</w:t>
      </w:r>
    </w:p>
    <w:p>
      <w:r>
        <w:br w:type="page"/>
      </w:r>
    </w:p>
    <w:p>
      <w:pPr>
        <w:pStyle w:val="Heading1"/>
      </w:pPr>
      <w:r>
        <w:rPr>
          <w:color w:val="1F3964"/>
        </w:rPr>
        <w:t>PART 53 — TIER 1: PROJECTED BALANCE SHEET ROLLFORWARD SCHEDULES</w:t>
      </w:r>
    </w:p>
    <w:p>
      <w:pPr>
        <w:ind w:left="432"/>
      </w:pPr>
      <w:r>
        <w:rPr>
          <w:b/>
          <w:color w:val="C0390B"/>
          <w:sz w:val="18"/>
        </w:rPr>
        <w:t>[IMPORTANT]  The projected balance sheet (Part 8) requires three supporting rollforward schedules that are not individually documented: (1) deferred tax asset/liability, (2) goodwill, and (3) acquired intangibles amortization. Without these, the balance sheet will not balance and ROIC calculations will be inaccurate.</w:t>
      </w:r>
    </w:p>
    <w:p>
      <w:pPr>
        <w:pStyle w:val="Heading2"/>
      </w:pPr>
      <w:r>
        <w:rPr>
          <w:color w:val="1F3964"/>
        </w:rPr>
        <w:t>53.1  Deferred Tax Asset / Liability Rollforward</w:t>
      </w:r>
    </w:p>
    <w:p>
      <w:pPr>
        <w:ind w:left="576"/>
      </w:pPr>
      <w:r>
        <w:rPr>
          <w:rFonts w:ascii="Courier New" w:hAnsi="Courier New"/>
          <w:color w:val="1A1A5E"/>
          <w:sz w:val="17"/>
        </w:rPr>
        <w:t># In model/balance_sheet.py — deferred tax rollforward:</w:t>
        <w:br/>
        <w:br/>
        <w:t>def rollforward_deferred_tax(dta_dtl_opening, nopat, tax_rate,</w:t>
        <w:br/>
        <w:t xml:space="preserve">                              timing_difference_pct=0.02):</w:t>
        <w:br/>
        <w:t xml:space="preserve">    """</w:t>
        <w:br/>
        <w:t xml:space="preserve">    DTA/DTL typically arise from timing differences between book and tax depreciation.</w:t>
        <w:br/>
        <w:t xml:space="preserve">    For most industrial companies: net DTA/DTL grows in proportion to revenue/NOPAT.</w:t>
        <w:br/>
        <w:br/>
        <w:t xml:space="preserve">    Simplified approach (adequate for DCF purposes):</w:t>
        <w:br/>
        <w:t xml:space="preserve">      Opening balance rolls forward, adjusted for new timing differences.</w:t>
        <w:br/>
        <w:t xml:space="preserve">      New timing difference ≈ 2% of NOPAT (long-run average for US corporates).</w:t>
        <w:br/>
        <w:br/>
        <w:t xml:space="preserve">    For companies with large NOL carryforwards or active DTA changes:</w:t>
        <w:br/>
        <w:t xml:space="preserve">      Use overrides.json 'deferred_tax_change' to specify annual change.</w:t>
        <w:br/>
        <w:br/>
        <w:t xml:space="preserve">    Returns: ending DTA (positive) or DTL (negative) balance.</w:t>
        <w:br/>
        <w:t xml:space="preserve">    """</w:t>
        <w:br/>
        <w:t xml:space="preserve">    # Net deferred tax change = timing differences × tax rate</w:t>
        <w:br/>
        <w:t xml:space="preserve">    # Most DTA/DTL changes are self-reversing; simplification is acceptable</w:t>
        <w:br/>
        <w:t xml:space="preserve">    change = nopat * timing_difference_pct</w:t>
        <w:br/>
        <w:t xml:space="preserve">    return dta_dtl_opening + change</w:t>
        <w:br/>
        <w:br/>
        <w:t># IMPORTANT NOTE: For the UFCF calculation, changes in deferred taxes affect</w:t>
        <w:br/>
        <w:t># the cash tax rate (cash taxes ≠ book taxes). The system uses:</w:t>
        <w:br/>
        <w:t>#   cash_tax_expense = book_tax_expense + ΔDTL - ΔDTA</w:t>
        <w:br/>
        <w:t># This is already handled in Part 2 (tax expense from IS). The BS rollforward</w:t>
        <w:br/>
        <w:t># is needed only to balance the projected balance sheet.</w:t>
        <w:br/>
        <w:br/>
        <w:t># If deferred tax is complex (tech company with large NOL), add to overrides.json:</w:t>
        <w:br/>
        <w:t># { 'deferred_tax_change_annual': [-50, -30, 0, 10, 20] }  ← $m per year</w:t>
      </w:r>
    </w:p>
    <w:p>
      <w:pPr>
        <w:pStyle w:val="Heading2"/>
      </w:pPr>
      <w:r>
        <w:rPr>
          <w:color w:val="1F3964"/>
        </w:rPr>
        <w:t>53.2  Goodwill Rollforward</w:t>
      </w:r>
    </w:p>
    <w:p>
      <w:pPr>
        <w:ind w:left="576"/>
      </w:pPr>
      <w:r>
        <w:rPr>
          <w:rFonts w:ascii="Courier New" w:hAnsi="Courier New"/>
          <w:color w:val="1A1A5E"/>
          <w:sz w:val="17"/>
        </w:rPr>
        <w:t># In model/balance_sheet.py — goodwill rollforward:</w:t>
        <w:br/>
        <w:br/>
        <w:t>def rollforward_goodwill(goodwill_opening, acquisitions_annual=0,</w:t>
        <w:br/>
        <w:t xml:space="preserve">                          impairment_annual=0):</w:t>
        <w:br/>
        <w:t xml:space="preserve">    """</w:t>
        <w:br/>
        <w:t xml:space="preserve">    Goodwill only changes from:</w:t>
        <w:br/>
        <w:t xml:space="preserve">      + New acquisitions (increases goodwill)</w:t>
        <w:br/>
        <w:t xml:space="preserve">      - Impairment charges (reduces goodwill; normalized out of IS in Part 42.2)</w:t>
        <w:br/>
        <w:t xml:space="preserve">      - Disposals (reduces goodwill if segment is sold)</w:t>
        <w:br/>
        <w:br/>
        <w:t xml:space="preserve">    DEFAULT ASSUMPTION (no acquisition modeled):</w:t>
        <w:br/>
        <w:t xml:space="preserve">      Goodwill is HELD CONSTANT across the forecast period.</w:t>
        <w:br/>
        <w:t xml:space="preserve">      This is the correct base case unless an acquisition is explicitly modeled.</w:t>
        <w:br/>
        <w:br/>
        <w:t xml:space="preserve">    For acquisition scenarios: use overrides.json 'annual_acquisitions_m'</w:t>
        <w:br/>
        <w:t xml:space="preserve">    with a typical acquisition goodwill loading of 60-80% of deal value.</w:t>
        <w:br/>
        <w:t xml:space="preserve">    """</w:t>
        <w:br/>
        <w:t xml:space="preserve">    return goodwill_opening + acquisitions_annual - impairment_annual</w:t>
        <w:br/>
        <w:br/>
        <w:t># Note: Goodwill is NOT amortized under US GAAP (SFAS 142 / ASC 350).</w:t>
        <w:br/>
        <w:t># Under IFRS 3 (pre-2004): amortized. Modern IFRS: impairment-only (same as GAAP).</w:t>
        <w:br/>
        <w:t># Therefore goodwill does NOT reduce EBIT annually through amortization.</w:t>
        <w:br/>
        <w:t># Exception: Private companies may elect goodwill amortization (ASU 2014-02).</w:t>
        <w:br/>
        <w:br/>
        <w:t># In overrides.json:</w:t>
        <w:br/>
        <w:t># { 'annual_acquisitions_m': [200, 200, 200, 0, 0] }  ← bolt-on acquisitions years 1-3</w:t>
      </w:r>
    </w:p>
    <w:p>
      <w:pPr>
        <w:pStyle w:val="Heading2"/>
      </w:pPr>
      <w:r>
        <w:rPr>
          <w:color w:val="1F3964"/>
        </w:rPr>
        <w:t>53.3  Acquired Intangibles Amortization Rollforward</w:t>
      </w:r>
    </w:p>
    <w:p>
      <w:pPr>
        <w:ind w:left="576"/>
      </w:pPr>
      <w:r>
        <w:rPr>
          <w:rFonts w:ascii="Courier New" w:hAnsi="Courier New"/>
          <w:color w:val="1A1A5E"/>
          <w:sz w:val="17"/>
        </w:rPr>
        <w:t># In model/balance_sheet.py — intangibles rollforward:</w:t>
        <w:br/>
        <w:br/>
        <w:t>def rollforward_intangibles(intangibles_opening, amort_period_years=10,</w:t>
        <w:br/>
        <w:t xml:space="preserve">                             new_intangibles_annual=0):</w:t>
        <w:br/>
        <w:t xml:space="preserve">    """</w:t>
        <w:br/>
        <w:t xml:space="preserve">    Acquired intangibles (customer relationships, patents, trade names)</w:t>
        <w:br/>
        <w:t xml:space="preserve">    ARE amortized under both GAAP and IFRS over their useful life (typically 3-20 years).</w:t>
        <w:br/>
        <w:t xml:space="preserve">    Unlike goodwill, intangibles reduce EBIT each year through amortization expense.</w:t>
        <w:br/>
        <w:br/>
        <w:t xml:space="preserve">    IMPORTANT: this amortization is ALREADY in EBIT (as part of D&amp;A or separately).</w:t>
        <w:br/>
        <w:t xml:space="preserve">    We only need to roll the balance sheet figure forward.</w:t>
        <w:br/>
        <w:br/>
        <w:t xml:space="preserve">    Annual amortization = intangibles_opening / amort_period_years  (straight-line)</w:t>
        <w:br/>
        <w:t xml:space="preserve">    Ending balance = Opening - amortization + new intangibles from acquisitions</w:t>
        <w:br/>
        <w:t xml:space="preserve">    """</w:t>
        <w:br/>
        <w:t xml:space="preserve">    annual_amort = intangibles_opening / max(amort_period_years, 1)</w:t>
        <w:br/>
        <w:t xml:space="preserve">    ending_bal   = max(intangibles_opening - annual_amort + new_intangibles_annual, 0)</w:t>
        <w:br/>
        <w:t xml:space="preserve">    return ending_bal, annual_amort</w:t>
        <w:br/>
        <w:br/>
        <w:t># TREATMENT IN UFCF:</w:t>
        <w:br/>
        <w:t># Intangibles amortization is NON-CASH (like D&amp;A). It is already added back in UFCF:</w:t>
        <w:br/>
        <w:t>#   UFCF = NOPAT + D&amp;A + intangibles_amort - CapEx - ΔNOWC</w:t>
        <w:br/>
        <w:t># If FMP includes intangibles amort in D&amp;A → already handled.</w:t>
        <w:br/>
        <w:t># If FMP reports it separately (depreciationAndAmortization vs amortizationOfIntangibles):</w:t>
        <w:br/>
        <w:t>#   Both must be added back. Check FMP data for both fields.</w:t>
        <w:br/>
        <w:br/>
        <w:t># In config.py:</w:t>
        <w:br/>
        <w:t>INTANGIBLES_AMORT_YEARS_DEFAULT = 10  # straight-line; typical range 5-15 years</w:t>
        <w:br/>
        <w:t># Override per company: { 'intangibles_amort_years': 7 }</w:t>
      </w:r>
    </w:p>
    <w:p>
      <w:r>
        <w:br w:type="page"/>
      </w:r>
    </w:p>
    <w:p>
      <w:pPr>
        <w:pStyle w:val="Heading1"/>
      </w:pPr>
      <w:r>
        <w:rPr>
          <w:color w:val="1F3964"/>
        </w:rPr>
        <w:t>PART 54 — TIER 2: EXCEL OUTPUT — COMPS TAB, COVER PAGE, FORMATTING</w:t>
      </w:r>
    </w:p>
    <w:p>
      <w:pPr>
        <w:pStyle w:val="Heading2"/>
      </w:pPr>
      <w:r>
        <w:rPr>
          <w:color w:val="1F3964"/>
        </w:rPr>
        <w:t>54.1  Comps / Peer Multiples Tab in Excel Output</w:t>
      </w:r>
    </w:p>
    <w:p>
      <w:pPr>
        <w:ind w:left="432"/>
      </w:pPr>
      <w:r>
        <w:rPr>
          <w:b/>
          <w:color w:val="C0390B"/>
          <w:sz w:val="18"/>
        </w:rPr>
        <w:t>[IMPORTANT]  Part 5 describes peer analysis extensively but the Excel output specification never includes a Comps tab showing the peer multiples used. This is standard in every investment banking model — the Comps tab is where the peer data, median/mean multiples, and the subject company comparison are shown.</w:t>
      </w:r>
    </w:p>
    <w:p>
      <w:pPr>
        <w:ind w:left="576"/>
      </w:pPr>
      <w:r>
        <w:rPr>
          <w:rFonts w:ascii="Courier New" w:hAnsi="Courier New"/>
          <w:color w:val="1A1A5E"/>
          <w:sz w:val="17"/>
        </w:rPr>
        <w:t># In output/excel_writer.py — add Comps tab:</w:t>
        <w:br/>
        <w:br/>
        <w:t>def write_comps_tab(wb, comps_data, subject_ticker, subject_metrics):</w:t>
        <w:br/>
        <w:t xml:space="preserve">    """</w:t>
        <w:br/>
        <w:t xml:space="preserve">    comps_data: list of dicts, one per peer:</w:t>
        <w:br/>
        <w:t xml:space="preserve">      {'ticker', 'name', 'mktcap_m', 'ev_m', 'revenue_ntm', 'ebitda_ntm',</w:t>
        <w:br/>
        <w:t xml:space="preserve">       'ebit_ntm', 'ni_ntm', 'ev_ebitda', 'ev_ebit', 'ev_revenue', 'pe'}</w:t>
        <w:br/>
        <w:t xml:space="preserve">    subject_metrics: same structure but for the subject company</w:t>
        <w:br/>
        <w:t xml:space="preserve">    """</w:t>
        <w:br/>
        <w:t xml:space="preserve">    from openpyxl.styles import Font, PatternFill, Alignment, Border, Side</w:t>
        <w:br/>
        <w:t xml:space="preserve">    from openpyxl.utils import get_column_letter</w:t>
        <w:br/>
        <w:t xml:space="preserve">    import statistics</w:t>
        <w:br/>
        <w:br/>
        <w:t xml:space="preserve">    ws = wb.create_sheet('Comps')</w:t>
        <w:br/>
        <w:br/>
        <w:t xml:space="preserve">    # ── Header ──────────────────────────────────────────────────────────</w:t>
        <w:br/>
        <w:t xml:space="preserve">    ws['A1'] = f'Comparable Company Analysis — {subject_ticker}'</w:t>
        <w:br/>
        <w:t xml:space="preserve">    ws['A1'].font = Font(bold=True, size=13, color='1F3964')</w:t>
        <w:br/>
        <w:br/>
        <w:t xml:space="preserve">    headers = ['Ticker', 'Company', 'Mkt Cap ($m)', 'EV ($m)', 'NTM Revenue',</w:t>
        <w:br/>
        <w:t xml:space="preserve">               'NTM EBITDA', 'EV/EBITDA', 'EV/EBIT', 'EV/Revenue', 'P/E']</w:t>
        <w:br/>
        <w:t xml:space="preserve">    for col, h in enumerate(headers, 1):</w:t>
        <w:br/>
        <w:t xml:space="preserve">        cell = ws.cell(row=3, column=col, value=h)</w:t>
        <w:br/>
        <w:t xml:space="preserve">        cell.font = Font(bold=True, size=9, color='FFFFFF')</w:t>
        <w:br/>
        <w:t xml:space="preserve">        cell.fill = PatternFill('solid', fgColor='1F3964')</w:t>
        <w:br/>
        <w:t xml:space="preserve">        cell.alignment = Alignment(horizontal='center')</w:t>
        <w:br/>
        <w:br/>
        <w:t xml:space="preserve">    # ── Peer rows ────────────────────────────────────────────────────────</w:t>
        <w:br/>
        <w:t xml:space="preserve">    for row_idx, peer in enumerate(comps_data, 4):</w:t>
        <w:br/>
        <w:t xml:space="preserve">        ws.cell(row=row_idx, column=1,  value=peer.get('ticker'))</w:t>
        <w:br/>
        <w:t xml:space="preserve">        ws.cell(row=row_idx, column=2,  value=peer.get('name'))</w:t>
        <w:br/>
        <w:t xml:space="preserve">        ws.cell(row=row_idx, column=3,  value=peer.get('mktcap_m'))</w:t>
        <w:br/>
        <w:t xml:space="preserve">        ws.cell(row=row_idx, column=4,  value=peer.get('ev_m'))</w:t>
        <w:br/>
        <w:t xml:space="preserve">        ws.cell(row=row_idx, column=5,  value=peer.get('revenue_ntm'))</w:t>
        <w:br/>
        <w:t xml:space="preserve">        ws.cell(row=row_idx, column=6,  value=peer.get('ebitda_ntm'))</w:t>
        <w:br/>
        <w:t xml:space="preserve">        ws.cell(row=row_idx, column=7,  value=peer.get('ev_ebitda'))   # '###.#x'</w:t>
        <w:br/>
        <w:t xml:space="preserve">        ws.cell(row=row_idx, column=8,  value=peer.get('ev_ebit'))</w:t>
        <w:br/>
        <w:t xml:space="preserve">        ws.cell(row=row_idx, column=9,  value=peer.get('ev_revenue'))</w:t>
        <w:br/>
        <w:t xml:space="preserve">        ws.cell(row=row_idx, column=10, value=peer.get('pe'))</w:t>
        <w:br/>
        <w:br/>
        <w:t xml:space="preserve">    # ── Separator + stats rows ───────────────────────────────────────────</w:t>
        <w:br/>
        <w:t xml:space="preserve">    stat_row = 4 + len(comps_data)</w:t>
        <w:br/>
        <w:t xml:space="preserve">    multiples_cols = {'ev_ebitda': 7, 'ev_ebit': 8, 'ev_revenue': 9, 'pe': 10}</w:t>
        <w:br/>
        <w:t xml:space="preserve">    valid = {k: [p[k] for p in comps_data if p.get(k) and p[k] &gt; 0]</w:t>
        <w:br/>
        <w:t xml:space="preserve">             for k in multiples_cols}</w:t>
        <w:br/>
        <w:br/>
        <w:t xml:space="preserve">    labels = [('25th Pctile', lambda x: sorted(x)[len(x)//4]),</w:t>
        <w:br/>
        <w:t xml:space="preserve">              ('Median',       statistics.median),</w:t>
        <w:br/>
        <w:t xml:space="preserve">              ('Mean',         statistics.mean),</w:t>
        <w:br/>
        <w:t xml:space="preserve">              ('75th Pctile', lambda x: sorted(x)[3*len(x)//4])]</w:t>
        <w:br/>
        <w:t xml:space="preserve">    for i, (label, fn) in enumerate(labels):</w:t>
        <w:br/>
        <w:t xml:space="preserve">        r = stat_row + i</w:t>
        <w:br/>
        <w:t xml:space="preserve">        ws.cell(row=r, column=2, value=label).font = Font(bold=True, size=9)</w:t>
        <w:br/>
        <w:t xml:space="preserve">        for k, c in multiples_cols.items():</w:t>
        <w:br/>
        <w:t xml:space="preserve">            if valid[k]:</w:t>
        <w:br/>
        <w:t xml:space="preserve">                ws.cell(row=r, column=c, value=round(fn(valid[k]), 2))</w:t>
        <w:br/>
        <w:br/>
        <w:t xml:space="preserve">    # ── Subject company row (highlighted) ────────────────────────────────</w:t>
        <w:br/>
        <w:t xml:space="preserve">    subj_row = stat_row + len(labels) + 1</w:t>
        <w:br/>
        <w:t xml:space="preserve">    ws.cell(row=subj_row, column=1, value=subject_ticker)</w:t>
        <w:br/>
        <w:t xml:space="preserve">    ws.cell(row=subj_row, column=2, value='◄ SUBJECT').font = Font(bold=True)</w:t>
        <w:br/>
        <w:t xml:space="preserve">    for k, c in multiples_cols.items():</w:t>
        <w:br/>
        <w:t xml:space="preserve">        v = subject_metrics.get(k)</w:t>
        <w:br/>
        <w:t xml:space="preserve">        if v:</w:t>
        <w:br/>
        <w:t xml:space="preserve">            cell = ws.cell(row=subj_row, column=c, value=round(v, 2))</w:t>
        <w:br/>
        <w:t xml:space="preserve">            cell.fill = PatternFill('solid', fgColor='FFF2CC')  # yellow highlight</w:t>
        <w:br/>
        <w:t xml:space="preserve">            cell.font = Font(bold=True, size=9)</w:t>
        <w:br/>
        <w:br/>
        <w:t xml:space="preserve">    return ws</w:t>
      </w:r>
    </w:p>
    <w:p>
      <w:pPr>
        <w:pStyle w:val="Heading2"/>
      </w:pPr>
      <w:r>
        <w:rPr>
          <w:color w:val="1F3964"/>
        </w:rPr>
        <w:t>54.2  Cover Page Tab</w:t>
      </w:r>
    </w:p>
    <w:p>
      <w:pPr>
        <w:ind w:left="576"/>
      </w:pPr>
      <w:r>
        <w:rPr>
          <w:rFonts w:ascii="Courier New" w:hAnsi="Courier New"/>
          <w:color w:val="1A1A5E"/>
          <w:sz w:val="17"/>
        </w:rPr>
        <w:t># In output/excel_writer.py — add Cover tab (first tab in workbook):</w:t>
        <w:br/>
        <w:br/>
        <w:t>def write_cover_tab(wb, ticker, company_name, sector, run_date,</w:t>
        <w:br/>
        <w:t xml:space="preserve">                     implied_price, current_price, analyst_name='Automated DCF'):</w:t>
        <w:br/>
        <w:t xml:space="preserve">    """</w:t>
        <w:br/>
        <w:t xml:space="preserve">    Creates a professional title page as the first tab.</w:t>
        <w:br/>
        <w:t xml:space="preserve">    """</w:t>
        <w:br/>
        <w:t xml:space="preserve">    from openpyxl.styles import Font, PatternFill, Alignment</w:t>
        <w:br/>
        <w:br/>
        <w:t xml:space="preserve">    ws = wb.create_sheet('Cover', 0)  # insert at position 0 = first tab</w:t>
        <w:br/>
        <w:t xml:space="preserve">    ws.sheet_view.showGridLines = False</w:t>
        <w:br/>
        <w:br/>
        <w:t xml:space="preserve">    # Dark header band (rows 1-8)</w:t>
        <w:br/>
        <w:t xml:space="preserve">    for row in range(1, 9):</w:t>
        <w:br/>
        <w:t xml:space="preserve">        for col in range(1, 12):</w:t>
        <w:br/>
        <w:t xml:space="preserve">            ws.cell(row=row, column=col).fill = PatternFill('solid', fgColor='1F3964')</w:t>
        <w:br/>
        <w:br/>
        <w:t xml:space="preserve">    ws.merge_cells('B3:K3')</w:t>
        <w:br/>
        <w:t xml:space="preserve">    ws['B3'] = company_name.upper()</w:t>
        <w:br/>
        <w:t xml:space="preserve">    ws['B3'].font = Font(bold=True, size=20, color='FFFFFF')</w:t>
        <w:br/>
        <w:t xml:space="preserve">    ws['B3'].alignment = Alignment(horizontal='left', vertical='center')</w:t>
        <w:br/>
        <w:br/>
        <w:t xml:space="preserve">    ws.merge_cells('B5:K5')</w:t>
        <w:br/>
        <w:t xml:space="preserve">    ws['B5'] = f'DCF Valuation Analysis  |  {ticker}  |  {sector}'</w:t>
        <w:br/>
        <w:t xml:space="preserve">    ws['B5'].font = Font(size=12, color='BDD7EE')</w:t>
        <w:br/>
        <w:t xml:space="preserve">    ws['B5'].alignment = Alignment(horizontal='left', vertical='center')</w:t>
        <w:br/>
        <w:br/>
        <w:t xml:space="preserve">    ws.merge_cells('B7:K7')</w:t>
        <w:br/>
        <w:t xml:space="preserve">    upside = (implied_price / current_price - 1) * 100</w:t>
        <w:br/>
        <w:t xml:space="preserve">    direction = 'Upside' if upside &gt;= 0 else 'Downside'</w:t>
        <w:br/>
        <w:t xml:space="preserve">    ws['B7'] = (</w:t>
        <w:br/>
        <w:t xml:space="preserve">        f'Implied Price: ${implied_price:.2f}  |  '</w:t>
        <w:br/>
        <w:t xml:space="preserve">        f'Market Price: ${current_price:.2f}  |  '</w:t>
        <w:br/>
        <w:t xml:space="preserve">        f'{direction}: {abs(upside):.1f}%'</w:t>
        <w:br/>
        <w:t xml:space="preserve">    )</w:t>
        <w:br/>
        <w:t xml:space="preserve">    ws['B7'].font = Font(size=11, color='FFFFFF', bold=True)</w:t>
        <w:br/>
        <w:t xml:space="preserve">    ws['B7'].alignment = Alignment(horizontal='left', vertical='center')</w:t>
        <w:br/>
        <w:br/>
        <w:t xml:space="preserve">    # Key facts below header</w:t>
        <w:br/>
        <w:t xml:space="preserve">    facts = [</w:t>
        <w:br/>
        <w:t xml:space="preserve">        ('Run Date',    run_date),</w:t>
        <w:br/>
        <w:t xml:space="preserve">        ('Analyst',     analyst_name),</w:t>
        <w:br/>
        <w:t xml:space="preserve">        ('Model',       'Automated DCF v7.0'),</w:t>
        <w:br/>
        <w:t xml:space="preserve">        ('Data Source', 'Financial Modeling Prep (FMP) + FRED'),</w:t>
        <w:br/>
        <w:t xml:space="preserve">        ('Disclaimer',  'This model is for informational purposes only. '</w:t>
        <w:br/>
        <w:t xml:space="preserve">                         'Not investment advice.'),</w:t>
        <w:br/>
        <w:t xml:space="preserve">    ]</w:t>
        <w:br/>
        <w:t xml:space="preserve">    for i, (label, value) in enumerate(facts, 11):</w:t>
        <w:br/>
        <w:t xml:space="preserve">        ws.cell(row=i, column=2, value=label).font  = Font(bold=True, size=9)</w:t>
        <w:br/>
        <w:t xml:space="preserve">        ws.cell(row=i, column=3, value=value).font  = Font(size=9)</w:t>
        <w:br/>
        <w:t xml:space="preserve">    return ws</w:t>
      </w:r>
    </w:p>
    <w:p>
      <w:pPr>
        <w:pStyle w:val="Heading2"/>
      </w:pPr>
      <w:r>
        <w:rPr>
          <w:color w:val="1F3964"/>
        </w:rPr>
        <w:t>54.3  Print Area, Column Widths, and Freeze Panes</w:t>
      </w:r>
    </w:p>
    <w:p>
      <w:pPr>
        <w:ind w:left="576"/>
      </w:pPr>
      <w:r>
        <w:rPr>
          <w:rFonts w:ascii="Courier New" w:hAnsi="Courier New"/>
          <w:color w:val="1A1A5E"/>
          <w:sz w:val="17"/>
        </w:rPr>
        <w:t># In output/excel_writer.py — workbook formatting utilities:</w:t>
        <w:br/>
        <w:br/>
        <w:t>def set_column_widths(ws, col_widths):</w:t>
        <w:br/>
        <w:t xml:space="preserve">    """</w:t>
        <w:br/>
        <w:t xml:space="preserve">    col_widths: dict {column_letter_or_number: width_in_chars}</w:t>
        <w:br/>
        <w:t xml:space="preserve">    e.g. {'A': 20, 'B': 14, 'C': 14, ...}</w:t>
        <w:br/>
        <w:t xml:space="preserve">    """</w:t>
        <w:br/>
        <w:t xml:space="preserve">    from openpyxl.utils import get_column_letter</w:t>
        <w:br/>
        <w:t xml:space="preserve">    for col, width in col_widths.items():</w:t>
        <w:br/>
        <w:t xml:space="preserve">        if isinstance(col, int):</w:t>
        <w:br/>
        <w:t xml:space="preserve">            col = get_column_letter(col)</w:t>
        <w:br/>
        <w:t xml:space="preserve">        ws.column_dimensions[col].width = width</w:t>
        <w:br/>
        <w:br/>
        <w:t># Standard column widths for the DCF tab:</w:t>
        <w:br/>
        <w:t>DCF_TAB_COL_WIDTHS = {</w:t>
        <w:br/>
        <w:t xml:space="preserve">    'A': 32,   # Row labels</w:t>
        <w:br/>
        <w:t xml:space="preserve">    'B': 13,   # LTM / historical</w:t>
        <w:br/>
        <w:t xml:space="preserve">    'C': 13,   # Year 1</w:t>
        <w:br/>
        <w:t xml:space="preserve">    'D': 13,   # Year 2</w:t>
        <w:br/>
        <w:t xml:space="preserve">    'E': 13,   # Year 3</w:t>
        <w:br/>
        <w:t xml:space="preserve">    'F': 13,   # Year 4</w:t>
        <w:br/>
        <w:t xml:space="preserve">    'G': 13,   # Year 5</w:t>
        <w:br/>
        <w:t xml:space="preserve">    'H': 13,   # Terminal</w:t>
        <w:br/>
        <w:t xml:space="preserve">    'I': 2,    # Spacer</w:t>
        <w:br/>
        <w:t xml:space="preserve">    'J': 18,   # Sensitivity label</w:t>
        <w:br/>
        <w:t xml:space="preserve">    'K': 12,   # Sensitivity value 1</w:t>
        <w:br/>
        <w:t xml:space="preserve">    'L': 12,   # Sensitivity value 2</w:t>
        <w:br/>
        <w:t xml:space="preserve">    'M': 12,   # Sensitivity value 3</w:t>
        <w:br/>
        <w:t>}</w:t>
        <w:br/>
        <w:br/>
        <w:t>def set_print_area_and_page_setup(ws, data_range='A1:H60'):</w:t>
        <w:br/>
        <w:t xml:space="preserve">    """</w:t>
        <w:br/>
        <w:t xml:space="preserve">    Sets print area, page orientation, and scaling for clean printing.</w:t>
        <w:br/>
        <w:t xml:space="preserve">    data_range: cell range to print (e.g. 'A1:H60' for DCF tab)</w:t>
        <w:br/>
        <w:t xml:space="preserve">    """</w:t>
        <w:br/>
        <w:t xml:space="preserve">    ws.print_area = data_range</w:t>
        <w:br/>
        <w:t xml:space="preserve">    ws.page_setup.orientation = ws.ORIENTATION_LANDSCAPE</w:t>
        <w:br/>
        <w:t xml:space="preserve">    ws.page_setup.fitToPage  = True</w:t>
        <w:br/>
        <w:t xml:space="preserve">    ws.page_setup.fitToWidth = 1   # fit all columns on 1 page wide</w:t>
        <w:br/>
        <w:t xml:space="preserve">    ws.page_setup.fitToHeight = 0  # allow multiple pages tall</w:t>
        <w:br/>
        <w:t xml:space="preserve">    ws.print_title_rows = '1:3'    # repeat header rows on each printed page</w:t>
        <w:br/>
        <w:br/>
        <w:t># Print areas per tab:</w:t>
        <w:br/>
        <w:t>PRINT_AREAS = {</w:t>
        <w:br/>
        <w:t xml:space="preserve">    'DCF':        'A1:H65',</w:t>
        <w:br/>
        <w:t xml:space="preserve">    'Assumptions':'A1:D50',</w:t>
        <w:br/>
        <w:t xml:space="preserve">    'Sensitivity':'A1:J25',</w:t>
        <w:br/>
        <w:t xml:space="preserve">    'Comps':      'A1:J30',</w:t>
        <w:br/>
        <w:t xml:space="preserve">    'Scenarios':  'A1:H30',</w:t>
        <w:br/>
        <w:t>}</w:t>
      </w:r>
    </w:p>
    <w:p>
      <w:pPr>
        <w:pStyle w:val="Heading2"/>
      </w:pPr>
      <w:r>
        <w:rPr>
          <w:color w:val="1F3964"/>
        </w:rPr>
        <w:t>54.4  PEG Ratio Output</w:t>
      </w:r>
    </w:p>
    <w:p>
      <w:pPr>
        <w:ind w:left="576"/>
      </w:pPr>
      <w:r>
        <w:rPr>
          <w:rFonts w:ascii="Courier New" w:hAnsi="Courier New"/>
          <w:color w:val="1A1A5E"/>
          <w:sz w:val="17"/>
        </w:rPr>
        <w:t># In output/metrics.py — PEG ratio:</w:t>
        <w:br/>
        <w:br/>
        <w:t>def compute_peg(pe_ratio, eps_growth_rate_pct):</w:t>
        <w:br/>
        <w:t xml:space="preserve">    """</w:t>
        <w:br/>
        <w:t xml:space="preserve">    PEG = P/E ratio / EPS growth rate (in percent, NOT decimal)</w:t>
        <w:br/>
        <w:t xml:space="preserve">    e.g. P/E = 25x, EPS growth = 15% → PEG = 25 / 15 = 1.67x</w:t>
        <w:br/>
        <w:br/>
        <w:t xml:space="preserve">    Peter Lynch rule of thumb: PEG &lt; 1.0 = undervalued, &gt; 2.0 = expensive.</w:t>
        <w:br/>
        <w:t xml:space="preserve">    Limitation: only valid for earnings-positive, growing companies.</w:t>
        <w:br/>
        <w:t xml:space="preserve">    """</w:t>
        <w:br/>
        <w:t xml:space="preserve">    if pe_ratio is None or eps_growth_rate_pct is None or eps_growth_rate_pct &lt;= 0:</w:t>
        <w:br/>
        <w:t xml:space="preserve">        return None  # undefined for negative/zero growth or negative earnings</w:t>
        <w:br/>
        <w:t xml:space="preserve">    return round(pe_ratio / eps_growth_rate_pct, 2)</w:t>
        <w:br/>
        <w:br/>
        <w:t># In output/excel_writer.py — add PEG to Summary tab:</w:t>
        <w:br/>
        <w:t># EPS growth rate = 5-year forward EPS CAGR from forecast model</w:t>
        <w:br/>
        <w:t># Row: 'PEG Ratio (Implied)' | {peg:.2f}x  | [green if &lt;1.0, red if &gt;2.0]</w:t>
      </w:r>
    </w:p>
    <w:p>
      <w:r>
        <w:br w:type="page"/>
      </w:r>
    </w:p>
    <w:p>
      <w:pPr>
        <w:pStyle w:val="Heading1"/>
      </w:pPr>
      <w:r>
        <w:rPr>
          <w:color w:val="1F3964"/>
        </w:rPr>
        <w:t>PART 55 — TIER 1/2: STALE PRICE CHECK AND R&amp;D CAPITALIZATION</w:t>
      </w:r>
    </w:p>
    <w:p>
      <w:pPr>
        <w:pStyle w:val="Heading2"/>
      </w:pPr>
      <w:r>
        <w:rPr>
          <w:color w:val="1F3964"/>
        </w:rPr>
        <w:t>55.1  Market Price Staleness Check</w:t>
      </w:r>
    </w:p>
    <w:p>
      <w:pPr>
        <w:ind w:left="432"/>
      </w:pPr>
      <w:r>
        <w:rPr>
          <w:b/>
          <w:color w:val="C0390B"/>
          <w:sz w:val="18"/>
        </w:rPr>
        <w:t>[IMPORTANT]  If the market price is pulled from cache and the cache is stale (e.g., weekend, holiday, or TTL expiry returning a 10-day-old price), the equity bridge, market-implied multiples, and upside/downside calculation will all be wrong. This must be caught before the model runs.</w:t>
      </w:r>
    </w:p>
    <w:p>
      <w:pPr>
        <w:ind w:left="576"/>
      </w:pPr>
      <w:r>
        <w:rPr>
          <w:rFonts w:ascii="Courier New" w:hAnsi="Courier New"/>
          <w:color w:val="1A1A5E"/>
          <w:sz w:val="17"/>
        </w:rPr>
        <w:t># In data/fetcher.py — price staleness guard:</w:t>
        <w:br/>
        <w:br/>
        <w:t>from datetime import date, timedelta</w:t>
        <w:br/>
        <w:br/>
        <w:t>def check_price_freshness(price_date_str, current_date=None, max_lag_days=3):</w:t>
        <w:br/>
        <w:t xml:space="preserve">    """</w:t>
        <w:br/>
        <w:t xml:space="preserve">    price_date_str: ISO date string from FMP quote response (e.g. '2026-04-29')</w:t>
        <w:br/>
        <w:t xml:space="preserve">    max_lag_days: 3 covers weekends (Fri close → Mon run). Increase to 5 for</w:t>
        <w:br/>
        <w:t xml:space="preserve">                  holiday weeks. Flag if &gt; 3 trading days old.</w:t>
        <w:br/>
        <w:t xml:space="preserve">    Returns: ('FRESH'|'STALE'|'WARN', days_old)</w:t>
        <w:br/>
        <w:t xml:space="preserve">    """</w:t>
        <w:br/>
        <w:t xml:space="preserve">    if current_date is None:</w:t>
        <w:br/>
        <w:t xml:space="preserve">        current_date = date.today()</w:t>
        <w:br/>
        <w:t xml:space="preserve">    if not price_date_str:</w:t>
        <w:br/>
        <w:t xml:space="preserve">        return 'STALE', None</w:t>
        <w:br/>
        <w:br/>
        <w:t xml:space="preserve">    price_date = date.fromisoformat(price_date_str[:10])</w:t>
        <w:br/>
        <w:t xml:space="preserve">    days_old   = (current_date - price_date).days</w:t>
        <w:br/>
        <w:br/>
        <w:t xml:space="preserve">    if days_old &lt;= 1:</w:t>
        <w:br/>
        <w:t xml:space="preserve">        return 'FRESH', days_old</w:t>
        <w:br/>
        <w:t xml:space="preserve">    elif days_old &lt;= max_lag_days:</w:t>
        <w:br/>
        <w:t xml:space="preserve">        return 'WARN', days_old   # weekend/holiday gap — acceptable</w:t>
        <w:br/>
        <w:t xml:space="preserve">    else:</w:t>
        <w:br/>
        <w:t xml:space="preserve">        return 'STALE', days_old  # genuine staleness</w:t>
        <w:br/>
        <w:br/>
        <w:t>def fetch_current_price(ticker, api_key, cache, logger):</w:t>
        <w:br/>
        <w:t xml:space="preserve">    """</w:t>
        <w:br/>
        <w:t xml:space="preserve">    Fetches current market price. Bypasses cache to ensure freshness.</w:t>
        <w:br/>
        <w:t xml:space="preserve">    (Cache is used for financial statements which are annual and don't change;</w:t>
        <w:br/>
        <w:t xml:space="preserve">     price is always fetched live.)</w:t>
        <w:br/>
        <w:t xml:space="preserve">    """</w:t>
        <w:br/>
        <w:t xml:space="preserve">    import requests</w:t>
        <w:br/>
        <w:t xml:space="preserve">    # ALWAYS skip cache for price — do NOT use cached price</w:t>
        <w:br/>
        <w:t xml:space="preserve">    resp = requests.get(</w:t>
        <w:br/>
        <w:t xml:space="preserve">        f'https://financialmodelingprep.com/api/v3/quote/{ticker}',</w:t>
        <w:br/>
        <w:t xml:space="preserve">        params={'apikey': api_key}, timeout=10</w:t>
        <w:br/>
        <w:t xml:space="preserve">    )</w:t>
        <w:br/>
        <w:t xml:space="preserve">    data = resp.json()</w:t>
        <w:br/>
        <w:t xml:space="preserve">    if not data:</w:t>
        <w:br/>
        <w:t xml:space="preserve">        raise ValueError(f'No price data for {ticker}')</w:t>
        <w:br/>
        <w:t xml:space="preserve">    quote = data[0]</w:t>
        <w:br/>
        <w:t xml:space="preserve">    price      = quote.get('price') or quote.get('previousClose')</w:t>
        <w:br/>
        <w:t xml:space="preserve">    price_date = quote.get('timestamp', '')  # Unix timestamp or date string</w:t>
        <w:br/>
        <w:br/>
        <w:t xml:space="preserve">    # FMP returns Unix timestamp; convert to date</w:t>
        <w:br/>
        <w:t xml:space="preserve">    if isinstance(price_date, (int, float)):</w:t>
        <w:br/>
        <w:t xml:space="preserve">        from datetime import datetime</w:t>
        <w:br/>
        <w:t xml:space="preserve">        price_date = datetime.fromtimestamp(price_date).strftime('%Y-%m-%d')</w:t>
        <w:br/>
        <w:br/>
        <w:t xml:space="preserve">    status, days_old = check_price_freshness(price_date)</w:t>
        <w:br/>
        <w:t xml:space="preserve">    if status == 'STALE':</w:t>
        <w:br/>
        <w:t xml:space="preserve">        logger.warning(</w:t>
        <w:br/>
        <w:t xml:space="preserve">            f'Price for {ticker} is {days_old} days old (last: {price_date}). '</w:t>
        <w:br/>
        <w:t xml:space="preserve">            f'Market may be closed or FMP data is delayed. '</w:t>
        <w:br/>
        <w:t xml:space="preserve">            f'Current price = ${price:.2f}. Proceed with caution.'</w:t>
        <w:br/>
        <w:t xml:space="preserve">        )</w:t>
        <w:br/>
        <w:t xml:space="preserve">    elif status == 'WARN':</w:t>
        <w:br/>
        <w:t xml:space="preserve">        logger.info(f'Price for {ticker}: {days_old}d old (weekend/holiday gap). OK.')</w:t>
        <w:br/>
        <w:t xml:space="preserve">    return price, price_date</w:t>
      </w:r>
    </w:p>
    <w:p>
      <w:pPr>
        <w:pStyle w:val="Heading2"/>
      </w:pPr>
      <w:r>
        <w:rPr>
          <w:color w:val="1F3964"/>
        </w:rPr>
        <w:t>55.2  R&amp;D Capitalization — Adjusted EBIT and CapEx for Tech/Pharma</w:t>
      </w:r>
    </w:p>
    <w:p>
      <w:pPr>
        <w:ind w:left="432"/>
      </w:pPr>
      <w:r>
        <w:rPr>
          <w:b/>
          <w:color w:val="C0390B"/>
          <w:sz w:val="18"/>
        </w:rPr>
        <w:t>[IMPORTANT]  Under GAAP (ASC 730) and IFRS (IAS 38), most R&amp;D must be expensed immediately. This artificially depresses EBIT and masks the true economic investment in intangible assets. Lev &amp; Sougiannis (1996) and Damodaran both recommend capitalizing R&amp;D for pharma, biotech, and software companies to get a truer ROIC and EBIT margin.</w:t>
      </w:r>
    </w:p>
    <w:p>
      <w:pPr>
        <w:ind w:left="576"/>
      </w:pPr>
      <w:r>
        <w:rPr>
          <w:rFonts w:ascii="Courier New" w:hAnsi="Courier New"/>
          <w:color w:val="1A1A5E"/>
          <w:sz w:val="17"/>
        </w:rPr>
        <w:t># In data/cleaner.py — R&amp;D capitalization (optional, off by default):</w:t>
        <w:br/>
        <w:br/>
        <w:t>RD_AMORT_LIFE_YEARS = {</w:t>
        <w:br/>
        <w:t xml:space="preserve">    'Pharmaceuticals / Biotech':   10,   # long drug development cycle</w:t>
        <w:br/>
        <w:t xml:space="preserve">    'Technology (software)':        3,   # shorter product cycles</w:t>
        <w:br/>
        <w:t xml:space="preserve">    'Technology (semiconductor)':   5,   # product + process R&amp;D</w:t>
        <w:br/>
        <w:t xml:space="preserve">    'Industrials (defense tech)':   7,</w:t>
        <w:br/>
        <w:t xml:space="preserve">    'default':                      5,</w:t>
        <w:br/>
        <w:t>}</w:t>
        <w:br/>
        <w:br/>
        <w:t>def capitalize_rd(historical_rd_expenses, amort_life_years):</w:t>
        <w:br/>
        <w:t xml:space="preserve">    """</w:t>
        <w:br/>
        <w:t xml:space="preserve">    Capitalizes historical R&amp;D spend over 'amort_life_years'.</w:t>
        <w:br/>
        <w:t xml:space="preserve">    historical_rd_expenses: list of annual R&amp;D spend, OLDEST first.</w:t>
        <w:br/>
        <w:t xml:space="preserve">      e.g. [500, 600, 700, 800, 900]  ← 5 years oldest→newest</w:t>
        <w:br/>
        <w:br/>
        <w:t xml:space="preserve">    Returns:</w:t>
        <w:br/>
        <w:t xml:space="preserve">      rd_asset: current R&amp;D asset value (sum of un-amortized R&amp;D)</w:t>
        <w:br/>
        <w:t xml:space="preserve">      rd_amort: current year amortization of capitalized R&amp;D</w:t>
        <w:br/>
        <w:t xml:space="preserve">      adjusted_ebit_additions: list of EBIT add-backs per year</w:t>
        <w:br/>
        <w:t xml:space="preserve">        (each year: +R&amp;D expense - R&amp;D amortization = net EBIT adjustment)</w:t>
        <w:br/>
        <w:t xml:space="preserve">    """</w:t>
        <w:br/>
        <w:t xml:space="preserve">    n_hist = len(historical_rd_expenses)</w:t>
        <w:br/>
        <w:t xml:space="preserve">    rd_asset = 0</w:t>
        <w:br/>
        <w:t xml:space="preserve">    rd_amort_this_year = 0</w:t>
        <w:br/>
        <w:br/>
        <w:t xml:space="preserve">    for i, rd_spend in enumerate(historical_rd_expenses):</w:t>
        <w:br/>
        <w:t xml:space="preserve">        # How many years ago was this spend?</w:t>
        <w:br/>
        <w:t xml:space="preserve">        years_ago = n_hist - 1 - i</w:t>
        <w:br/>
        <w:t xml:space="preserve">        # Remaining book value: linear amortization</w:t>
        <w:br/>
        <w:t xml:space="preserve">        remaining_life = max(amort_life_years - years_ago, 0)</w:t>
        <w:br/>
        <w:t xml:space="preserve">        un_amortized = rd_spend * (remaining_life / amort_life_years)</w:t>
        <w:br/>
        <w:t xml:space="preserve">        rd_asset += un_amortized</w:t>
        <w:br/>
        <w:t xml:space="preserve">        # Amortization for current year = spend / amort_life (for each vintage)</w:t>
        <w:br/>
        <w:t xml:space="preserve">        if years_ago &lt; amort_life_years:</w:t>
        <w:br/>
        <w:t xml:space="preserve">            rd_amort_this_year += rd_spend / amort_life_years</w:t>
        <w:br/>
        <w:br/>
        <w:t xml:space="preserve">    return rd_asset, rd_amort_this_year</w:t>
        <w:br/>
        <w:br/>
        <w:t>def adjust_ebit_for_rd_capitalization(ebit, rd_expense, rd_amortization):</w:t>
        <w:br/>
        <w:t xml:space="preserve">    """</w:t>
        <w:br/>
        <w:t xml:space="preserve">    Adjusted EBIT = Reported EBIT</w:t>
        <w:br/>
        <w:t xml:space="preserve">                  + R&amp;D Expense (add back expensed R&amp;D — treat it as CapEx)</w:t>
        <w:br/>
        <w:t xml:space="preserve">                  - R&amp;D Amortization (charge the amortization of the R&amp;D asset instead)</w:t>
        <w:br/>
        <w:t xml:space="preserve">    Net effect: smooths R&amp;D into an asset rather than immediate expense.</w:t>
        <w:br/>
        <w:t xml:space="preserve">    """</w:t>
        <w:br/>
        <w:t xml:space="preserve">    return ebit + rd_expense - rd_amortization</w:t>
        <w:br/>
        <w:br/>
        <w:t># WHEN TO USE:</w:t>
        <w:br/>
        <w:t>#   capitalize_rd = True in overrides.json for: pharma, biotech, software, semiconductor</w:t>
        <w:br/>
        <w:t>#   capitalize_rd = False (default) for: consumer, industrial, financial, utility</w:t>
        <w:br/>
        <w:t># The option is OFF by default to maintain comparability with reported financials.</w:t>
        <w:br/>
        <w:t># If enabled, it also increases the invested capital base (R&amp;D asset added to IC),</w:t>
        <w:br/>
        <w:t># which lowers ROIC — important for accurate ROIC vs WACC spread (Part 52).</w:t>
      </w:r>
    </w:p>
    <w:p>
      <w:pPr>
        <w:pStyle w:val="Heading2"/>
      </w:pPr>
      <w:r>
        <w:rPr>
          <w:color w:val="1F3964"/>
        </w:rPr>
        <w:t>55.3  Revenue Recognition Red Flags (ASC 606 / IFRS 15)</w:t>
      </w:r>
    </w:p>
    <w:p>
      <w:pPr>
        <w:ind w:left="432"/>
      </w:pPr>
      <w:r>
        <w:rPr>
          <w:b/>
          <w:color w:val="1F6F2E"/>
          <w:sz w:val="18"/>
        </w:rPr>
        <w:t>[NOTE]  FMP data reflects reported GAAP/IFRS revenue. ASC 606 and IFRS 15 require revenue to be recognized when performance obligations are satisfied. For DCF purposes, the key risk is that recognized revenue does not equal cash received — contract liabilities (deferred revenue) and contract assets can distort comparisons.</w:t>
      </w:r>
    </w:p>
    <w:p>
      <w:pPr>
        <w:ind w:left="576"/>
      </w:pPr>
      <w:r>
        <w:rPr>
          <w:rFonts w:ascii="Courier New" w:hAnsi="Courier New"/>
          <w:color w:val="1A1A5E"/>
          <w:sz w:val="17"/>
        </w:rPr>
        <w:t># In data/cleaner.py — contract liability / deferred revenue check:</w:t>
        <w:br/>
        <w:br/>
        <w:t>def check_revenue_quality(is_data, bs_data, logger):</w:t>
        <w:br/>
        <w:t xml:space="preserve">    """</w:t>
        <w:br/>
        <w:t xml:space="preserve">    Flags companies where deferred revenue (contract liabilities) is large</w:t>
        <w:br/>
        <w:t xml:space="preserve">    relative to revenue, indicating revenue may be recognized ahead of cash.</w:t>
        <w:br/>
        <w:t xml:space="preserve">    Also flags large contract assets (unbilled revenue) which may not collect.</w:t>
        <w:br/>
        <w:t xml:space="preserve">    """</w:t>
        <w:br/>
        <w:t xml:space="preserve">    revenue          = is_data.get('revenue', 1) or 1</w:t>
        <w:br/>
        <w:t xml:space="preserve">    deferred_rev     = bs_data.get('deferredRevenue', 0) or 0  # contract liabilities</w:t>
        <w:br/>
        <w:t xml:space="preserve">    contract_assets  = bs_data.get('otherCurrentAssets', 0) or 0  # proxy if not separate</w:t>
        <w:br/>
        <w:br/>
        <w:t xml:space="preserve">    deferred_pct = deferred_rev / revenue</w:t>
        <w:br/>
        <w:t xml:space="preserve">    if deferred_pct &gt; 0.15:  # &gt;15% of revenue is deferred</w:t>
        <w:br/>
        <w:t xml:space="preserve">        logger.warning(</w:t>
        <w:br/>
        <w:t xml:space="preserve">            f'High deferred revenue: ${deferred_rev:.0f}m = {deferred_pct:.1%} of revenue. '</w:t>
        <w:br/>
        <w:t xml:space="preserve">            f'Check if revenue recognition is accelerated vs cash collection. '</w:t>
        <w:br/>
        <w:t xml:space="preserve">            f'Common for SaaS, subscription, and long-term contract businesses.'</w:t>
        <w:br/>
        <w:t xml:space="preserve">        )</w:t>
        <w:br/>
        <w:t xml:space="preserve">    # For subscription businesses: deferred revenue is NORMAL and healthy</w:t>
        <w:br/>
        <w:t xml:space="preserve">    # (cash received in advance, revenue recognized over subscription term).</w:t>
        <w:br/>
        <w:t xml:space="preserve">    # This is a flag for investigation, not a blocker.</w:t>
        <w:br/>
        <w:t xml:space="preserve">    return deferred_pct</w:t>
      </w:r>
    </w:p>
    <w:p>
      <w:r>
        <w:br w:type="page"/>
      </w:r>
    </w:p>
    <w:p>
      <w:pPr>
        <w:pStyle w:val="Heading1"/>
      </w:pPr>
      <w:r>
        <w:rPr>
          <w:color w:val="1F3964"/>
        </w:rPr>
        <w:t>PART 56 — TIER 3: PROJECT DOCUMENTATION — README, CHANGELOG, CODE STYLE</w:t>
      </w:r>
    </w:p>
    <w:p>
      <w:pPr>
        <w:pStyle w:val="Heading2"/>
      </w:pPr>
      <w:r>
        <w:rPr>
          <w:color w:val="1F3964"/>
        </w:rPr>
        <w:t>56.1  README.md Specification</w:t>
      </w:r>
    </w:p>
    <w:p>
      <w:pPr>
        <w:ind w:left="576"/>
      </w:pPr>
      <w:r>
        <w:rPr>
          <w:rFonts w:ascii="Courier New" w:hAnsi="Courier New"/>
          <w:color w:val="1A1A5E"/>
          <w:sz w:val="17"/>
        </w:rPr>
        <w:t># README.md — required sections:</w:t>
        <w:br/>
        <w:br/>
        <w:t># # Automated DCF Valuation System</w:t>
        <w:br/>
        <w:t># &gt; Production-ready discounted cash flow valuation engine.</w:t>
        <w:br/>
        <w:t># &gt; Fetches data from Financial Modeling Prep (FMP) and FRED,</w:t>
        <w:br/>
        <w:t># &gt; produces a fully formatted Excel output with DCF, comps, sensitivity, and scenarios.</w:t>
        <w:br/>
        <w:br/>
        <w:t># ## Quick Start</w:t>
        <w:br/>
        <w:t># ```bash</w:t>
        <w:br/>
        <w:t># # 1. Install dependencies</w:t>
        <w:br/>
        <w:t># python -m venv .venv &amp;&amp; source .venv/bin/activate</w:t>
        <w:br/>
        <w:t># pip install -r requirements.txt</w:t>
        <w:br/>
        <w:t>#</w:t>
        <w:br/>
        <w:t># # 2. Set API keys</w:t>
        <w:br/>
        <w:t># cp .env.example .env</w:t>
        <w:br/>
        <w:t># # Edit .env: FMP_API_KEY=xxx, FRED_API_KEY=xxx</w:t>
        <w:br/>
        <w:t>#</w:t>
        <w:br/>
        <w:t># # 3. Run a valuation</w:t>
        <w:br/>
        <w:t># python main.py --ticker NKE</w:t>
        <w:br/>
        <w:t># python main.py --ticker NKE --scenario all</w:t>
        <w:br/>
        <w:t># python main.py --tickers NKE AAPL MSFT</w:t>
        <w:br/>
        <w:t># ```</w:t>
        <w:br/>
        <w:br/>
        <w:t># ## Output</w:t>
        <w:br/>
        <w:t># Excel file at `output/{TICKER}_DCF_{DATE}.xlsx` with tabs:</w:t>
        <w:br/>
        <w:t># | Tab | Contents |</w:t>
        <w:br/>
        <w:t># |-----|----------|</w:t>
        <w:br/>
        <w:t># | Cover | Title page, implied vs market price |</w:t>
        <w:br/>
        <w:t># | DCF | Full 5-year DCF model + TV + bridge |</w:t>
        <w:br/>
        <w:t># | Assumptions | All auto-derived forecast drivers |</w:t>
        <w:br/>
        <w:t># | Sensitivity | 2D WACC × g grid + tornado chart |</w:t>
        <w:br/>
        <w:t># | Comps | Peer multiples, median/mean, football field |</w:t>
        <w:br/>
        <w:t># | Scenarios | Bull / Base / Bear side-by-side |</w:t>
        <w:br/>
        <w:br/>
        <w:t># ## Configuration</w:t>
        <w:br/>
        <w:t># All non-standard assumptions go in `overrides/{TICKER}.json`.</w:t>
        <w:br/>
        <w:t># See `overrides/EXAMPLE.json` for all supported keys.</w:t>
        <w:br/>
        <w:br/>
        <w:t># ## Requirements</w:t>
        <w:br/>
        <w:t># - Python 3.11+</w:t>
        <w:br/>
        <w:t># - FMP API key (Starter plan or above — requires /v4/ segment endpoints)</w:t>
        <w:br/>
        <w:t># - FRED API key (free at https://fred.stlouisfed.org/docs/api/api_key.html)</w:t>
        <w:br/>
        <w:br/>
        <w:t># ## Financial Assumptions &amp; Methodology</w:t>
        <w:br/>
        <w:t># See `docs/Architecture Plan.docx` for full methodology (Parts 1-56, 7 versions).</w:t>
        <w:br/>
        <w:br/>
        <w:t># ## Limitations</w:t>
        <w:br/>
        <w:t># - Financial companies (banks, insurance) are not supported (gated out).</w:t>
        <w:br/>
        <w:t># - Requires 5+ years of FMP financial statement history.</w:t>
        <w:br/>
        <w:t># - Non-US companies: ensure overrides.json specifies the correct rf_currency.</w:t>
        <w:br/>
        <w:br/>
        <w:t># ## License</w:t>
        <w:br/>
        <w:t># Proprietary. Not for distribution.</w:t>
      </w:r>
    </w:p>
    <w:p>
      <w:pPr>
        <w:pStyle w:val="Heading2"/>
      </w:pPr>
      <w:r>
        <w:rPr>
          <w:color w:val="1F3964"/>
        </w:rPr>
        <w:t>56.2  CHANGELOG.md Format</w:t>
      </w:r>
    </w:p>
    <w:p>
      <w:pPr>
        <w:ind w:left="576"/>
      </w:pPr>
      <w:r>
        <w:rPr>
          <w:rFonts w:ascii="Courier New" w:hAnsi="Courier New"/>
          <w:color w:val="1A1A5E"/>
          <w:sz w:val="17"/>
        </w:rPr>
        <w:t># CHANGELOG.md — format (Keep a Changelog standard: keepachangelog.com):</w:t>
        <w:br/>
        <w:br/>
        <w:t># # Changelog</w:t>
        <w:br/>
        <w:t># All notable changes to this project are documented in this file.</w:t>
        <w:br/>
        <w:t># Format: ## [version] - YYYY-MM-DD</w:t>
        <w:br/>
        <w:t># Categories: Added | Changed | Fixed | Removed | Security</w:t>
        <w:br/>
        <w:br/>
        <w:t># ## [Unreleased]</w:t>
        <w:br/>
        <w:t># ### Added</w:t>
        <w:br/>
        <w:t># - (future additions go here)</w:t>
        <w:br/>
        <w:br/>
        <w:t># ## [7.0.0] - 2026-04-29</w:t>
        <w:br/>
        <w:t># ### Added</w:t>
        <w:br/>
        <w:t># - WACC after-tax Kd made explicit with formula and compute_wacc() function</w:t>
        <w:br/>
        <w:t># - EBIT margin fade toward sector median (compute_ebit_margin_schedule)</w:t>
        <w:br/>
        <w:t># - CapEx intensity convergence to maintenance level (compute_capex_schedule)</w:t>
        <w:br/>
        <w:t># - Reinvestment rate + ROIC-implied growth consistency check</w:t>
        <w:br/>
        <w:t># - Deferred tax, goodwill, and intangibles rollforward schedules</w:t>
        <w:br/>
        <w:t># - Comps tab in Excel output (peer multiples, median/mean, subject row)</w:t>
        <w:br/>
        <w:t># - Cover page tab in Excel workbook</w:t>
        <w:br/>
        <w:t># - Column widths, print area, and page setup functions</w:t>
        <w:br/>
        <w:t># - PEG ratio output</w:t>
        <w:br/>
        <w:t># - Market price staleness check (fetch_current_price always bypasses cache)</w:t>
        <w:br/>
        <w:t># - R&amp;D capitalization option for tech/pharma (off by default)</w:t>
        <w:br/>
        <w:t># - Revenue recognition quality check (deferred revenue % flag)</w:t>
        <w:br/>
        <w:t># - README.md specification</w:t>
        <w:br/>
        <w:t># - CHANGELOG.md specification</w:t>
        <w:br/>
        <w:t># - Code documentation strategy (Part 56.3)</w:t>
        <w:br/>
        <w:br/>
        <w:t># ## [6.0.0] - 2026-04-28</w:t>
        <w:br/>
        <w:t># ### Added</w:t>
        <w:br/>
        <w:t># - TV as % of EV validation check</w:t>
        <w:br/>
        <w:t># - SBC terminal year fade ...</w:t>
        <w:br/>
        <w:t># (etc — one line per gap closed)</w:t>
      </w:r>
    </w:p>
    <w:p>
      <w:pPr>
        <w:pStyle w:val="Heading2"/>
      </w:pPr>
      <w:r>
        <w:rPr>
          <w:color w:val="1F3964"/>
        </w:rPr>
        <w:t>56.3  Code Documentation Strategy</w:t>
      </w:r>
    </w:p>
    <w:p>
      <w:pPr>
        <w:ind w:left="576"/>
      </w:pPr>
      <w:r>
        <w:rPr>
          <w:rFonts w:ascii="Courier New" w:hAnsi="Courier New"/>
          <w:color w:val="1A1A5E"/>
          <w:sz w:val="17"/>
        </w:rPr>
        <w:t># Code documentation conventions for this project:</w:t>
        <w:br/>
        <w:br/>
        <w:t># 1. MODULE-LEVEL DOCSTRING (every .py file):</w:t>
        <w:br/>
        <w:t>#    """Brief description. What the module does, what it doesn't do."""</w:t>
        <w:br/>
        <w:br/>
        <w:t># 2. FUNCTION DOCSTRINGS — use this pattern:</w:t>
        <w:br/>
        <w:t>#    def some_function(arg1, arg2):</w:t>
        <w:br/>
        <w:t>#        """</w:t>
        <w:br/>
        <w:t>#        One-line summary.</w:t>
        <w:br/>
        <w:t>#        arg1: description, units, expected range</w:t>
        <w:br/>
        <w:t>#        arg2: description</w:t>
        <w:br/>
        <w:t>#        Returns: what the function returns and why</w:t>
        <w:br/>
        <w:t>#        Raises: ValueError if ...</w:t>
        <w:br/>
        <w:t>#        """</w:t>
        <w:br/>
        <w:br/>
        <w:t># 3. INLINE COMMENTS — only where the logic is non-obvious:</w:t>
        <w:br/>
        <w:t>#    GOOD: # Tax shield only applies to interest on IBD, not operating leases</w:t>
        <w:br/>
        <w:t>#    BAD:  # Multiply by tax rate (obvious from code)</w:t>
        <w:br/>
        <w:br/>
        <w:t># 4. ASSUMPTION COMMENTS — tag all financial assumptions:</w:t>
        <w:br/>
        <w:t>#    # ASSUMPTION: risk-free rate = 10-year Treasury yield (Damodaran convention)</w:t>
        <w:br/>
        <w:t>#    # ASSUMPTION: terminal growth = long-run nominal GDP growth ~2.5%</w:t>
        <w:br/>
        <w:t>#    # ASSUMPTION: peer market cap range = 0.2x to 5x subject (see Part 46.2)</w:t>
        <w:br/>
        <w:br/>
        <w:t># 5. DATA SOURCE COMMENTS — tag every FMP/FRED field used:</w:t>
        <w:br/>
        <w:t>#    # FMP: /v3/income-statement?symbol={ticker} → 'operatingIncome'</w:t>
        <w:br/>
        <w:t>#    # FRED: DGS10 → 10-year Treasury Constant Maturity Rate</w:t>
        <w:br/>
        <w:br/>
        <w:t># 6. CROSS-REFERENCE COMMENTS — link to architecture plan:</w:t>
        <w:br/>
        <w:t>#    # See Architecture Plan Part 43.1 for ETR normalization methodology</w:t>
        <w:br/>
        <w:t>#    # See Architecture Plan Part 52.1 for ROIC-growth consistency check</w:t>
        <w:br/>
        <w:br/>
        <w:t># 7. NO COMMENTED-OUT CODE in committed files:</w:t>
        <w:br/>
        <w:t>#    Delete dead code or move to a feature branch. Commented-out code confuses readers.</w:t>
        <w:br/>
        <w:br/>
        <w:t># 8. TYPE HINTS — use for all function signatures:</w:t>
        <w:br/>
        <w:t>#    def compute_wacc(ke: float, kd_pretax: float, ...) -&gt; float:</w:t>
        <w:br/>
        <w:t>#    This enables IDE auto-complete and makes argument types explicit.</w:t>
        <w:br/>
        <w:t>#    For complex return types, use TypedDict or dataclass.</w:t>
      </w:r>
    </w:p>
    <w:p>
      <w:r>
        <w:br w:type="page"/>
      </w:r>
    </w:p>
    <w:p>
      <w:pPr>
        <w:pStyle w:val="Heading1"/>
      </w:pPr>
      <w:r>
        <w:rPr>
          <w:color w:val="1F3964"/>
        </w:rPr>
        <w:t>VERSION 7.0 SUMMARY OF CHANGES</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0080"/>
          </w:tcPr>
          <w:p>
            <w:r>
              <w:rPr>
                <w:b/>
                <w:sz w:val="18"/>
              </w:rPr>
              <w:t>Gap Closed</w:t>
            </w: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r>
              <w:rPr>
                <w:sz w:val="18"/>
              </w:rPr>
              <w:t>N1</w:t>
            </w:r>
          </w:p>
        </w:tc>
        <w:tc>
          <w:tcPr>
            <w:tcW w:type="dxa" w:w="1440"/>
          </w:tcPr>
          <w:p>
            <w:r>
              <w:rPr>
                <w:sz w:val="18"/>
              </w:rPr>
              <w:t>1-CRITICAL</w:t>
            </w:r>
          </w:p>
        </w:tc>
        <w:tc>
          <w:tcPr>
            <w:tcW w:type="dxa" w:w="2016"/>
          </w:tcPr>
          <w:p>
            <w:r>
              <w:rPr>
                <w:sz w:val="18"/>
              </w:rPr>
              <w:t>Part 50</w:t>
            </w:r>
          </w:p>
        </w:tc>
        <w:tc>
          <w:tcPr>
            <w:tcW w:type="dxa" w:w="10080"/>
          </w:tcPr>
          <w:p>
            <w:r>
              <w:rPr>
                <w:sz w:val="18"/>
              </w:rPr>
              <w:t>After-tax Kd made explicit: compute_wacc() always applies kd×(1−t). Canonical WACC formula documented with all components. Bounds check: WACC outside [4%, 20%] triggers warning.</w:t>
            </w:r>
          </w:p>
        </w:tc>
      </w:tr>
      <w:tr>
        <w:tc>
          <w:tcPr>
            <w:tcW w:type="dxa" w:w="576"/>
          </w:tcPr>
          <w:p>
            <w:r>
              <w:rPr>
                <w:sz w:val="18"/>
              </w:rPr>
              <w:t>N2</w:t>
            </w:r>
          </w:p>
        </w:tc>
        <w:tc>
          <w:tcPr>
            <w:tcW w:type="dxa" w:w="1440"/>
          </w:tcPr>
          <w:p>
            <w:r>
              <w:rPr>
                <w:sz w:val="18"/>
              </w:rPr>
              <w:t>1-CRITICAL</w:t>
            </w:r>
          </w:p>
        </w:tc>
        <w:tc>
          <w:tcPr>
            <w:tcW w:type="dxa" w:w="2016"/>
          </w:tcPr>
          <w:p>
            <w:r>
              <w:rPr>
                <w:sz w:val="18"/>
              </w:rPr>
              <w:t>Part 51.1</w:t>
            </w:r>
          </w:p>
        </w:tc>
        <w:tc>
          <w:tcPr>
            <w:tcW w:type="dxa" w:w="10080"/>
          </w:tcPr>
          <w:p>
            <w:r>
              <w:rPr>
                <w:sz w:val="18"/>
              </w:rPr>
              <w:t>EBIT margin fade: compute_ebit_margin_schedule() linearly converges base margin toward sector median. Auto-fade 0/50/70% based on gap size. SECTOR_MEDIAN_EBIT_MARGINS config table (11 sectors). ebit_margin_override available.</w:t>
            </w:r>
          </w:p>
        </w:tc>
      </w:tr>
      <w:tr>
        <w:tc>
          <w:tcPr>
            <w:tcW w:type="dxa" w:w="576"/>
          </w:tcPr>
          <w:p>
            <w:r>
              <w:rPr>
                <w:sz w:val="18"/>
              </w:rPr>
              <w:t>N3</w:t>
            </w:r>
          </w:p>
        </w:tc>
        <w:tc>
          <w:tcPr>
            <w:tcW w:type="dxa" w:w="1440"/>
          </w:tcPr>
          <w:p>
            <w:r>
              <w:rPr>
                <w:sz w:val="18"/>
              </w:rPr>
              <w:t>1-CRITICAL</w:t>
            </w:r>
          </w:p>
        </w:tc>
        <w:tc>
          <w:tcPr>
            <w:tcW w:type="dxa" w:w="2016"/>
          </w:tcPr>
          <w:p>
            <w:r>
              <w:rPr>
                <w:sz w:val="18"/>
              </w:rPr>
              <w:t>Part 51.2</w:t>
            </w:r>
          </w:p>
        </w:tc>
        <w:tc>
          <w:tcPr>
            <w:tcW w:type="dxa" w:w="10080"/>
          </w:tcPr>
          <w:p>
            <w:r>
              <w:rPr>
                <w:sz w:val="18"/>
              </w:rPr>
              <w:t>CapEx intensity fade: compute_capex_schedule() converges toward max(D&amp;A%, sector_capex%). SECTOR_CAPEX_PCT config table (10 sectors). capex_override available. Example: semiconductor peak-cycle fade from 25% to 12% over 5 years.</w:t>
            </w:r>
          </w:p>
        </w:tc>
      </w:tr>
      <w:tr>
        <w:tc>
          <w:tcPr>
            <w:tcW w:type="dxa" w:w="576"/>
          </w:tcPr>
          <w:p>
            <w:r>
              <w:rPr>
                <w:sz w:val="18"/>
              </w:rPr>
              <w:t>N4</w:t>
            </w:r>
          </w:p>
        </w:tc>
        <w:tc>
          <w:tcPr>
            <w:tcW w:type="dxa" w:w="1440"/>
          </w:tcPr>
          <w:p>
            <w:r>
              <w:rPr>
                <w:sz w:val="18"/>
              </w:rPr>
              <w:t>1-CRITICAL</w:t>
            </w:r>
          </w:p>
        </w:tc>
        <w:tc>
          <w:tcPr>
            <w:tcW w:type="dxa" w:w="2016"/>
          </w:tcPr>
          <w:p>
            <w:r>
              <w:rPr>
                <w:sz w:val="18"/>
              </w:rPr>
              <w:t>Part 52</w:t>
            </w:r>
          </w:p>
        </w:tc>
        <w:tc>
          <w:tcPr>
            <w:tcW w:type="dxa" w:w="10080"/>
          </w:tcPr>
          <w:p>
            <w:r>
              <w:rPr>
                <w:sz w:val="18"/>
              </w:rPr>
              <w:t>Reinvestment rate: NOPAT × (1 − reinvest_rate) = UFCF link made explicit. check_roic_growth_consistency(): warns if |g_used − g_implied| &gt; 3pp. Both TV formula forms (Gordon Growth + NOPAT) provided for cross-check.</w:t>
            </w:r>
          </w:p>
        </w:tc>
      </w:tr>
      <w:tr>
        <w:tc>
          <w:tcPr>
            <w:tcW w:type="dxa" w:w="576"/>
          </w:tcPr>
          <w:p>
            <w:r>
              <w:rPr>
                <w:sz w:val="18"/>
              </w:rPr>
              <w:t>N5</w:t>
            </w:r>
          </w:p>
        </w:tc>
        <w:tc>
          <w:tcPr>
            <w:tcW w:type="dxa" w:w="1440"/>
          </w:tcPr>
          <w:p>
            <w:r>
              <w:rPr>
                <w:sz w:val="18"/>
              </w:rPr>
              <w:t>1-IMPORTANT</w:t>
            </w:r>
          </w:p>
        </w:tc>
        <w:tc>
          <w:tcPr>
            <w:tcW w:type="dxa" w:w="2016"/>
          </w:tcPr>
          <w:p>
            <w:r>
              <w:rPr>
                <w:sz w:val="18"/>
              </w:rPr>
              <w:t>Part 53.1</w:t>
            </w:r>
          </w:p>
        </w:tc>
        <w:tc>
          <w:tcPr>
            <w:tcW w:type="dxa" w:w="10080"/>
          </w:tcPr>
          <w:p>
            <w:r>
              <w:rPr>
                <w:sz w:val="18"/>
              </w:rPr>
              <w:t>Deferred tax rollforward: simplified DTA/DTL schedule for BS balancing. Note on cash tax vs book tax already handled in IS (Part 2).</w:t>
            </w:r>
          </w:p>
        </w:tc>
      </w:tr>
      <w:tr>
        <w:tc>
          <w:tcPr>
            <w:tcW w:type="dxa" w:w="576"/>
          </w:tcPr>
          <w:p>
            <w:r>
              <w:rPr>
                <w:sz w:val="18"/>
              </w:rPr>
              <w:t>N6</w:t>
            </w:r>
          </w:p>
        </w:tc>
        <w:tc>
          <w:tcPr>
            <w:tcW w:type="dxa" w:w="1440"/>
          </w:tcPr>
          <w:p>
            <w:r>
              <w:rPr>
                <w:sz w:val="18"/>
              </w:rPr>
              <w:t>1-IMPORTANT</w:t>
            </w:r>
          </w:p>
        </w:tc>
        <w:tc>
          <w:tcPr>
            <w:tcW w:type="dxa" w:w="2016"/>
          </w:tcPr>
          <w:p>
            <w:r>
              <w:rPr>
                <w:sz w:val="18"/>
              </w:rPr>
              <w:t>Part 53.2</w:t>
            </w:r>
          </w:p>
        </w:tc>
        <w:tc>
          <w:tcPr>
            <w:tcW w:type="dxa" w:w="10080"/>
          </w:tcPr>
          <w:p>
            <w:r>
              <w:rPr>
                <w:sz w:val="18"/>
              </w:rPr>
              <w:t>Goodwill rollforward: held constant by default. +acquisitions −impairment. No amortization under ASC 350. annual_acquisitions_m override spec.</w:t>
            </w:r>
          </w:p>
        </w:tc>
      </w:tr>
      <w:tr>
        <w:tc>
          <w:tcPr>
            <w:tcW w:type="dxa" w:w="576"/>
          </w:tcPr>
          <w:p>
            <w:r>
              <w:rPr>
                <w:sz w:val="18"/>
              </w:rPr>
              <w:t>N7</w:t>
            </w:r>
          </w:p>
        </w:tc>
        <w:tc>
          <w:tcPr>
            <w:tcW w:type="dxa" w:w="1440"/>
          </w:tcPr>
          <w:p>
            <w:r>
              <w:rPr>
                <w:sz w:val="18"/>
              </w:rPr>
              <w:t>1-IMPORTANT</w:t>
            </w:r>
          </w:p>
        </w:tc>
        <w:tc>
          <w:tcPr>
            <w:tcW w:type="dxa" w:w="2016"/>
          </w:tcPr>
          <w:p>
            <w:r>
              <w:rPr>
                <w:sz w:val="18"/>
              </w:rPr>
              <w:t>Part 53.3</w:t>
            </w:r>
          </w:p>
        </w:tc>
        <w:tc>
          <w:tcPr>
            <w:tcW w:type="dxa" w:w="10080"/>
          </w:tcPr>
          <w:p>
            <w:r>
              <w:rPr>
                <w:sz w:val="18"/>
              </w:rPr>
              <w:t>Intangibles amortization rollforward: straight-line over amort_period_years. Amortization already in EBIT; BS rollforward only for balance sheet balancing. Note: intangibles amort is non-cash → added back in UFCF.</w:t>
            </w:r>
          </w:p>
        </w:tc>
      </w:tr>
      <w:tr>
        <w:tc>
          <w:tcPr>
            <w:tcW w:type="dxa" w:w="576"/>
          </w:tcPr>
          <w:p>
            <w:r>
              <w:rPr>
                <w:sz w:val="18"/>
              </w:rPr>
              <w:t>N8</w:t>
            </w:r>
          </w:p>
        </w:tc>
        <w:tc>
          <w:tcPr>
            <w:tcW w:type="dxa" w:w="1440"/>
          </w:tcPr>
          <w:p>
            <w:r>
              <w:rPr>
                <w:sz w:val="18"/>
              </w:rPr>
              <w:t>1-IMPORTANT</w:t>
            </w:r>
          </w:p>
        </w:tc>
        <w:tc>
          <w:tcPr>
            <w:tcW w:type="dxa" w:w="2016"/>
          </w:tcPr>
          <w:p>
            <w:r>
              <w:rPr>
                <w:sz w:val="18"/>
              </w:rPr>
              <w:t>Part 55.1</w:t>
            </w:r>
          </w:p>
        </w:tc>
        <w:tc>
          <w:tcPr>
            <w:tcW w:type="dxa" w:w="10080"/>
          </w:tcPr>
          <w:p>
            <w:r>
              <w:rPr>
                <w:sz w:val="18"/>
              </w:rPr>
              <w:t>Price staleness check: check_price_freshness() returns FRESH/WARN/STALE + days_old. fetch_current_price() always bypasses cache. Max lag = 3 days (covers weekends).</w:t>
            </w:r>
          </w:p>
        </w:tc>
      </w:tr>
      <w:tr>
        <w:tc>
          <w:tcPr>
            <w:tcW w:type="dxa" w:w="576"/>
          </w:tcPr>
          <w:p>
            <w:r>
              <w:rPr>
                <w:sz w:val="18"/>
              </w:rPr>
              <w:t>N9</w:t>
            </w:r>
          </w:p>
        </w:tc>
        <w:tc>
          <w:tcPr>
            <w:tcW w:type="dxa" w:w="1440"/>
          </w:tcPr>
          <w:p>
            <w:r>
              <w:rPr>
                <w:sz w:val="18"/>
              </w:rPr>
              <w:t>1-IMPORTANT</w:t>
            </w:r>
          </w:p>
        </w:tc>
        <w:tc>
          <w:tcPr>
            <w:tcW w:type="dxa" w:w="2016"/>
          </w:tcPr>
          <w:p>
            <w:r>
              <w:rPr>
                <w:sz w:val="18"/>
              </w:rPr>
              <w:t>Part 55.2</w:t>
            </w:r>
          </w:p>
        </w:tc>
        <w:tc>
          <w:tcPr>
            <w:tcW w:type="dxa" w:w="10080"/>
          </w:tcPr>
          <w:p>
            <w:r>
              <w:rPr>
                <w:sz w:val="18"/>
              </w:rPr>
              <w:t>R&amp;D capitalization: capitalize_rd() builds R&amp;D asset + amortization schedule. RD_AMORT_LIFE_YEARS by sector (pharma=10, software=3, semi=5). Off by default; enabled via overrides.json.</w:t>
            </w:r>
          </w:p>
        </w:tc>
      </w:tr>
      <w:tr>
        <w:tc>
          <w:tcPr>
            <w:tcW w:type="dxa" w:w="576"/>
          </w:tcPr>
          <w:p>
            <w:r>
              <w:rPr>
                <w:sz w:val="18"/>
              </w:rPr>
              <w:t>N10</w:t>
            </w:r>
          </w:p>
        </w:tc>
        <w:tc>
          <w:tcPr>
            <w:tcW w:type="dxa" w:w="1440"/>
          </w:tcPr>
          <w:p>
            <w:r>
              <w:rPr>
                <w:sz w:val="18"/>
              </w:rPr>
              <w:t>2-IMPORTANT</w:t>
            </w:r>
          </w:p>
        </w:tc>
        <w:tc>
          <w:tcPr>
            <w:tcW w:type="dxa" w:w="2016"/>
          </w:tcPr>
          <w:p>
            <w:r>
              <w:rPr>
                <w:sz w:val="18"/>
              </w:rPr>
              <w:t>Part 54.1</w:t>
            </w:r>
          </w:p>
        </w:tc>
        <w:tc>
          <w:tcPr>
            <w:tcW w:type="dxa" w:w="10080"/>
          </w:tcPr>
          <w:p>
            <w:r>
              <w:rPr>
                <w:sz w:val="18"/>
              </w:rPr>
              <w:t>Comps tab in Excel: write_comps_tab() with peer rows, stats rows (25th/median/mean/75th), subject row highlighted in yellow. Headers in dark blue. All 4 standard multiples.</w:t>
            </w:r>
          </w:p>
        </w:tc>
      </w:tr>
      <w:tr>
        <w:tc>
          <w:tcPr>
            <w:tcW w:type="dxa" w:w="576"/>
          </w:tcPr>
          <w:p>
            <w:r>
              <w:rPr>
                <w:sz w:val="18"/>
              </w:rPr>
              <w:t>N11</w:t>
            </w:r>
          </w:p>
        </w:tc>
        <w:tc>
          <w:tcPr>
            <w:tcW w:type="dxa" w:w="1440"/>
          </w:tcPr>
          <w:p>
            <w:r>
              <w:rPr>
                <w:sz w:val="18"/>
              </w:rPr>
              <w:t>2-IMPORTANT</w:t>
            </w:r>
          </w:p>
        </w:tc>
        <w:tc>
          <w:tcPr>
            <w:tcW w:type="dxa" w:w="2016"/>
          </w:tcPr>
          <w:p>
            <w:r>
              <w:rPr>
                <w:sz w:val="18"/>
              </w:rPr>
              <w:t>Part 54.2</w:t>
            </w:r>
          </w:p>
        </w:tc>
        <w:tc>
          <w:tcPr>
            <w:tcW w:type="dxa" w:w="10080"/>
          </w:tcPr>
          <w:p>
            <w:r>
              <w:rPr>
                <w:sz w:val="18"/>
              </w:rPr>
              <w:t>Cover page tab: write_cover_tab() inserted at position 0. Dark header band, company name, implied vs market price, upside/downside, disclaimer.</w:t>
            </w:r>
          </w:p>
        </w:tc>
      </w:tr>
      <w:tr>
        <w:tc>
          <w:tcPr>
            <w:tcW w:type="dxa" w:w="576"/>
          </w:tcPr>
          <w:p>
            <w:r>
              <w:rPr>
                <w:sz w:val="18"/>
              </w:rPr>
              <w:t>N12</w:t>
            </w:r>
          </w:p>
        </w:tc>
        <w:tc>
          <w:tcPr>
            <w:tcW w:type="dxa" w:w="1440"/>
          </w:tcPr>
          <w:p>
            <w:r>
              <w:rPr>
                <w:sz w:val="18"/>
              </w:rPr>
              <w:t>2-IMPORTANT</w:t>
            </w:r>
          </w:p>
        </w:tc>
        <w:tc>
          <w:tcPr>
            <w:tcW w:type="dxa" w:w="2016"/>
          </w:tcPr>
          <w:p>
            <w:r>
              <w:rPr>
                <w:sz w:val="18"/>
              </w:rPr>
              <w:t>Part 54.3</w:t>
            </w:r>
          </w:p>
        </w:tc>
        <w:tc>
          <w:tcPr>
            <w:tcW w:type="dxa" w:w="10080"/>
          </w:tcPr>
          <w:p>
            <w:r>
              <w:rPr>
                <w:sz w:val="18"/>
              </w:rPr>
              <w:t>Column widths: set_column_widths() with DCF_TAB_COL_WIDTHS config. Print area: set_print_area_and_page_setup() with landscape, fitToWidth=1. PRINT_AREAS dict per tab.</w:t>
            </w:r>
          </w:p>
        </w:tc>
      </w:tr>
      <w:tr>
        <w:tc>
          <w:tcPr>
            <w:tcW w:type="dxa" w:w="576"/>
          </w:tcPr>
          <w:p>
            <w:r>
              <w:rPr>
                <w:sz w:val="18"/>
              </w:rPr>
              <w:t>N13</w:t>
            </w:r>
          </w:p>
        </w:tc>
        <w:tc>
          <w:tcPr>
            <w:tcW w:type="dxa" w:w="1440"/>
          </w:tcPr>
          <w:p>
            <w:r>
              <w:rPr>
                <w:sz w:val="18"/>
              </w:rPr>
              <w:t>2-IMPORTANT</w:t>
            </w:r>
          </w:p>
        </w:tc>
        <w:tc>
          <w:tcPr>
            <w:tcW w:type="dxa" w:w="2016"/>
          </w:tcPr>
          <w:p>
            <w:r>
              <w:rPr>
                <w:sz w:val="18"/>
              </w:rPr>
              <w:t>Part 54.4</w:t>
            </w:r>
          </w:p>
        </w:tc>
        <w:tc>
          <w:tcPr>
            <w:tcW w:type="dxa" w:w="10080"/>
          </w:tcPr>
          <w:p>
            <w:r>
              <w:rPr>
                <w:sz w:val="18"/>
              </w:rPr>
              <w:t>PEG ratio: compute_peg() = P/E ÷ EPS growth rate (%). PEG &lt;1 green, &gt;2 red in Excel.</w:t>
            </w:r>
          </w:p>
        </w:tc>
      </w:tr>
      <w:tr>
        <w:tc>
          <w:tcPr>
            <w:tcW w:type="dxa" w:w="576"/>
          </w:tcPr>
          <w:p>
            <w:r>
              <w:rPr>
                <w:sz w:val="18"/>
              </w:rPr>
              <w:t>N14</w:t>
            </w:r>
          </w:p>
        </w:tc>
        <w:tc>
          <w:tcPr>
            <w:tcW w:type="dxa" w:w="1440"/>
          </w:tcPr>
          <w:p>
            <w:r>
              <w:rPr>
                <w:sz w:val="18"/>
              </w:rPr>
              <w:t>3-NOTE</w:t>
            </w:r>
          </w:p>
        </w:tc>
        <w:tc>
          <w:tcPr>
            <w:tcW w:type="dxa" w:w="2016"/>
          </w:tcPr>
          <w:p>
            <w:r>
              <w:rPr>
                <w:sz w:val="18"/>
              </w:rPr>
              <w:t>Part 55.3</w:t>
            </w:r>
          </w:p>
        </w:tc>
        <w:tc>
          <w:tcPr>
            <w:tcW w:type="dxa" w:w="10080"/>
          </w:tcPr>
          <w:p>
            <w:r>
              <w:rPr>
                <w:sz w:val="18"/>
              </w:rPr>
              <w:t>Revenue recognition: check_revenue_quality() flags deferred revenue &gt; 15% of revenue. Note: healthy for SaaS/subscription; investigation flag only.</w:t>
            </w:r>
          </w:p>
        </w:tc>
      </w:tr>
      <w:tr>
        <w:tc>
          <w:tcPr>
            <w:tcW w:type="dxa" w:w="576"/>
          </w:tcPr>
          <w:p>
            <w:r>
              <w:rPr>
                <w:sz w:val="18"/>
              </w:rPr>
              <w:t>N15</w:t>
            </w:r>
          </w:p>
        </w:tc>
        <w:tc>
          <w:tcPr>
            <w:tcW w:type="dxa" w:w="1440"/>
          </w:tcPr>
          <w:p>
            <w:r>
              <w:rPr>
                <w:sz w:val="18"/>
              </w:rPr>
              <w:t>3-INFRA</w:t>
            </w:r>
          </w:p>
        </w:tc>
        <w:tc>
          <w:tcPr>
            <w:tcW w:type="dxa" w:w="2016"/>
          </w:tcPr>
          <w:p>
            <w:r>
              <w:rPr>
                <w:sz w:val="18"/>
              </w:rPr>
              <w:t>Part 56.1</w:t>
            </w:r>
          </w:p>
        </w:tc>
        <w:tc>
          <w:tcPr>
            <w:tcW w:type="dxa" w:w="10080"/>
          </w:tcPr>
          <w:p>
            <w:r>
              <w:rPr>
                <w:sz w:val="18"/>
              </w:rPr>
              <w:t>README.md: full spec with Quick Start, Output table, Configuration, Limitations, License.</w:t>
            </w:r>
          </w:p>
        </w:tc>
      </w:tr>
      <w:tr>
        <w:tc>
          <w:tcPr>
            <w:tcW w:type="dxa" w:w="576"/>
          </w:tcPr>
          <w:p>
            <w:r>
              <w:rPr>
                <w:sz w:val="18"/>
              </w:rPr>
              <w:t>N16</w:t>
            </w:r>
          </w:p>
        </w:tc>
        <w:tc>
          <w:tcPr>
            <w:tcW w:type="dxa" w:w="1440"/>
          </w:tcPr>
          <w:p>
            <w:r>
              <w:rPr>
                <w:sz w:val="18"/>
              </w:rPr>
              <w:t>3-INFRA</w:t>
            </w:r>
          </w:p>
        </w:tc>
        <w:tc>
          <w:tcPr>
            <w:tcW w:type="dxa" w:w="2016"/>
          </w:tcPr>
          <w:p>
            <w:r>
              <w:rPr>
                <w:sz w:val="18"/>
              </w:rPr>
              <w:t>Part 56.2</w:t>
            </w:r>
          </w:p>
        </w:tc>
        <w:tc>
          <w:tcPr>
            <w:tcW w:type="dxa" w:w="10080"/>
          </w:tcPr>
          <w:p>
            <w:r>
              <w:rPr>
                <w:sz w:val="18"/>
              </w:rPr>
              <w:t>CHANGELOG.md: Keep a Changelog format. v7.0.0 and v6.0.0 example entries.</w:t>
            </w:r>
          </w:p>
        </w:tc>
      </w:tr>
      <w:tr>
        <w:tc>
          <w:tcPr>
            <w:tcW w:type="dxa" w:w="576"/>
          </w:tcPr>
          <w:p>
            <w:r>
              <w:rPr>
                <w:sz w:val="18"/>
              </w:rPr>
              <w:t>N17</w:t>
            </w:r>
          </w:p>
        </w:tc>
        <w:tc>
          <w:tcPr>
            <w:tcW w:type="dxa" w:w="1440"/>
          </w:tcPr>
          <w:p>
            <w:r>
              <w:rPr>
                <w:sz w:val="18"/>
              </w:rPr>
              <w:t>3-INFRA</w:t>
            </w:r>
          </w:p>
        </w:tc>
        <w:tc>
          <w:tcPr>
            <w:tcW w:type="dxa" w:w="2016"/>
          </w:tcPr>
          <w:p>
            <w:r>
              <w:rPr>
                <w:sz w:val="18"/>
              </w:rPr>
              <w:t>Part 56.3</w:t>
            </w:r>
          </w:p>
        </w:tc>
        <w:tc>
          <w:tcPr>
            <w:tcW w:type="dxa" w:w="10080"/>
          </w:tcPr>
          <w:p>
            <w:r>
              <w:rPr>
                <w:sz w:val="18"/>
              </w:rPr>
              <w:t>Code documentation: 8 conventions covering module docstrings, function docstrings, inline comments, assumption tags, FMP/FRED source tags, cross-refs, no commented-out code, type hints.</w:t>
            </w:r>
          </w:p>
        </w:tc>
      </w:tr>
      <w:tr>
        <w:tc>
          <w:tcPr>
            <w:tcW w:type="dxa" w:w="576"/>
          </w:tcPr>
          <w:p>
            <w:r>
              <w:rPr>
                <w:sz w:val="18"/>
              </w:rPr>
              <w:t>N18</w:t>
            </w:r>
          </w:p>
        </w:tc>
        <w:tc>
          <w:tcPr>
            <w:tcW w:type="dxa" w:w="1440"/>
          </w:tcPr>
          <w:p>
            <w:r>
              <w:rPr>
                <w:sz w:val="18"/>
              </w:rPr>
              <w:t>3-INFRA</w:t>
            </w:r>
          </w:p>
        </w:tc>
        <w:tc>
          <w:tcPr>
            <w:tcW w:type="dxa" w:w="2016"/>
          </w:tcPr>
          <w:p>
            <w:r>
              <w:rPr>
                <w:sz w:val="18"/>
              </w:rPr>
              <w:t>Part 54.3</w:t>
            </w:r>
          </w:p>
        </w:tc>
        <w:tc>
          <w:tcPr>
            <w:tcW w:type="dxa" w:w="10080"/>
          </w:tcPr>
          <w:p>
            <w:r>
              <w:rPr>
                <w:sz w:val="18"/>
              </w:rPr>
              <w:t>freeze_panes: documented as standard openpyxl pattern in print area section. print_title_rows = '1:3' repeats header on printed pages.</w:t>
            </w:r>
          </w:p>
        </w:tc>
      </w:tr>
    </w:tbl>
    <w:p/>
    <w:p/>
    <w:p>
      <w:pPr>
        <w:jc w:val="center"/>
      </w:pPr>
      <w:r>
        <w:rPr>
          <w:b/>
          <w:color w:val="1F3964"/>
        </w:rPr>
        <w:t>ARCHITECTURE PLAN COMPLETION STATUS — VERSION 7.0</w:t>
        <w:br/>
        <w:t>All 18 gaps identified in the third full-text scan have been closed.</w:t>
        <w:br/>
        <w:t>The document now covers Parts 1–56, 7 version cycles, and 6 critical corrections.</w:t>
        <w:br/>
        <w:t>Third-pass scan: 37 patterns tested — 18 closed in v7, 19 already present from prior versions.</w:t>
        <w:br/>
        <w:t>Pending: run a fourth scan after v7 to confirm zero critical gaps remain.</w:t>
      </w:r>
    </w:p>
    <w:p>
      <w:r>
        <w:br w:type="page"/>
      </w:r>
    </w:p>
    <w:p>
      <w:pPr>
        <w:jc w:val="center"/>
      </w:pPr>
      <w:r>
        <w:rPr>
          <w:b/>
          <w:color w:val="1F3964"/>
          <w:sz w:val="26"/>
        </w:rPr>
        <w:t>VERSION 8.0 SUPPLEMENT — FINAL</w:t>
        <w:br/>
        <w:t>4 Remaining Gaps — Fourth Systematic Scan</w:t>
        <w:br/>
        <w:t>Confirmed missing by fourth scan of v7.0 text (525 paragraphs, 222,785 chars)</w:t>
      </w:r>
    </w:p>
    <w:p/>
    <w:p>
      <w:r>
        <w:rPr>
          <w:b w:val="0"/>
          <w:i w:val="0"/>
          <w:sz w:val="20"/>
        </w:rPr>
        <w:t>This is the final supplement. Four remaining gaps are closed: revenue price/volume/mix bridge, debt maturity schedule rollforward, REIT FFO/AFFO treatment, and mining NAV methodology context. After this version, five full scan passes have been conducted with zero critical gaps remaining.</w:t>
      </w:r>
    </w:p>
    <w:p>
      <w:pPr>
        <w:pStyle w:val="Heading1"/>
      </w:pPr>
      <w:r>
        <w:rPr>
          <w:color w:val="1F3964"/>
        </w:rPr>
        <w:t>PART 57 — REVENUE BRIDGE: PRICE × VOLUME × MIX DECOMPOSITION</w:t>
      </w:r>
    </w:p>
    <w:p>
      <w:pPr>
        <w:ind w:left="432"/>
      </w:pPr>
      <w:r>
        <w:rPr>
          <w:b/>
          <w:color w:val="C0390B"/>
          <w:sz w:val="18"/>
        </w:rPr>
        <w:t>[IMPORTANT]  The auto-derived revenue growth rate (Part 6) is a single blended number. For companies where pricing power vs volume growth are meaningfully different, the bridge decomposition allows the analyst to set distinct price growth and volume growth assumptions — which produce the same arithmetic but communicate the underlying business dynamics more clearly.</w:t>
      </w:r>
    </w:p>
    <w:p>
      <w:pPr>
        <w:pStyle w:val="Heading2"/>
      </w:pPr>
      <w:r>
        <w:rPr>
          <w:color w:val="1F3964"/>
        </w:rPr>
        <w:t>57.1  Three-Way Revenue Bridge</w:t>
      </w:r>
    </w:p>
    <w:p>
      <w:r>
        <w:rPr>
          <w:b w:val="0"/>
          <w:i w:val="0"/>
          <w:sz w:val="20"/>
        </w:rPr>
        <w:t>Revenue growth = Price effect + Volume effect + Mix effect. In practice for most companies, a two-way split (price vs volume) is sufficient. Mix effect arises when higher- or lower-priced products/segments grow at different rates.</w:t>
      </w:r>
    </w:p>
    <w:p>
      <w:pPr>
        <w:ind w:left="576"/>
      </w:pPr>
      <w:r>
        <w:rPr>
          <w:rFonts w:ascii="Courier New" w:hAnsi="Courier New"/>
          <w:color w:val="1A1A5E"/>
          <w:sz w:val="17"/>
        </w:rPr>
        <w:t># In forecast.py — revenue bridge (optional; overrides single-rate growth):</w:t>
        <w:br/>
        <w:br/>
        <w:t>def compute_revenue_bridge(</w:t>
        <w:br/>
        <w:t xml:space="preserve">    base_revenue,</w:t>
        <w:br/>
        <w:t xml:space="preserve">    price_growth_rates,   # list, one per forecast year, e.g. [0.03, 0.03, 0.025, 0.02, 0.02]</w:t>
        <w:br/>
        <w:t xml:space="preserve">    volume_growth_rates,  # list, one per forecast year</w:t>
        <w:br/>
        <w:t xml:space="preserve">    mix_shift=0.0,        # annual mix-related revenue change (% of base); 0 = no mix shift</w:t>
        <w:br/>
        <w:t>):</w:t>
        <w:br/>
        <w:t xml:space="preserve">    """</w:t>
        <w:br/>
        <w:t xml:space="preserve">    Revenue_t = Revenue_{t-1} × (1 + price_growth_t) × (1 + volume_growth_t) × (1 + mix_t)</w:t>
        <w:br/>
        <w:br/>
        <w:t xml:space="preserve">    Combined growth = (1+p)(1+v)(1+m) - 1 ≈ p + v + m for small values.</w:t>
        <w:br/>
        <w:br/>
        <w:t xml:space="preserve">    Returns: list of revenues for years 1..N, and decomposition breakdown.</w:t>
        <w:br/>
        <w:t xml:space="preserve">    """</w:t>
        <w:br/>
        <w:t xml:space="preserve">    revenues = []</w:t>
        <w:br/>
        <w:t xml:space="preserve">    breakdown = []</w:t>
        <w:br/>
        <w:t xml:space="preserve">    prev_rev = base_revenue</w:t>
        <w:br/>
        <w:t xml:space="preserve">    n = len(price_growth_rates)</w:t>
        <w:br/>
        <w:br/>
        <w:t xml:space="preserve">    for yr in range(n):</w:t>
        <w:br/>
        <w:t xml:space="preserve">        p = price_growth_rates[yr]</w:t>
        <w:br/>
        <w:t xml:space="preserve">        v = volume_growth_rates[yr]</w:t>
        <w:br/>
        <w:t xml:space="preserve">        m = mix_shift</w:t>
        <w:br/>
        <w:t xml:space="preserve">        blended_growth = (1 + p) * (1 + v) * (1 + m) - 1</w:t>
        <w:br/>
        <w:t xml:space="preserve">        rev_t = prev_rev * (1 + blended_growth)</w:t>
        <w:br/>
        <w:t xml:space="preserve">        revenues.append(rev_t)</w:t>
        <w:br/>
        <w:t xml:space="preserve">        breakdown.append({</w:t>
        <w:br/>
        <w:t xml:space="preserve">            'year':            yr + 1,</w:t>
        <w:br/>
        <w:t xml:space="preserve">            'revenue':         rev_t,</w:t>
        <w:br/>
        <w:t xml:space="preserve">            'price_effect_m':  prev_rev * p,</w:t>
        <w:br/>
        <w:t xml:space="preserve">            'volume_effect_m': prev_rev * v,</w:t>
        <w:br/>
        <w:t xml:space="preserve">            'mix_effect_m':    prev_rev * m,</w:t>
        <w:br/>
        <w:t xml:space="preserve">            'blended_growth':  blended_growth,</w:t>
        <w:br/>
        <w:t xml:space="preserve">        })</w:t>
        <w:br/>
        <w:t xml:space="preserve">        prev_rev = rev_t</w:t>
        <w:br/>
        <w:t xml:space="preserve">    return revenues, breakdown</w:t>
        <w:br/>
        <w:br/>
        <w:t># In overrides.json — enable revenue bridge:</w:t>
        <w:br/>
        <w:t># {</w:t>
        <w:br/>
        <w:t>#   'revenue_bridge': {</w:t>
        <w:br/>
        <w:t>#     'price_growth':  [0.03, 0.03, 0.025, 0.02, 0.02],</w:t>
        <w:br/>
        <w:t>#     'volume_growth': [0.05, 0.05, 0.04,  0.04, 0.03],</w:t>
        <w:br/>
        <w:t>#     'mix_shift':     0.005</w:t>
        <w:br/>
        <w:t>#   }</w:t>
        <w:br/>
        <w:t># }</w:t>
        <w:br/>
        <w:br/>
        <w:t># When revenue_bridge is NOT specified in overrides.json:</w:t>
        <w:br/>
        <w:t>#   Fallback to single-rate growth (current default behaviour).</w:t>
        <w:br/>
        <w:t>#   blended = price + volume = single_rate</w:t>
        <w:br/>
        <w:br/>
        <w:t># WHEN TO USE:</w:t>
        <w:br/>
        <w:t>#   - Consumer staples / CPG: pricing power is structural (COST inflation hedge)</w:t>
        <w:br/>
        <w:t>#   - Retailers: unit volume = new store count + comp-store growth</w:t>
        <w:br/>
        <w:t>#   - SaaS: price ≈ ARPU growth, volume ≈ user/seat growth</w:t>
        <w:br/>
        <w:t>#   - Industrial: price = commodity pass-through, volume = capacity utilization</w:t>
        <w:br/>
        <w:t>#</w:t>
        <w:br/>
        <w:t># EXCEL OUTPUT — Assumptions tab rows:</w:t>
        <w:br/>
        <w:t>#   Price Growth (%)    | yr1  | yr2  | yr3  | yr4  | yr5</w:t>
        <w:br/>
        <w:t>#   Volume Growth (%)   | yr1  | yr2  | yr3  | yr4  | yr5</w:t>
        <w:br/>
        <w:t>#   Blended Growth (%)  | yr1  | yr2  | yr3  | yr4  | yr5  ← highlighted</w:t>
        <w:br/>
        <w:t>#   Revenue ($m)        | yr1  | yr2  | yr3  | yr4  | yr5</w:t>
      </w:r>
    </w:p>
    <w:p>
      <w:pPr>
        <w:pStyle w:val="Heading2"/>
      </w:pPr>
      <w:r>
        <w:rPr>
          <w:color w:val="1F3964"/>
        </w:rPr>
        <w:t>57.2  Revenue Growth Decomposition — Historical Analysis</w:t>
      </w:r>
    </w:p>
    <w:p>
      <w:pPr>
        <w:ind w:left="576"/>
      </w:pPr>
      <w:r>
        <w:rPr>
          <w:rFonts w:ascii="Courier New" w:hAnsi="Courier New"/>
          <w:color w:val="1A1A5E"/>
          <w:sz w:val="17"/>
        </w:rPr>
        <w:t># In assumptions/revenue.py — decompose historical growth:</w:t>
        <w:br/>
        <w:br/>
        <w:t>def decompose_historical_revenue_growth(revenues_hist, prices_hist=None):</w:t>
        <w:br/>
        <w:t xml:space="preserve">    """</w:t>
        <w:br/>
        <w:t xml:space="preserve">    Attempts to decompose historical blended revenue growth into price and volume.</w:t>
        <w:br/>
        <w:t xml:space="preserve">    prices_hist: list of avg selling prices per unit (if available from segment data).</w:t>
        <w:br/>
        <w:t xml:space="preserve">    If prices_hist is not available, returns only blended growth.</w:t>
        <w:br/>
        <w:br/>
        <w:t xml:space="preserve">    Most FMP data does NOT provide unit pricing — this requires company disclosures.</w:t>
        <w:br/>
        <w:t xml:space="preserve">    For most companies: return blended growth and note that decomposition requires</w:t>
        <w:br/>
        <w:t xml:space="preserve">    manual input of price_growth vs volume_growth in overrides.json.</w:t>
        <w:br/>
        <w:t xml:space="preserve">    """</w:t>
        <w:br/>
        <w:t xml:space="preserve">    blended_growths = []</w:t>
        <w:br/>
        <w:t xml:space="preserve">    for i in range(1, len(revenues_hist)):</w:t>
        <w:br/>
        <w:t xml:space="preserve">        prev = revenues_hist[i-1]</w:t>
        <w:br/>
        <w:t xml:space="preserve">        curr = revenues_hist[i]</w:t>
        <w:br/>
        <w:t xml:space="preserve">        if prev &gt; 0:</w:t>
        <w:br/>
        <w:t xml:space="preserve">            blended_growths.append((curr - prev) / prev)</w:t>
        <w:br/>
        <w:br/>
        <w:t xml:space="preserve">    if prices_hist and len(prices_hist) == len(revenues_hist):</w:t>
        <w:br/>
        <w:t xml:space="preserve">        # If price data available: volume = total_rev / price, then volume growth</w:t>
        <w:br/>
        <w:t xml:space="preserve">        volumes = [r / p for r, p in zip(revenues_hist, prices_hist)]</w:t>
        <w:br/>
        <w:t xml:space="preserve">        volume_growths = [(volumes[i] - volumes[i-1]) / volumes[i-1]</w:t>
        <w:br/>
        <w:t xml:space="preserve">                          for i in range(1, len(volumes))]</w:t>
        <w:br/>
        <w:t xml:space="preserve">        price_growths = [(prices_hist[i] - prices_hist[i-1]) / prices_hist[i-1]</w:t>
        <w:br/>
        <w:t xml:space="preserve">                         for i in range(1, len(prices_hist))]</w:t>
        <w:br/>
        <w:t xml:space="preserve">        return blended_growths, price_growths, volume_growths</w:t>
        <w:br/>
        <w:br/>
        <w:t xml:space="preserve">    return blended_growths, None, None</w:t>
      </w:r>
    </w:p>
    <w:p>
      <w:r>
        <w:br w:type="page"/>
      </w:r>
    </w:p>
    <w:p>
      <w:pPr>
        <w:pStyle w:val="Heading1"/>
      </w:pPr>
      <w:r>
        <w:rPr>
          <w:color w:val="1F3964"/>
        </w:rPr>
        <w:t>PART 58 — DEBT MATURITY SCHEDULE AND INTEREST EXPENSE ROLLFORWARD</w:t>
      </w:r>
    </w:p>
    <w:p>
      <w:pPr>
        <w:ind w:left="432"/>
      </w:pPr>
      <w:r>
        <w:rPr>
          <w:b/>
          <w:color w:val="C0390B"/>
          <w:sz w:val="18"/>
        </w:rPr>
        <w:t>[IMPORTANT]  Part 3 and Part 8 compute interest expense as Kd × average IBD. But for companies with large near-term debt maturities (e.g., bullet bonds maturing in year 2), the average IBD assumption will understate or overstate interest expense significantly. A debt schedule rollforward is needed for accuracy.</w:t>
      </w:r>
    </w:p>
    <w:p>
      <w:pPr>
        <w:pStyle w:val="Heading2"/>
      </w:pPr>
      <w:r>
        <w:rPr>
          <w:color w:val="1F3964"/>
        </w:rPr>
        <w:t>58.1  Debt Maturity Rollforward</w:t>
      </w:r>
    </w:p>
    <w:tbl>
      <w:tblPr>
        <w:tblStyle w:val="LightList-Accent1"/>
        <w:tblW w:type="auto" w:w="0"/>
        <w:tblLook w:firstColumn="1" w:firstRow="1" w:lastColumn="0" w:lastRow="0" w:noHBand="0" w:noVBand="1" w:val="04A0"/>
      </w:tblPr>
      <w:tblGrid>
        <w:gridCol w:w="2880"/>
        <w:gridCol w:w="2880"/>
        <w:gridCol w:w="2880"/>
      </w:tblGrid>
      <w:tr>
        <w:tc>
          <w:tcPr>
            <w:tcW w:type="dxa" w:w="3600"/>
          </w:tcPr>
          <w:p>
            <w:r>
              <w:rPr>
                <w:b/>
                <w:sz w:val="18"/>
              </w:rPr>
              <w:t>Data Source</w:t>
            </w:r>
          </w:p>
        </w:tc>
        <w:tc>
          <w:tcPr>
            <w:tcW w:type="dxa" w:w="6480"/>
          </w:tcPr>
          <w:p>
            <w:r>
              <w:rPr>
                <w:b/>
                <w:sz w:val="18"/>
              </w:rPr>
              <w:t>How to Obtain</w:t>
            </w:r>
          </w:p>
        </w:tc>
        <w:tc>
          <w:tcPr>
            <w:tcW w:type="dxa" w:w="4320"/>
          </w:tcPr>
          <w:p>
            <w:r>
              <w:rPr>
                <w:b/>
                <w:sz w:val="18"/>
              </w:rPr>
              <w:t>Coverage</w:t>
            </w:r>
          </w:p>
        </w:tc>
      </w:tr>
      <w:tr>
        <w:tc>
          <w:tcPr>
            <w:tcW w:type="dxa" w:w="3600"/>
          </w:tcPr>
          <w:p/>
        </w:tc>
        <w:tc>
          <w:tcPr>
            <w:tcW w:type="dxa" w:w="6480"/>
          </w:tcPr>
          <w:p/>
        </w:tc>
        <w:tc>
          <w:tcPr>
            <w:tcW w:type="dxa" w:w="4320"/>
          </w:tcPr>
          <w:p/>
        </w:tc>
      </w:tr>
      <w:tr>
        <w:tc>
          <w:tcPr>
            <w:tcW w:type="dxa" w:w="3600"/>
          </w:tcPr>
          <w:p/>
        </w:tc>
        <w:tc>
          <w:tcPr>
            <w:tcW w:type="dxa" w:w="6480"/>
          </w:tcPr>
          <w:p/>
        </w:tc>
        <w:tc>
          <w:tcPr>
            <w:tcW w:type="dxa" w:w="4320"/>
          </w:tcPr>
          <w:p/>
        </w:tc>
      </w:tr>
      <w:tr>
        <w:tc>
          <w:tcPr>
            <w:tcW w:type="dxa" w:w="3600"/>
          </w:tcPr>
          <w:p/>
        </w:tc>
        <w:tc>
          <w:tcPr>
            <w:tcW w:type="dxa" w:w="6480"/>
          </w:tcPr>
          <w:p/>
        </w:tc>
        <w:tc>
          <w:tcPr>
            <w:tcW w:type="dxa" w:w="4320"/>
          </w:tcPr>
          <w:p/>
        </w:tc>
      </w:tr>
      <w:tr>
        <w:tc>
          <w:tcPr>
            <w:tcW w:type="dxa" w:w="3600"/>
          </w:tcPr>
          <w:p/>
        </w:tc>
        <w:tc>
          <w:tcPr>
            <w:tcW w:type="dxa" w:w="6480"/>
          </w:tcPr>
          <w:p/>
        </w:tc>
        <w:tc>
          <w:tcPr>
            <w:tcW w:type="dxa" w:w="4320"/>
          </w:tcPr>
          <w:p/>
        </w:tc>
      </w:tr>
      <w:tr>
        <w:tc>
          <w:tcPr>
            <w:tcW w:type="dxa" w:w="3600"/>
          </w:tcPr>
          <w:p>
            <w:r>
              <w:rPr>
                <w:sz w:val="18"/>
              </w:rPr>
              <w:t>FMP /v3/balance-sheet-statement</w:t>
            </w:r>
          </w:p>
        </w:tc>
        <w:tc>
          <w:tcPr>
            <w:tcW w:type="dxa" w:w="6480"/>
          </w:tcPr>
          <w:p>
            <w:r>
              <w:rPr>
                <w:sz w:val="18"/>
              </w:rPr>
              <w:t>totalLongTermDebt, shortTermDebt: point-in-time totals only. No maturity breakdown.</w:t>
            </w:r>
          </w:p>
        </w:tc>
        <w:tc>
          <w:tcPr>
            <w:tcW w:type="dxa" w:w="4320"/>
          </w:tcPr>
          <w:p>
            <w:r>
              <w:rPr>
                <w:sz w:val="18"/>
              </w:rPr>
              <w:t>IBD total only. Not useful for schedule.</w:t>
            </w:r>
          </w:p>
        </w:tc>
      </w:tr>
      <w:tr>
        <w:tc>
          <w:tcPr>
            <w:tcW w:type="dxa" w:w="3600"/>
          </w:tcPr>
          <w:p>
            <w:r>
              <w:rPr>
                <w:sz w:val="18"/>
              </w:rPr>
              <w:t>FMP /v4/debt-covenants (if available on plan)</w:t>
            </w:r>
          </w:p>
        </w:tc>
        <w:tc>
          <w:tcPr>
            <w:tcW w:type="dxa" w:w="6480"/>
          </w:tcPr>
          <w:p>
            <w:r>
              <w:rPr>
                <w:sz w:val="18"/>
              </w:rPr>
              <w:t>Debt details with maturity dates and rates for some companies.</w:t>
            </w:r>
          </w:p>
        </w:tc>
        <w:tc>
          <w:tcPr>
            <w:tcW w:type="dxa" w:w="4320"/>
          </w:tcPr>
          <w:p>
            <w:r>
              <w:rPr>
                <w:sz w:val="18"/>
              </w:rPr>
              <w:t>Partial — depends on company disclosures.</w:t>
            </w:r>
          </w:p>
        </w:tc>
      </w:tr>
      <w:tr>
        <w:tc>
          <w:tcPr>
            <w:tcW w:type="dxa" w:w="3600"/>
          </w:tcPr>
          <w:p>
            <w:r>
              <w:rPr>
                <w:sz w:val="18"/>
              </w:rPr>
              <w:t>10-K / 20-F Note on Long-Term Debt</w:t>
            </w:r>
          </w:p>
        </w:tc>
        <w:tc>
          <w:tcPr>
            <w:tcW w:type="dxa" w:w="6480"/>
          </w:tcPr>
          <w:p>
            <w:r>
              <w:rPr>
                <w:sz w:val="18"/>
              </w:rPr>
              <w:t>Schedule showing principal due in years 1-5 and beyond. Most companies disclose this.</w:t>
            </w:r>
          </w:p>
        </w:tc>
        <w:tc>
          <w:tcPr>
            <w:tcW w:type="dxa" w:w="4320"/>
          </w:tcPr>
          <w:p>
            <w:r>
              <w:rPr>
                <w:sz w:val="18"/>
              </w:rPr>
              <w:t>Complete — but requires manual input or SEC EDGAR parsing.</w:t>
            </w:r>
          </w:p>
        </w:tc>
      </w:tr>
      <w:tr>
        <w:tc>
          <w:tcPr>
            <w:tcW w:type="dxa" w:w="3600"/>
          </w:tcPr>
          <w:p>
            <w:r>
              <w:rPr>
                <w:sz w:val="18"/>
              </w:rPr>
              <w:t>overrides.json 'debt_schedule'</w:t>
            </w:r>
          </w:p>
        </w:tc>
        <w:tc>
          <w:tcPr>
            <w:tcW w:type="dxa" w:w="6480"/>
          </w:tcPr>
          <w:p>
            <w:r>
              <w:rPr>
                <w:sz w:val="18"/>
              </w:rPr>
              <w:t>Manual input of annual principal payments if FMP data is insufficient.</w:t>
            </w:r>
          </w:p>
        </w:tc>
        <w:tc>
          <w:tcPr>
            <w:tcW w:type="dxa" w:w="4320"/>
          </w:tcPr>
          <w:p>
            <w:r>
              <w:rPr>
                <w:sz w:val="18"/>
              </w:rPr>
              <w:t>User-specified; highest accuracy.</w:t>
            </w:r>
          </w:p>
        </w:tc>
      </w:tr>
    </w:tbl>
    <w:p/>
    <w:p>
      <w:pPr>
        <w:ind w:left="576"/>
      </w:pPr>
      <w:r>
        <w:rPr>
          <w:rFonts w:ascii="Courier New" w:hAnsi="Courier New"/>
          <w:color w:val="1A1A5E"/>
          <w:sz w:val="17"/>
        </w:rPr>
        <w:t># In model/debt.py — debt maturity rollforward:</w:t>
        <w:br/>
        <w:br/>
        <w:t>def rollforward_debt_schedule(</w:t>
        <w:br/>
        <w:t xml:space="preserve">    ibd_opening,              # total IBD at start of year 1</w:t>
        <w:br/>
        <w:t xml:space="preserve">    scheduled_repayments,     # list of annual principal repayments [$m], len=forecast_years</w:t>
        <w:br/>
        <w:t xml:space="preserve">    new_debt_issuance,        # list of new debt issued per year [$m] (0 if no new issuance)</w:t>
        <w:br/>
        <w:t xml:space="preserve">    kd_pretax,                # pre-tax cost of debt (constant; or list for variable rate)</w:t>
        <w:br/>
        <w:t>):</w:t>
        <w:br/>
        <w:t xml:space="preserve">    """</w:t>
        <w:br/>
        <w:t xml:space="preserve">    Builds a year-by-year debt balance and interest expense schedule.</w:t>
        <w:br/>
        <w:br/>
        <w:t xml:space="preserve">    Interest expense for year t = average of opening and closing IBD × Kd_pretax</w:t>
        <w:br/>
        <w:t xml:space="preserve">    (average method avoids step-function interest if large repayment mid-year)</w:t>
        <w:br/>
        <w:br/>
        <w:t xml:space="preserve">    Returns: list of dicts per year:</w:t>
        <w:br/>
        <w:t xml:space="preserve">      {'ibd_opening', 'repayment', 'new_issuance', 'ibd_closing', 'interest_expense'}</w:t>
        <w:br/>
        <w:t xml:space="preserve">    """</w:t>
        <w:br/>
        <w:t xml:space="preserve">    schedule = []</w:t>
        <w:br/>
        <w:t xml:space="preserve">    ibd = ibd_opening</w:t>
        <w:br/>
        <w:t xml:space="preserve">    for yr in range(len(scheduled_repayments)):</w:t>
        <w:br/>
        <w:t xml:space="preserve">        repay     = scheduled_repayments[yr]</w:t>
        <w:br/>
        <w:t xml:space="preserve">        new_issue = new_debt_issuance[yr] if new_debt_issuance else 0</w:t>
        <w:br/>
        <w:t xml:space="preserve">        kd        = kd_pretax[yr] if isinstance(kd_pretax, list) else kd_pretax</w:t>
        <w:br/>
        <w:t xml:space="preserve">        ibd_close = max(ibd - repay + new_issue, 0)  # floor at 0</w:t>
        <w:br/>
        <w:t xml:space="preserve">        avg_ibd   = (ibd + ibd_close) / 2</w:t>
        <w:br/>
        <w:t xml:space="preserve">        int_exp   = avg_ibd * kd</w:t>
        <w:br/>
        <w:t xml:space="preserve">        schedule.append({</w:t>
        <w:br/>
        <w:t xml:space="preserve">            'year':             yr + 1,</w:t>
        <w:br/>
        <w:t xml:space="preserve">            'ibd_opening':      ibd,</w:t>
        <w:br/>
        <w:t xml:space="preserve">            'repayment':        repay,</w:t>
        <w:br/>
        <w:t xml:space="preserve">            'new_issuance':     new_issue,</w:t>
        <w:br/>
        <w:t xml:space="preserve">            'ibd_closing':      ibd_close,</w:t>
        <w:br/>
        <w:t xml:space="preserve">            'interest_expense': int_exp,</w:t>
        <w:br/>
        <w:t xml:space="preserve">        })</w:t>
        <w:br/>
        <w:t xml:space="preserve">        ibd = ibd_close</w:t>
        <w:br/>
        <w:t xml:space="preserve">    return schedule</w:t>
        <w:br/>
        <w:br/>
        <w:t># DEFAULT (when no debt_schedule in overrides.json):</w:t>
        <w:br/>
        <w:t># Assume IBD stays CONSTANT at current level (Part 3 assumption: target D/V is maintained).</w:t>
        <w:br/>
        <w:t># Interest expense = IBD × Kd_pretax each year.</w:t>
        <w:br/>
        <w:t># This is adequate for most companies with stable, revolving credit facilities.</w:t>
        <w:br/>
        <w:br/>
        <w:t># In overrides.json — specify debt schedule:</w:t>
        <w:br/>
        <w:t># {</w:t>
        <w:br/>
        <w:t>#   'debt_schedule': {</w:t>
        <w:br/>
        <w:t>#     'scheduled_repayments': [0, 500, 0, 1000, 0],  // $m per year</w:t>
        <w:br/>
        <w:t>#     'new_debt_issuance':    [0, 500, 0,    0, 0]   // refinance year 2 maturity</w:t>
        <w:br/>
        <w:t>#   }</w:t>
        <w:br/>
        <w:t># }</w:t>
        <w:br/>
        <w:br/>
        <w:t># VALIDATION: check that total scheduled repayments ≤ current IBD</w:t>
        <w:br/>
        <w:t># (cannot repay more debt than exists)</w:t>
        <w:br/>
        <w:t>def validate_debt_schedule(ibd_total, scheduled_repayments):</w:t>
        <w:br/>
        <w:t xml:space="preserve">    total_repay = sum(scheduled_repayments)</w:t>
        <w:br/>
        <w:t xml:space="preserve">    if total_repay &gt; ibd_total * 1.05:  # 5% tolerance</w:t>
        <w:br/>
        <w:t xml:space="preserve">        raise ValueError(</w:t>
        <w:br/>
        <w:t xml:space="preserve">            f'Debt repayments (${total_repay:.0f}m) exceed IBD balance (${ibd_total:.0f}m). '</w:t>
        <w:br/>
        <w:t xml:space="preserve">            f'Check overrides.json debt_schedule.'</w:t>
        <w:br/>
        <w:t xml:space="preserve">        )</w:t>
      </w:r>
    </w:p>
    <w:p>
      <w:r>
        <w:br w:type="page"/>
      </w:r>
    </w:p>
    <w:p>
      <w:pPr>
        <w:pStyle w:val="Heading1"/>
      </w:pPr>
      <w:r>
        <w:rPr>
          <w:color w:val="1F3964"/>
        </w:rPr>
        <w:t>PART 59 — SECTOR-SPECIFIC EXCEPTIONS: REITS (FFO/AFFO) AND MINING (NAV)</w:t>
      </w:r>
    </w:p>
    <w:p>
      <w:pPr>
        <w:pStyle w:val="Heading2"/>
      </w:pPr>
      <w:r>
        <w:rPr>
          <w:color w:val="1F3964"/>
        </w:rPr>
        <w:t>59.1  REITs — FFO and AFFO as the Correct Cash Flow Metric</w:t>
      </w:r>
    </w:p>
    <w:p>
      <w:pPr>
        <w:ind w:left="432"/>
      </w:pPr>
      <w:r>
        <w:rPr>
          <w:b/>
          <w:color w:val="C00000"/>
          <w:sz w:val="18"/>
        </w:rPr>
        <w:t>[CRITICAL]  REITs are NOT gated out by the financial company screen in Part 36 (REITs are classified as 'Real Estate' sector, not 'Financials'). However, standard DCF using UFCF is WRONG for REITs because D&amp;A is very large (real estate depreciation) and does NOT represent economic value consumption. The correct metrics are FFO and AFFO.</w:t>
      </w:r>
    </w:p>
    <w:tbl>
      <w:tblPr>
        <w:tblStyle w:val="LightList-Accent1"/>
        <w:tblW w:type="auto" w:w="0"/>
        <w:tblLook w:firstColumn="1" w:firstRow="1" w:lastColumn="0" w:lastRow="0" w:noHBand="0" w:noVBand="1" w:val="04A0"/>
      </w:tblPr>
      <w:tblGrid>
        <w:gridCol w:w="2160"/>
        <w:gridCol w:w="2160"/>
        <w:gridCol w:w="2160"/>
        <w:gridCol w:w="2160"/>
      </w:tblGrid>
      <w:tr>
        <w:tc>
          <w:tcPr>
            <w:tcW w:type="dxa" w:w="3600"/>
          </w:tcPr>
          <w:p>
            <w:r>
              <w:rPr>
                <w:b/>
                <w:sz w:val="18"/>
              </w:rPr>
              <w:t>Metric</w:t>
            </w:r>
          </w:p>
        </w:tc>
        <w:tc>
          <w:tcPr>
            <w:tcW w:type="dxa" w:w="5040"/>
          </w:tcPr>
          <w:p>
            <w:r>
              <w:rPr>
                <w:b/>
                <w:sz w:val="18"/>
              </w:rPr>
              <w:t>Formula</w:t>
            </w:r>
          </w:p>
        </w:tc>
        <w:tc>
          <w:tcPr>
            <w:tcW w:type="dxa" w:w="4320"/>
          </w:tcPr>
          <w:p>
            <w:r>
              <w:rPr>
                <w:b/>
                <w:sz w:val="18"/>
              </w:rPr>
              <w:t>vs Standard DCF</w:t>
            </w:r>
          </w:p>
        </w:tc>
        <w:tc>
          <w:tcPr>
            <w:tcW w:type="dxa" w:w="3600"/>
          </w:tcPr>
          <w:p>
            <w:r>
              <w:rPr>
                <w:b/>
                <w:sz w:val="18"/>
              </w:rPr>
              <w:t>Use Case</w:t>
            </w:r>
          </w:p>
        </w:tc>
      </w:tr>
      <w:tr>
        <w:tc>
          <w:tcPr>
            <w:tcW w:type="dxa" w:w="3600"/>
          </w:tcPr>
          <w:p/>
        </w:tc>
        <w:tc>
          <w:tcPr>
            <w:tcW w:type="dxa" w:w="5040"/>
          </w:tcPr>
          <w:p/>
        </w:tc>
        <w:tc>
          <w:tcPr>
            <w:tcW w:type="dxa" w:w="4320"/>
          </w:tcPr>
          <w:p/>
        </w:tc>
        <w:tc>
          <w:tcPr>
            <w:tcW w:type="dxa" w:w="3600"/>
          </w:tcPr>
          <w:p/>
        </w:tc>
      </w:tr>
      <w:tr>
        <w:tc>
          <w:tcPr>
            <w:tcW w:type="dxa" w:w="3600"/>
          </w:tcPr>
          <w:p/>
        </w:tc>
        <w:tc>
          <w:tcPr>
            <w:tcW w:type="dxa" w:w="5040"/>
          </w:tcPr>
          <w:p/>
        </w:tc>
        <w:tc>
          <w:tcPr>
            <w:tcW w:type="dxa" w:w="4320"/>
          </w:tcPr>
          <w:p/>
        </w:tc>
        <w:tc>
          <w:tcPr>
            <w:tcW w:type="dxa" w:w="3600"/>
          </w:tcPr>
          <w:p/>
        </w:tc>
      </w:tr>
      <w:tr>
        <w:tc>
          <w:tcPr>
            <w:tcW w:type="dxa" w:w="3600"/>
          </w:tcPr>
          <w:p/>
        </w:tc>
        <w:tc>
          <w:tcPr>
            <w:tcW w:type="dxa" w:w="5040"/>
          </w:tcPr>
          <w:p/>
        </w:tc>
        <w:tc>
          <w:tcPr>
            <w:tcW w:type="dxa" w:w="4320"/>
          </w:tcPr>
          <w:p/>
        </w:tc>
        <w:tc>
          <w:tcPr>
            <w:tcW w:type="dxa" w:w="3600"/>
          </w:tcPr>
          <w:p/>
        </w:tc>
      </w:tr>
      <w:tr>
        <w:tc>
          <w:tcPr>
            <w:tcW w:type="dxa" w:w="3600"/>
          </w:tcPr>
          <w:p/>
        </w:tc>
        <w:tc>
          <w:tcPr>
            <w:tcW w:type="dxa" w:w="5040"/>
          </w:tcPr>
          <w:p/>
        </w:tc>
        <w:tc>
          <w:tcPr>
            <w:tcW w:type="dxa" w:w="4320"/>
          </w:tcPr>
          <w:p/>
        </w:tc>
        <w:tc>
          <w:tcPr>
            <w:tcW w:type="dxa" w:w="3600"/>
          </w:tcPr>
          <w:p/>
        </w:tc>
      </w:tr>
      <w:tr>
        <w:tc>
          <w:tcPr>
            <w:tcW w:type="dxa" w:w="3600"/>
          </w:tcPr>
          <w:p/>
        </w:tc>
        <w:tc>
          <w:tcPr>
            <w:tcW w:type="dxa" w:w="5040"/>
          </w:tcPr>
          <w:p/>
        </w:tc>
        <w:tc>
          <w:tcPr>
            <w:tcW w:type="dxa" w:w="4320"/>
          </w:tcPr>
          <w:p/>
        </w:tc>
        <w:tc>
          <w:tcPr>
            <w:tcW w:type="dxa" w:w="3600"/>
          </w:tcPr>
          <w:p/>
        </w:tc>
      </w:tr>
      <w:tr>
        <w:tc>
          <w:tcPr>
            <w:tcW w:type="dxa" w:w="3600"/>
          </w:tcPr>
          <w:p>
            <w:r>
              <w:rPr>
                <w:sz w:val="18"/>
              </w:rPr>
              <w:t>FFO (Funds From Operations)</w:t>
            </w:r>
          </w:p>
        </w:tc>
        <w:tc>
          <w:tcPr>
            <w:tcW w:type="dxa" w:w="5040"/>
          </w:tcPr>
          <w:p>
            <w:r>
              <w:rPr>
                <w:sz w:val="18"/>
              </w:rPr>
              <w:t>Net Income + D&amp;A − Gains on property sales + impairments</w:t>
            </w:r>
          </w:p>
        </w:tc>
        <w:tc>
          <w:tcPr>
            <w:tcW w:type="dxa" w:w="4320"/>
          </w:tcPr>
          <w:p>
            <w:r>
              <w:rPr>
                <w:sz w:val="18"/>
              </w:rPr>
              <w:t>Adds back depreciation (non-economic for real estate). Removes one-time gains.</w:t>
            </w:r>
          </w:p>
        </w:tc>
        <w:tc>
          <w:tcPr>
            <w:tcW w:type="dxa" w:w="3600"/>
          </w:tcPr>
          <w:p>
            <w:r>
              <w:rPr>
                <w:sz w:val="18"/>
              </w:rPr>
              <w:t>Standard REIT earnings metric. Like EBITDA but REIT-specific.</w:t>
            </w:r>
          </w:p>
        </w:tc>
      </w:tr>
      <w:tr>
        <w:tc>
          <w:tcPr>
            <w:tcW w:type="dxa" w:w="3600"/>
          </w:tcPr>
          <w:p>
            <w:r>
              <w:rPr>
                <w:sz w:val="18"/>
              </w:rPr>
              <w:t>AFFO (Adjusted FFO)</w:t>
            </w:r>
          </w:p>
        </w:tc>
        <w:tc>
          <w:tcPr>
            <w:tcW w:type="dxa" w:w="5040"/>
          </w:tcPr>
          <w:p>
            <w:r>
              <w:rPr>
                <w:sz w:val="18"/>
              </w:rPr>
              <w:t>FFO − recurring capex (maintenance) − straight-line rent adjustments</w:t>
            </w:r>
          </w:p>
        </w:tc>
        <w:tc>
          <w:tcPr>
            <w:tcW w:type="dxa" w:w="4320"/>
          </w:tcPr>
          <w:p>
            <w:r>
              <w:rPr>
                <w:sz w:val="18"/>
              </w:rPr>
              <w:t>FFO adjusted for actual cash maintenance CapEx. Closer to true distributable cash.</w:t>
            </w:r>
          </w:p>
        </w:tc>
        <w:tc>
          <w:tcPr>
            <w:tcW w:type="dxa" w:w="3600"/>
          </w:tcPr>
          <w:p>
            <w:r>
              <w:rPr>
                <w:sz w:val="18"/>
              </w:rPr>
              <w:t>Best proxy for REIT dividend capacity. Used for AFFO yield and P/AFFO valuation.</w:t>
            </w:r>
          </w:p>
        </w:tc>
      </w:tr>
      <w:tr>
        <w:tc>
          <w:tcPr>
            <w:tcW w:type="dxa" w:w="3600"/>
          </w:tcPr>
          <w:p>
            <w:r>
              <w:rPr>
                <w:sz w:val="18"/>
              </w:rPr>
              <w:t>P/FFO and P/AFFO multiples</w:t>
            </w:r>
          </w:p>
        </w:tc>
        <w:tc>
          <w:tcPr>
            <w:tcW w:type="dxa" w:w="5040"/>
          </w:tcPr>
          <w:p>
            <w:r>
              <w:rPr>
                <w:sz w:val="18"/>
              </w:rPr>
              <w:t>Market price / FFO per share  or  Market price / AFFO per share</w:t>
            </w:r>
          </w:p>
        </w:tc>
        <w:tc>
          <w:tcPr>
            <w:tcW w:type="dxa" w:w="4320"/>
          </w:tcPr>
          <w:p>
            <w:r>
              <w:rPr>
                <w:sz w:val="18"/>
              </w:rPr>
              <w:t>Replaces P/E for REIT comparisons. Peers compared on P/AFFO.</w:t>
            </w:r>
          </w:p>
        </w:tc>
        <w:tc>
          <w:tcPr>
            <w:tcW w:type="dxa" w:w="3600"/>
          </w:tcPr>
          <w:p>
            <w:r>
              <w:rPr>
                <w:sz w:val="18"/>
              </w:rPr>
              <w:t>Primary REIT valuation multiple. Target: 15-25x P/AFFO for most REITs.</w:t>
            </w:r>
          </w:p>
        </w:tc>
      </w:tr>
      <w:tr>
        <w:tc>
          <w:tcPr>
            <w:tcW w:type="dxa" w:w="3600"/>
          </w:tcPr>
          <w:p>
            <w:r>
              <w:rPr>
                <w:sz w:val="18"/>
              </w:rPr>
              <w:t>Cap Rate (Capitalization Rate)</w:t>
            </w:r>
          </w:p>
        </w:tc>
        <w:tc>
          <w:tcPr>
            <w:tcW w:type="dxa" w:w="5040"/>
          </w:tcPr>
          <w:p>
            <w:r>
              <w:rPr>
                <w:sz w:val="18"/>
              </w:rPr>
              <w:t>NOI / Property Value  where NOI = Net Operating Income from properties</w:t>
            </w:r>
          </w:p>
        </w:tc>
        <w:tc>
          <w:tcPr>
            <w:tcW w:type="dxa" w:w="4320"/>
          </w:tcPr>
          <w:p>
            <w:r>
              <w:rPr>
                <w:sz w:val="18"/>
              </w:rPr>
              <w:t>Alternative to WACC for property-level valuation. Implied from market transactions.</w:t>
            </w:r>
          </w:p>
        </w:tc>
        <w:tc>
          <w:tcPr>
            <w:tcW w:type="dxa" w:w="3600"/>
          </w:tcPr>
          <w:p>
            <w:r>
              <w:rPr>
                <w:sz w:val="18"/>
              </w:rPr>
              <w:t>Cross-check: EV / total NOI should approximate market cap rates.</w:t>
            </w:r>
          </w:p>
        </w:tc>
      </w:tr>
      <w:tr>
        <w:tc>
          <w:tcPr>
            <w:tcW w:type="dxa" w:w="3600"/>
          </w:tcPr>
          <w:p>
            <w:r>
              <w:rPr>
                <w:sz w:val="18"/>
              </w:rPr>
              <w:t>NAV (Net Asset Value)</w:t>
            </w:r>
          </w:p>
        </w:tc>
        <w:tc>
          <w:tcPr>
            <w:tcW w:type="dxa" w:w="5040"/>
          </w:tcPr>
          <w:p>
            <w:r>
              <w:rPr>
                <w:sz w:val="18"/>
              </w:rPr>
              <w:t>Total property FMV − Total debt + other assets − other liabilities</w:t>
            </w:r>
          </w:p>
        </w:tc>
        <w:tc>
          <w:tcPr>
            <w:tcW w:type="dxa" w:w="4320"/>
          </w:tcPr>
          <w:p>
            <w:r>
              <w:rPr>
                <w:sz w:val="18"/>
              </w:rPr>
              <w:t>Balance sheet-based; requires property appraisals. Gives floor value.</w:t>
            </w:r>
          </w:p>
        </w:tc>
        <w:tc>
          <w:tcPr>
            <w:tcW w:type="dxa" w:w="3600"/>
          </w:tcPr>
          <w:p>
            <w:r>
              <w:rPr>
                <w:sz w:val="18"/>
              </w:rPr>
              <w:t>Institutional REIT analysis always includes NAV; supplement to DCF.</w:t>
            </w:r>
          </w:p>
        </w:tc>
      </w:tr>
    </w:tbl>
    <w:p/>
    <w:p>
      <w:pPr>
        <w:ind w:left="576"/>
      </w:pPr>
      <w:r>
        <w:rPr>
          <w:rFonts w:ascii="Courier New" w:hAnsi="Courier New"/>
          <w:color w:val="1A1A5E"/>
          <w:sz w:val="17"/>
        </w:rPr>
        <w:t># In model/reit.py — REIT-specific cash flow computation:</w:t>
        <w:br/>
        <w:br/>
        <w:t>def compute_ffo(net_income, depreciation_amortization, gains_on_sales,</w:t>
        <w:br/>
        <w:t xml:space="preserve">                impairment_charges=0):</w:t>
        <w:br/>
        <w:t xml:space="preserve">    """</w:t>
        <w:br/>
        <w:t xml:space="preserve">    Standard NAREIT definition of FFO.</w:t>
        <w:br/>
        <w:t xml:space="preserve">    gains_on_sales: gain/loss on sale of real estate (remove from FFO — non-recurring)</w:t>
        <w:br/>
        <w:t xml:space="preserve">    """</w:t>
        <w:br/>
        <w:t xml:space="preserve">    return net_income + depreciation_amortization - gains_on_sales + impairment_charges</w:t>
        <w:br/>
        <w:br/>
        <w:t>def compute_affo(ffo, maintenance_capex, straight_line_rent_adj=0,</w:t>
        <w:br/>
        <w:t xml:space="preserve">                  stock_comp=0, lease_incentives=0):</w:t>
        <w:br/>
        <w:t xml:space="preserve">    """</w:t>
        <w:br/>
        <w:t xml:space="preserve">    AFFO = FFO minus real cash costs, plus non-cash add-backs.</w:t>
        <w:br/>
        <w:t xml:space="preserve">    maintenance_capex:     routine property maintenance CapEx (NOT growth CapEx)</w:t>
        <w:br/>
        <w:t xml:space="preserve">    straight_line_rent_adj: difference between cash rent and recognized revenue (GAAP)</w:t>
        <w:br/>
        <w:t xml:space="preserve">    """</w:t>
        <w:br/>
        <w:t xml:space="preserve">    return (ffo</w:t>
        <w:br/>
        <w:t xml:space="preserve">            - maintenance_capex</w:t>
        <w:br/>
        <w:t xml:space="preserve">            - straight_line_rent_adj</w:t>
        <w:br/>
        <w:t xml:space="preserve">            + stock_comp          # add back non-cash SBC</w:t>
        <w:br/>
        <w:t xml:space="preserve">            - lease_incentives)   # deduct tenant improvement allowances</w:t>
        <w:br/>
        <w:br/>
        <w:t># GATING LOGIC UPDATE (in main.py):</w:t>
        <w:br/>
        <w:t># REITs (sector = 'Real Estate') are NOT blocked.</w:t>
        <w:br/>
        <w:t># But warn the analyst and compute FFO/AFFO alongside the standard UFCF:</w:t>
        <w:br/>
        <w:t>#</w:t>
        <w:br/>
        <w:t># if sector == 'Real Estate':</w:t>
        <w:br/>
        <w:t>#     logger.warning(</w:t>
        <w:br/>
        <w:t>#         'REIT detected. Standard UFCF DCF may be unreliable due to large D&amp;A. '</w:t>
        <w:br/>
        <w:t>#         'FFO and AFFO are computed alongside DCF. P/AFFO multiple is the '</w:t>
        <w:br/>
        <w:t>#         'primary valuation metric for REITs. See Part 59.1.'</w:t>
        <w:br/>
        <w:t>#     )</w:t>
        <w:br/>
        <w:t>#     ffo  = compute_ffo(net_income, da, gains_on_sales)</w:t>
        <w:br/>
        <w:t>#     affo = compute_affo(ffo, maintenance_capex, sl_rent_adj)</w:t>
      </w:r>
    </w:p>
    <w:p>
      <w:pPr>
        <w:pStyle w:val="Heading2"/>
      </w:pPr>
      <w:r>
        <w:rPr>
          <w:color w:val="1F3964"/>
        </w:rPr>
        <w:t>59.2  Mining and Resource Companies — NAV Methodology (Unsupported; Brief Context)</w:t>
      </w:r>
    </w:p>
    <w:p>
      <w:pPr>
        <w:ind w:left="432"/>
      </w:pPr>
      <w:r>
        <w:rPr>
          <w:b/>
          <w:color w:val="BF8F00"/>
          <w:sz w:val="18"/>
        </w:rPr>
        <w:t>[WARNING]  Mining and resource companies (Gold, Oil &amp; Gas E&amp;P, Copper miners) are PARTIALLY supported by the standard DCF but the primary valuation methodology in the industry is Net Asset Value (NAV) — the present value of discounted cash flows from each individual mine or field over its reserve life. This is NOT the same as a corporate DCF.</w:t>
      </w:r>
    </w:p>
    <w:p>
      <w:pPr>
        <w:ind w:left="576"/>
      </w:pPr>
      <w:r>
        <w:rPr>
          <w:rFonts w:ascii="Courier New" w:hAnsi="Courier New"/>
          <w:color w:val="1A1A5E"/>
          <w:sz w:val="17"/>
        </w:rPr>
        <w:t># Mining NAV methodology — CONTEXT ONLY (not implemented in this system):</w:t>
        <w:br/>
        <w:br/>
        <w:t># MINING NAV COMPONENTS:</w:t>
        <w:br/>
        <w:t>#   For each mine/project:</w:t>
        <w:br/>
        <w:t>#     1. Reserve estimate (oz, tonnes, barrels) from 43-101/NI or SEC reserves report</w:t>
        <w:br/>
        <w:t>#     2. Mine life (years until reserve depletion)</w:t>
        <w:br/>
        <w:t>#     3. Cash cost per unit (AISC = All-In Sustaining Cost for gold)</w:t>
        <w:br/>
        <w:t>#     4. Commodity price assumption (spot, futures strip, or analyst deck)</w:t>
        <w:br/>
        <w:t>#     5. Royalties, taxes, and streaming obligations</w:t>
        <w:br/>
        <w:t>#     6. CapEx for development-stage mines</w:t>
        <w:br/>
        <w:t>#     → NPV per mine = sum of (revenue − cost − tax − capex) discounted at project WACC</w:t>
        <w:br/>
        <w:t>#   Total NAV = sum of NPV(all mines) + corporate G&amp;A − net debt</w:t>
        <w:br/>
        <w:t>#   P/NAV = 0.5x-1.5x depending on production stage and commodity price outlook</w:t>
        <w:br/>
        <w:br/>
        <w:t># WHY NOT IMPLEMENTED:</w:t>
        <w:br/>
        <w:t>#   Reserve data is not available in FMP. Requires specialized data (S&amp;P Global, Wood Mac).</w:t>
        <w:br/>
        <w:t>#   Commodity price models are asset-class-specific (gold vs copper vs iron ore differ).</w:t>
        <w:br/>
        <w:t>#   The standard DCF still provides a useful sanity check on EV/EBITDA for mining.</w:t>
        <w:br/>
        <w:br/>
        <w:t># GATING: Mining companies are NOT gated out (they have standard IS/BS/CF data).</w:t>
        <w:br/>
        <w:t># The system will produce a DCF for a mining company but should warn:</w:t>
        <w:br/>
        <w:t>#</w:t>
        <w:br/>
        <w:t># MINING_SECTORS = {'Gold Mining', 'Silver Mining', 'Copper Mining', 'Coal Mining',</w:t>
        <w:br/>
        <w:t>#                    'Oil &amp; Gas E&amp;P', 'Oil &amp; Gas Integrated'}</w:t>
        <w:br/>
        <w:t># if any(s in profile.get('industry','') for s in MINING_SECTORS):</w:t>
        <w:br/>
        <w:t>#     logger.warning(</w:t>
        <w:br/>
        <w:t>#         f'{ticker} is a mining/resource company. Standard DCF is a rough approximation. '</w:t>
        <w:br/>
        <w:t>#         f'Primary valuation should be NAV-based using reserve data. '</w:t>
        <w:br/>
        <w:t>#         f'This model will proceed with a standard UFCF DCF. '</w:t>
        <w:br/>
        <w:t>#         f'Use EV/EBITDA and EV/production comparisons as the primary multiples.'</w:t>
        <w:br/>
        <w:t>#     )</w:t>
      </w:r>
    </w:p>
    <w:p>
      <w:r>
        <w:br w:type="page"/>
      </w:r>
    </w:p>
    <w:p>
      <w:pPr>
        <w:pStyle w:val="Heading1"/>
      </w:pPr>
      <w:r>
        <w:rPr>
          <w:color w:val="1F3964"/>
        </w:rPr>
        <w:t>VERSION 8.0 SUMMARY — FINAL COMPLETION STATUS</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0080"/>
          </w:tcPr>
          <w:p>
            <w:r>
              <w:rPr>
                <w:b/>
                <w:sz w:val="18"/>
              </w:rPr>
              <w:t>Gap Closed</w:t>
            </w: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r>
              <w:rPr>
                <w:sz w:val="18"/>
              </w:rPr>
              <w:t>N1</w:t>
            </w:r>
          </w:p>
        </w:tc>
        <w:tc>
          <w:tcPr>
            <w:tcW w:type="dxa" w:w="1440"/>
          </w:tcPr>
          <w:p>
            <w:r>
              <w:rPr>
                <w:sz w:val="18"/>
              </w:rPr>
              <w:t>1-IMPORTANT</w:t>
            </w:r>
          </w:p>
        </w:tc>
        <w:tc>
          <w:tcPr>
            <w:tcW w:type="dxa" w:w="2016"/>
          </w:tcPr>
          <w:p>
            <w:r>
              <w:rPr>
                <w:sz w:val="18"/>
              </w:rPr>
              <w:t>Part 57</w:t>
            </w:r>
          </w:p>
        </w:tc>
        <w:tc>
          <w:tcPr>
            <w:tcW w:type="dxa" w:w="10080"/>
          </w:tcPr>
          <w:p>
            <w:r>
              <w:rPr>
                <w:sz w:val="18"/>
              </w:rPr>
              <w:t>Revenue bridge: price × volume × mix decomposition. compute_revenue_bridge() with per-year price and volume growth inputs. Historical decompose_historical_revenue_growth() if unit price data available. Fallback: blended single-rate growth (default). overrides.json 'revenue_bridge' spec.</w:t>
            </w:r>
          </w:p>
        </w:tc>
      </w:tr>
      <w:tr>
        <w:tc>
          <w:tcPr>
            <w:tcW w:type="dxa" w:w="576"/>
          </w:tcPr>
          <w:p>
            <w:r>
              <w:rPr>
                <w:sz w:val="18"/>
              </w:rPr>
              <w:t>N2</w:t>
            </w:r>
          </w:p>
        </w:tc>
        <w:tc>
          <w:tcPr>
            <w:tcW w:type="dxa" w:w="1440"/>
          </w:tcPr>
          <w:p>
            <w:r>
              <w:rPr>
                <w:sz w:val="18"/>
              </w:rPr>
              <w:t>1-IMPORTANT</w:t>
            </w:r>
          </w:p>
        </w:tc>
        <w:tc>
          <w:tcPr>
            <w:tcW w:type="dxa" w:w="2016"/>
          </w:tcPr>
          <w:p>
            <w:r>
              <w:rPr>
                <w:sz w:val="18"/>
              </w:rPr>
              <w:t>Part 58</w:t>
            </w:r>
          </w:p>
        </w:tc>
        <w:tc>
          <w:tcPr>
            <w:tcW w:type="dxa" w:w="10080"/>
          </w:tcPr>
          <w:p>
            <w:r>
              <w:rPr>
                <w:sz w:val="18"/>
              </w:rPr>
              <w:t>Debt maturity rollforward: rollforward_debt_schedule() builds annual IBD balance and interest expense schedule using scheduled_repayments + new_issuance. Average method for interest (opening+closing)/2. validate_debt_schedule() checks repayments ≤ IBD. Default: constant IBD (adequate for revolving credit).</w:t>
            </w:r>
          </w:p>
        </w:tc>
      </w:tr>
      <w:tr>
        <w:tc>
          <w:tcPr>
            <w:tcW w:type="dxa" w:w="576"/>
          </w:tcPr>
          <w:p>
            <w:r>
              <w:rPr>
                <w:sz w:val="18"/>
              </w:rPr>
              <w:t>N3</w:t>
            </w:r>
          </w:p>
        </w:tc>
        <w:tc>
          <w:tcPr>
            <w:tcW w:type="dxa" w:w="1440"/>
          </w:tcPr>
          <w:p>
            <w:r>
              <w:rPr>
                <w:sz w:val="18"/>
              </w:rPr>
              <w:t>1-CRITICAL</w:t>
            </w:r>
          </w:p>
        </w:tc>
        <w:tc>
          <w:tcPr>
            <w:tcW w:type="dxa" w:w="2016"/>
          </w:tcPr>
          <w:p>
            <w:r>
              <w:rPr>
                <w:sz w:val="18"/>
              </w:rPr>
              <w:t>Part 59.1</w:t>
            </w:r>
          </w:p>
        </w:tc>
        <w:tc>
          <w:tcPr>
            <w:tcW w:type="dxa" w:w="10080"/>
          </w:tcPr>
          <w:p>
            <w:r>
              <w:rPr>
                <w:sz w:val="18"/>
              </w:rPr>
              <w:t>REIT FFO/AFFO: REITs NOT gated but flagged. compute_ffo() and compute_affo() added. FFO = NI + D&amp;A − gains + impairments. AFFO = FFO − maintenance capex − SL rent. P/AFFO primary metric. Full table: FFO, AFFO, P/FFO, cap rate, NAV components.</w:t>
            </w:r>
          </w:p>
        </w:tc>
      </w:tr>
      <w:tr>
        <w:tc>
          <w:tcPr>
            <w:tcW w:type="dxa" w:w="576"/>
          </w:tcPr>
          <w:p>
            <w:r>
              <w:rPr>
                <w:sz w:val="18"/>
              </w:rPr>
              <w:t>N4</w:t>
            </w:r>
          </w:p>
        </w:tc>
        <w:tc>
          <w:tcPr>
            <w:tcW w:type="dxa" w:w="1440"/>
          </w:tcPr>
          <w:p>
            <w:r>
              <w:rPr>
                <w:sz w:val="18"/>
              </w:rPr>
              <w:t>2-WARNING</w:t>
            </w:r>
          </w:p>
        </w:tc>
        <w:tc>
          <w:tcPr>
            <w:tcW w:type="dxa" w:w="2016"/>
          </w:tcPr>
          <w:p>
            <w:r>
              <w:rPr>
                <w:sz w:val="18"/>
              </w:rPr>
              <w:t>Part 59.2</w:t>
            </w:r>
          </w:p>
        </w:tc>
        <w:tc>
          <w:tcPr>
            <w:tcW w:type="dxa" w:w="10080"/>
          </w:tcPr>
          <w:p>
            <w:r>
              <w:rPr>
                <w:sz w:val="18"/>
              </w:rPr>
              <w:t>Mining NAV: context only. Lists why NAV is not implemented (reserve data unavailable). Mining companies not gated — standard DCF proceeds with warning. MINING_SECTORS detection list. Recommends EV/EBITDA + EV/production as primary comps.</w:t>
            </w:r>
          </w:p>
        </w:tc>
      </w:tr>
    </w:tbl>
    <w:p/>
    <w:p/>
    <w:p/>
    <w:p>
      <w:pPr>
        <w:jc w:val="center"/>
      </w:pPr>
      <w:r>
        <w:rPr>
          <w:b/>
          <w:color w:val="1F3964"/>
          <w:sz w:val="22"/>
        </w:rPr>
        <w:t>ARCHITECTURE PLAN — PRODUCTION COMPLETE — VERSION 8.0</w:t>
        <w:br/>
        <w:br/>
        <w:t>Document statistics:</w:t>
        <w:br/>
        <w:t xml:space="preserve">  Parts 1–59  |  8 version cycles  |  6 critical corrections</w:t>
        <w:br/>
        <w:t xml:space="preserve">  4 scan passes  |  61 gaps total closed across v1–v8</w:t>
        <w:br/>
        <w:br/>
        <w:t>Scan history:</w:t>
        <w:br/>
        <w:t xml:space="preserve">  Scan 1 (pre-v4):  identified ~15 structural gaps → closed in v4</w:t>
        <w:br/>
        <w:t xml:space="preserve">  Scan 2 (post-v5): 37-pattern regex → 21 MISSING → closed in v6</w:t>
        <w:br/>
        <w:t xml:space="preserve">  Scan 3 (post-v6): 37-pattern regex → 18 MISSING → closed in v7</w:t>
        <w:br/>
        <w:t xml:space="preserve">  Scan 4 (post-v7): 18-pattern regex →  4 MISSING → closed in v8</w:t>
        <w:br/>
        <w:t xml:space="preserve">  Scan 5 (post-v8): run to confirm ZERO critical gaps remain</w:t>
        <w:br/>
        <w:br/>
        <w:t>All DCF model correctness gaps (Tier 1) have been addressed.</w:t>
        <w:br/>
        <w:t>The system is ready for implementation.</w:t>
      </w:r>
    </w:p>
    <w:p>
      <w:r>
        <w:br w:type="page"/>
      </w:r>
    </w:p>
    <w:p>
      <w:pPr>
        <w:jc w:val="center"/>
      </w:pPr>
      <w:r>
        <w:rPr>
          <w:b/>
          <w:color w:val="1F3964"/>
          <w:sz w:val="26"/>
        </w:rPr>
        <w:t>VERSION 9.0 SUPPLEMENT — FINAL DEEP SCAN CLOSURE</w:t>
        <w:br/>
        <w:t>7 Remaining Gaps — Sixth Systematic Scan (Deep 20-Pattern)</w:t>
        <w:br/>
        <w:t>Confirmed missing by deep scan of v8.0 text (547 paragraphs)</w:t>
      </w:r>
    </w:p>
    <w:p/>
    <w:p>
      <w:r>
        <w:rPr>
          <w:sz w:val="20"/>
        </w:rPr>
        <w:t>This supplement closes the final seven gaps identified in the sixth deep-scan pass. Items cover: the canonical compute_net_debt() function (referenced throughout but never defined), FMP data quality validation, revenue sanity guards, Excel cell number format codes, output filename conventions, non-operating other income forecasting, and Monte Carlo DCF simulation methodology.</w:t>
      </w:r>
    </w:p>
    <w:p>
      <w:pPr>
        <w:pStyle w:val="Heading1"/>
      </w:pPr>
      <w:r>
        <w:rPr>
          <w:color w:val="1F3964"/>
        </w:rPr>
        <w:t>PART 60 — CANONICAL compute_net_debt() FUNCTION</w:t>
      </w:r>
    </w:p>
    <w:p>
      <w:pPr>
        <w:ind w:left="432"/>
      </w:pPr>
      <w:r>
        <w:rPr>
          <w:b/>
          <w:color w:val="C00000"/>
          <w:sz w:val="18"/>
        </w:rPr>
        <w:t>[CRITICAL]  Net debt appears in nearly every section of this document (EV bridge, equity bridge, implied price calculation, sensitivity, scenarios, comps) but the canonical compute_net_debt() function has never been explicitly defined. This is the single most-referenced calculation in the model and must have one authoritative implementation.</w:t>
      </w:r>
    </w:p>
    <w:p>
      <w:pPr>
        <w:pStyle w:val="Heading2"/>
      </w:pPr>
      <w:r>
        <w:rPr>
          <w:color w:val="1F3964"/>
        </w:rPr>
        <w:t>60.1  Canonical Net Debt Definition and Function</w:t>
      </w:r>
    </w:p>
    <w:p>
      <w:r>
        <w:rPr>
          <w:sz w:val="20"/>
        </w:rPr>
        <w:t>Net debt = Total interest-bearing financial debt − cash and cash equivalents. Adjustments are added for debt-like items: pension deficits, operating lease liabilities (post-IFRS 16/ASC 842), preferred stock, and minority interests (NCI at market). Each adjustment is optional and controlled by a flag in overrides.json.</w:t>
      </w:r>
    </w:p>
    <w:p>
      <w:pPr>
        <w:ind w:left="576"/>
      </w:pPr>
      <w:r>
        <w:rPr>
          <w:rFonts w:ascii="Courier New" w:hAnsi="Courier New"/>
          <w:color w:val="1A1A5E"/>
          <w:sz w:val="17"/>
        </w:rPr>
        <w:t># In data/bridge.py — canonical net debt computation:</w:t>
        <w:br/>
        <w:br/>
        <w:t>def compute_net_debt(</w:t>
        <w:br/>
        <w:t xml:space="preserve">    short_term_debt,          # FMP: shortTermDebt</w:t>
        <w:br/>
        <w:t xml:space="preserve">    long_term_debt,           # FMP: longTermDebt</w:t>
        <w:br/>
        <w:t xml:space="preserve">    cash_and_equivalents,     # FMP: cashAndCashEquivalents</w:t>
        <w:br/>
        <w:t xml:space="preserve">    short_term_investments=0, # FMP: shortTermInvestments (liquid; deduct like cash)</w:t>
        <w:br/>
        <w:t xml:space="preserve">    pension_deficit=0,        # from notes; unfunded pension obligations</w:t>
        <w:br/>
        <w:t xml:space="preserve">    operating_lease_liab=0,   # FMP: operatingLeaseRightOfUseAsset proxy or notes</w:t>
        <w:br/>
        <w:t xml:space="preserve">    preferred_stock_value=0,  # FMP: preferredStock (market value if available)</w:t>
        <w:br/>
        <w:t xml:space="preserve">    minority_interest_value=0,# FMP: minorityInterest (book; use market if possible)</w:t>
        <w:br/>
        <w:t xml:space="preserve">    add_pension=True,         # override flags from overrides.json</w:t>
        <w:br/>
        <w:t xml:space="preserve">    add_leases=True,</w:t>
        <w:br/>
        <w:t xml:space="preserve">    add_preferred=True,</w:t>
        <w:br/>
        <w:t xml:space="preserve">    add_nci=True,</w:t>
        <w:br/>
        <w:t>):</w:t>
        <w:br/>
        <w:t xml:space="preserve">    """</w:t>
        <w:br/>
        <w:t xml:space="preserve">    Returns: net_debt_m, components_dict</w:t>
        <w:br/>
        <w:br/>
        <w:t xml:space="preserve">    FORMULA:</w:t>
        <w:br/>
        <w:t xml:space="preserve">      IBD         = short_term_debt + long_term_debt</w:t>
        <w:br/>
        <w:t xml:space="preserve">      Gross cash  = cash_and_equivalents + short_term_investments</w:t>
        <w:br/>
        <w:t xml:space="preserve">      Net fin debt = IBD - gross_cash</w:t>
        <w:br/>
        <w:t xml:space="preserve">      Debt-like   = pension_deficit + op_lease_liab (if add flags True)</w:t>
        <w:br/>
        <w:t xml:space="preserve">      Equity-like = preferred_stock + NCI (treated as claims senior to common equity)</w:t>
        <w:br/>
        <w:t xml:space="preserve">      Net debt    = net_fin_debt + debt_like + equity_like</w:t>
        <w:br/>
        <w:br/>
        <w:t xml:space="preserve">    Note: This is the net debt that bridges from EV to equity value in the</w:t>
        <w:br/>
        <w:t xml:space="preserve">    equity bridge: Equity Value = Enterprise Value - Net Debt.</w:t>
        <w:br/>
        <w:t xml:space="preserve">    A negative net_debt (net cash position) ADDS to equity value.</w:t>
        <w:br/>
        <w:t xml:space="preserve">    """</w:t>
        <w:br/>
        <w:t xml:space="preserve">    ibd            = short_term_debt + long_term_debt</w:t>
        <w:br/>
        <w:t xml:space="preserve">    gross_cash     = cash_and_equivalents + short_term_investments</w:t>
        <w:br/>
        <w:t xml:space="preserve">    net_fin_debt   = ibd - gross_cash</w:t>
        <w:br/>
        <w:br/>
        <w:t xml:space="preserve">    pension_adj    = pension_deficit           if add_pension   else 0</w:t>
        <w:br/>
        <w:t xml:space="preserve">    lease_adj      = operating_lease_liab      if add_leases    else 0</w:t>
        <w:br/>
        <w:t xml:space="preserve">    preferred_adj  = preferred_stock_value     if add_preferred else 0</w:t>
        <w:br/>
        <w:t xml:space="preserve">    nci_adj        = minority_interest_value   if add_nci       else 0</w:t>
        <w:br/>
        <w:br/>
        <w:t xml:space="preserve">    net_debt_m = net_fin_debt + pension_adj + lease_adj + preferred_adj + nci_adj</w:t>
        <w:br/>
        <w:br/>
        <w:t xml:space="preserve">    components = {</w:t>
        <w:br/>
        <w:t xml:space="preserve">        'ibd_m':              ibd,</w:t>
        <w:br/>
        <w:t xml:space="preserve">        'gross_cash_m':       gross_cash,</w:t>
        <w:br/>
        <w:t xml:space="preserve">        'net_fin_debt_m':     net_fin_debt,</w:t>
        <w:br/>
        <w:t xml:space="preserve">        'pension_adj_m':      pension_adj,</w:t>
        <w:br/>
        <w:t xml:space="preserve">        'lease_adj_m':        lease_adj,</w:t>
        <w:br/>
        <w:t xml:space="preserve">        'preferred_adj_m':    preferred_adj,</w:t>
        <w:br/>
        <w:t xml:space="preserve">        'nci_adj_m':          nci_adj,</w:t>
        <w:br/>
        <w:t xml:space="preserve">        'net_debt_total_m':   net_debt_m,</w:t>
        <w:br/>
        <w:t xml:space="preserve">    }</w:t>
        <w:br/>
        <w:t xml:space="preserve">    return net_debt_m, components</w:t>
        <w:br/>
        <w:br/>
        <w:t># VALIDATION:</w:t>
        <w:br/>
        <w:t>def validate_net_debt(net_debt_m, ev_m, equity_value_m, logger):</w:t>
        <w:br/>
        <w:t xml:space="preserve">    """Cross-check: EV - net_debt should equal equity_value within rounding."""</w:t>
        <w:br/>
        <w:t xml:space="preserve">    implied_equity = ev_m - net_debt_m</w:t>
        <w:br/>
        <w:t xml:space="preserve">    diff = abs(implied_equity - equity_value_m)</w:t>
        <w:br/>
        <w:t xml:space="preserve">    if diff &gt; 1:  # more than $1m discrepancy</w:t>
        <w:br/>
        <w:t xml:space="preserve">        logger.warning(</w:t>
        <w:br/>
        <w:t xml:space="preserve">            f'Net debt bridge discrepancy: EV({ev_m:.1f}) - NetDebt({net_debt_m:.1f}) = '</w:t>
        <w:br/>
        <w:t xml:space="preserve">            f'{implied_equity:.1f} but equity_value = {equity_value_m:.1f} '</w:t>
        <w:br/>
        <w:t xml:space="preserve">            f'(diff = {diff:.1f}m). Check component inputs.'</w:t>
        <w:br/>
        <w:t xml:space="preserve">        )</w:t>
        <w:br/>
        <w:br/>
        <w:t># DEFAULT FLAGS (from config.py — user overrides in overrides.json):</w:t>
        <w:br/>
        <w:t>NET_DEBT_DEFAULTS = {</w:t>
        <w:br/>
        <w:t xml:space="preserve">    'add_pension':    True,   # include pension deficit</w:t>
        <w:br/>
        <w:t xml:space="preserve">    'add_leases':     True,   # include operating lease liability (post-IFRS 16)</w:t>
        <w:br/>
        <w:t xml:space="preserve">    'add_preferred':  True,   # include preferred stock</w:t>
        <w:br/>
        <w:t xml:space="preserve">    'add_nci':        True,   # include minority interest at book value</w:t>
        <w:br/>
        <w:t>}</w:t>
        <w:br/>
        <w:t># To exclude leases (pre-IFRS 16 analysis or US GAAP pre-2019):</w:t>
        <w:br/>
        <w:t># { 'net_debt_flags': { 'add_leases': false } } in overrides.json</w:t>
      </w:r>
    </w:p>
    <w:p>
      <w:r>
        <w:br w:type="page"/>
      </w:r>
    </w:p>
    <w:p>
      <w:pPr>
        <w:pStyle w:val="Heading1"/>
      </w:pPr>
      <w:r>
        <w:rPr>
          <w:color w:val="1F3964"/>
        </w:rPr>
        <w:t>PART 61 — FMP DATA VALIDATION AND REVENUE SANITY GUARDS</w:t>
      </w:r>
    </w:p>
    <w:p>
      <w:pPr>
        <w:ind w:left="432"/>
      </w:pPr>
      <w:r>
        <w:rPr>
          <w:b/>
          <w:color w:val="C00000"/>
          <w:sz w:val="18"/>
        </w:rPr>
        <w:t>[CRITICAL]  FMP can return null fields, zero values, or implausible numbers (negative revenue, zero-share counts, etc.). Without guards, these will propagate silently through the model and produce nonsense output (division by zero, infinite WACC, negative EV). All critical FMP fields must be validated before the model proceeds.</w:t>
      </w:r>
    </w:p>
    <w:p>
      <w:pPr>
        <w:pStyle w:val="Heading2"/>
      </w:pPr>
      <w:r>
        <w:rPr>
          <w:color w:val="1F3964"/>
        </w:rPr>
        <w:t>61.1  FMP Data Quality Validation</w:t>
      </w:r>
    </w:p>
    <w:p>
      <w:pPr>
        <w:ind w:left="576"/>
      </w:pPr>
      <w:r>
        <w:rPr>
          <w:rFonts w:ascii="Courier New" w:hAnsi="Courier New"/>
          <w:color w:val="1A1A5E"/>
          <w:sz w:val="17"/>
        </w:rPr>
        <w:t># In data/validator.py — FMP data quality checks:</w:t>
        <w:br/>
        <w:br/>
        <w:t>from dataclasses import dataclass, field</w:t>
        <w:br/>
        <w:t>from typing import Any, List</w:t>
        <w:br/>
        <w:br/>
        <w:t>@dataclass</w:t>
        <w:br/>
        <w:t>class ValidationResult:</w:t>
        <w:br/>
        <w:t xml:space="preserve">    passed: bool</w:t>
        <w:br/>
        <w:t xml:space="preserve">    errors: List[str]   = field(default_factory=list)  # blocks model</w:t>
        <w:br/>
        <w:t xml:space="preserve">    warnings: List[str] = field(default_factory=list)  # notes only</w:t>
        <w:br/>
        <w:br/>
        <w:t>def validate_fmp_data(is_list, bs_list, cf_list, profile, logger):</w:t>
        <w:br/>
        <w:t xml:space="preserve">    """</w:t>
        <w:br/>
        <w:t xml:space="preserve">    Validates critical FMP fields before any model calculations begin.</w:t>
        <w:br/>
        <w:t xml:space="preserve">    is_list:  list of income statements (newest first)</w:t>
        <w:br/>
        <w:t xml:space="preserve">    bs_list:  list of balance sheets</w:t>
        <w:br/>
        <w:t xml:space="preserve">    cf_list:  list of cash flow statements</w:t>
        <w:br/>
        <w:t xml:space="preserve">    profile:  company profile dict</w:t>
        <w:br/>
        <w:t xml:space="preserve">    Returns ValidationResult — caller should abort if result.passed is False.</w:t>
        <w:br/>
        <w:t xml:space="preserve">    """</w:t>
        <w:br/>
        <w:t xml:space="preserve">    errors, warnings = [], []</w:t>
        <w:br/>
        <w:br/>
        <w:t xml:space="preserve">    # ── CRITICAL: must have at least 3 years of data ────────────────────</w:t>
        <w:br/>
        <w:t xml:space="preserve">    for name, lst, minimum in [('income statements', is_list, 3),</w:t>
        <w:br/>
        <w:t xml:space="preserve">                                ('balance sheets',   bs_list, 3),</w:t>
        <w:br/>
        <w:t xml:space="preserve">                                ('cash flows',       cf_list, 3)]:</w:t>
        <w:br/>
        <w:t xml:space="preserve">        if len(lst) &lt; minimum:</w:t>
        <w:br/>
        <w:t xml:space="preserve">            errors.append(</w:t>
        <w:br/>
        <w:t xml:space="preserve">                f'Insufficient history: only {len(lst)} {name} available '</w:t>
        <w:br/>
        <w:t xml:space="preserve">                f'(minimum {minimum} required). Recently IPO-ed or data gap?'</w:t>
        <w:br/>
        <w:t xml:space="preserve">            )</w:t>
        <w:br/>
        <w:br/>
        <w:t xml:space="preserve">    if errors:</w:t>
        <w:br/>
        <w:t xml:space="preserve">        return ValidationResult(passed=False, errors=errors)</w:t>
        <w:br/>
        <w:br/>
        <w:t xml:space="preserve">    latest_is = is_list[0]</w:t>
        <w:br/>
        <w:t xml:space="preserve">    latest_bs = bs_list[0]</w:t>
        <w:br/>
        <w:br/>
        <w:t xml:space="preserve">    # ── CRITICAL: revenue must be positive ──────────────────────────────</w:t>
        <w:br/>
        <w:t xml:space="preserve">    revenue = latest_is.get('revenue') or 0</w:t>
        <w:br/>
        <w:t xml:space="preserve">    if revenue &lt;= 0:</w:t>
        <w:br/>
        <w:t xml:space="preserve">        errors.append(</w:t>
        <w:br/>
        <w:t xml:space="preserve">            f'Revenue is {revenue}. Cannot build DCF on zero or negative revenue. '</w:t>
        <w:br/>
        <w:t xml:space="preserve">            f'Check FMP data for ticker. If pre-revenue biotech, use APV model.'</w:t>
        <w:br/>
        <w:t xml:space="preserve">        )</w:t>
        <w:br/>
        <w:br/>
        <w:t xml:space="preserve">    # ── CRITICAL: share count must be positive ───────────────────────────</w:t>
        <w:br/>
        <w:t xml:space="preserve">    shares = profile.get('sharesOutstanding') or 0</w:t>
        <w:br/>
        <w:t xml:space="preserve">    if shares &lt;= 0:</w:t>
        <w:br/>
        <w:t xml:space="preserve">        errors.append(f'Shares outstanding = {shares}. Cannot compute per-share value.')</w:t>
        <w:br/>
        <w:br/>
        <w:t xml:space="preserve">    # ── CRITICAL: current price must be positive ──────────────────────────</w:t>
        <w:br/>
        <w:t xml:space="preserve">    price = profile.get('price') or 0</w:t>
        <w:br/>
        <w:t xml:space="preserve">    if price &lt;= 0:</w:t>
        <w:br/>
        <w:t xml:space="preserve">        errors.append(f'Current price = {price}. Cannot compute market cap.')</w:t>
        <w:br/>
        <w:br/>
        <w:t xml:space="preserve">    # ── IMPORTANT: EBIT/EBITDA should be numeric ─────────────────────────</w:t>
        <w:br/>
        <w:t xml:space="preserve">    ebit = latest_is.get('operatingIncome')</w:t>
        <w:br/>
        <w:t xml:space="preserve">    if ebit is None:</w:t>
        <w:br/>
        <w:t xml:space="preserve">        warnings.append('EBIT (operatingIncome) is null in FMP IS. Will attempt derivation.')</w:t>
        <w:br/>
        <w:br/>
        <w:t xml:space="preserve">    # ── IMPORTANT: total assets must be non-zero ──────────────────────────</w:t>
        <w:br/>
        <w:t xml:space="preserve">    total_assets = latest_bs.get('totalAssets') or 0</w:t>
        <w:br/>
        <w:t xml:space="preserve">    if total_assets &lt;= 0:</w:t>
        <w:br/>
        <w:t xml:space="preserve">        warnings.append(</w:t>
        <w:br/>
        <w:t xml:space="preserve">            f'Total assets = {total_assets}. Balance sheet may be incomplete in FMP.'</w:t>
        <w:br/>
        <w:t xml:space="preserve">        )</w:t>
        <w:br/>
        <w:br/>
        <w:t xml:space="preserve">    # ── WARNING: check for any suspiciously large YoY revenue jump ───────</w:t>
        <w:br/>
        <w:t xml:space="preserve">    if len(is_list) &gt;= 2:</w:t>
        <w:br/>
        <w:t xml:space="preserve">        rev_prev = is_list[1].get('revenue') or 0</w:t>
        <w:br/>
        <w:t xml:space="preserve">        if rev_prev &gt; 0:</w:t>
        <w:br/>
        <w:t xml:space="preserve">            yoy = (revenue - rev_prev) / rev_prev</w:t>
        <w:br/>
        <w:t xml:space="preserve">            if abs(yoy) &gt; 1.0:  # &gt;100% or &lt;-50% YoY</w:t>
        <w:br/>
        <w:t xml:space="preserve">                warnings.append(</w:t>
        <w:br/>
        <w:t xml:space="preserve">                    f'Revenue YoY change = {yoy:.0%}. Check for M&amp;A, spin-off, '</w:t>
        <w:br/>
        <w:t xml:space="preserve">                    f'restatement, or FMP data error. Current={revenue:.0f}m, '</w:t>
        <w:br/>
        <w:t xml:space="preserve">                    f'Prior={rev_prev:.0f}m.'</w:t>
        <w:br/>
        <w:t xml:space="preserve">                )</w:t>
        <w:br/>
        <w:br/>
        <w:t xml:space="preserve">    for w in warnings: logger.warning(f'[DATA-WARN] {w}')</w:t>
        <w:br/>
        <w:t xml:space="preserve">    for e in errors:   logger.error(  f'[DATA-ERR]  {e}')</w:t>
        <w:br/>
        <w:br/>
        <w:t xml:space="preserve">    return ValidationResult(</w:t>
        <w:br/>
        <w:t xml:space="preserve">        passed=(len(errors) == 0),</w:t>
        <w:br/>
        <w:t xml:space="preserve">        errors=errors,</w:t>
        <w:br/>
        <w:t xml:space="preserve">        warnings=warnings</w:t>
        <w:br/>
        <w:t xml:space="preserve">    )</w:t>
        <w:br/>
        <w:br/>
        <w:t># In main.py — call before any model computation:</w:t>
        <w:br/>
        <w:t># vr = validate_fmp_data(is_list, bs_list, cf_list, profile, logger)</w:t>
        <w:br/>
        <w:t># if not vr.passed:</w:t>
        <w:br/>
        <w:t>#     raise ValueError(f'FMP data validation failed for {ticker}: {vr.errors}')</w:t>
      </w:r>
    </w:p>
    <w:p>
      <w:pPr>
        <w:pStyle w:val="Heading2"/>
      </w:pPr>
      <w:r>
        <w:rPr>
          <w:color w:val="1F3964"/>
        </w:rPr>
        <w:t>61.2  Revenue Sanity Guard — Negative Revenue Halt</w:t>
      </w:r>
    </w:p>
    <w:p>
      <w:pPr>
        <w:ind w:left="432"/>
      </w:pPr>
      <w:r>
        <w:rPr>
          <w:b/>
          <w:color w:val="C0390B"/>
          <w:sz w:val="18"/>
        </w:rPr>
        <w:t>[IMPORTANT]  Negative or zero revenue is the most common data corruption in FMP for small-cap or recently restructured companies. It must trigger an immediate halt with a clear error message — not a silent downstream division-by-zero.</w:t>
      </w:r>
    </w:p>
    <w:p>
      <w:pPr>
        <w:ind w:left="576"/>
      </w:pPr>
      <w:r>
        <w:rPr>
          <w:rFonts w:ascii="Courier New" w:hAnsi="Courier New"/>
          <w:color w:val="1A1A5E"/>
          <w:sz w:val="17"/>
        </w:rPr>
        <w:t># In data/cleaner.py — revenue sanity check (called before any ratio computation):</w:t>
        <w:br/>
        <w:br/>
        <w:t>def check_revenue_sanity(revenues_hist, ticker, logger):</w:t>
        <w:br/>
        <w:t xml:space="preserve">    """</w:t>
        <w:br/>
        <w:t xml:space="preserve">    revenues_hist: list of annual revenue ($m), newest first.</w:t>
        <w:br/>
        <w:t xml:space="preserve">    Returns: clean revenue list (non-negative) or raises ValueError.</w:t>
        <w:br/>
        <w:br/>
        <w:t xml:space="preserve">    RULES:</w:t>
        <w:br/>
        <w:t xml:space="preserve">      - Any year with negative revenue: halt immediately.</w:t>
        <w:br/>
        <w:t xml:space="preserve">      - Any year with zero revenue: warn, replace with None (excluded from averages).</w:t>
        <w:br/>
        <w:t xml:space="preserve">      - Revenue that drops &gt;70% in one year: warn (M&amp;A/divestitures; check data).</w:t>
        <w:br/>
        <w:t xml:space="preserve">    """</w:t>
        <w:br/>
        <w:t xml:space="preserve">    cleaned = []</w:t>
        <w:br/>
        <w:t xml:space="preserve">    for i, rev in enumerate(revenues_hist):</w:t>
        <w:br/>
        <w:t xml:space="preserve">        if rev is None:</w:t>
        <w:br/>
        <w:t xml:space="preserve">            cleaned.append(None)</w:t>
        <w:br/>
        <w:t xml:space="preserve">            continue</w:t>
        <w:br/>
        <w:t xml:space="preserve">        if rev &lt; 0:</w:t>
        <w:br/>
        <w:t xml:space="preserve">            raise ValueError(</w:t>
        <w:br/>
        <w:t xml:space="preserve">                f'{ticker}: Negative revenue (${rev:.0f}m) in year index {i}. '</w:t>
        <w:br/>
        <w:t xml:space="preserve">                f'FMP data error or credit/contra-revenue item mis-classified. '</w:t>
        <w:br/>
        <w:t xml:space="preserve">                f'Cannot continue DCF with negative revenue.'</w:t>
        <w:br/>
        <w:t xml:space="preserve">            )</w:t>
        <w:br/>
        <w:t xml:space="preserve">        if rev == 0:</w:t>
        <w:br/>
        <w:t xml:space="preserve">            logger.warning(</w:t>
        <w:br/>
        <w:t xml:space="preserve">                f'{ticker}: Zero revenue in year index {i}. Excluding from averages.'</w:t>
        <w:br/>
        <w:t xml:space="preserve">            )</w:t>
        <w:br/>
        <w:t xml:space="preserve">            cleaned.append(None)</w:t>
        <w:br/>
        <w:t xml:space="preserve">        else:</w:t>
        <w:br/>
        <w:t xml:space="preserve">            cleaned.append(rev)</w:t>
        <w:br/>
        <w:br/>
        <w:t xml:space="preserve">        # YoY drop check</w:t>
        <w:br/>
        <w:t xml:space="preserve">        if i &gt; 0 and cleaned[i-1] and cleaned[i]:</w:t>
        <w:br/>
        <w:t xml:space="preserve">            if cleaned[i] and cleaned[i-1]:</w:t>
        <w:br/>
        <w:t xml:space="preserve">                drop = (cleaned[i-1] - cleaned[i]) / cleaned[i-1]</w:t>
        <w:br/>
        <w:t xml:space="preserve">                if drop &gt; 0.70:</w:t>
        <w:br/>
        <w:t xml:space="preserve">                    logger.warning(</w:t>
        <w:br/>
        <w:t xml:space="preserve">                        f'{ticker}: Revenue dropped {drop:.0%} YoY (year {i-1}→{i}). '</w:t>
        <w:br/>
        <w:t xml:space="preserve">                        f'Possible divestiture, spin-off, or FMP error. Verify source data.'</w:t>
        <w:br/>
        <w:t xml:space="preserve">                    )</w:t>
        <w:br/>
        <w:t xml:space="preserve">    return cleaned</w:t>
      </w:r>
    </w:p>
    <w:p>
      <w:r>
        <w:br w:type="page"/>
      </w:r>
    </w:p>
    <w:p>
      <w:pPr>
        <w:pStyle w:val="Heading1"/>
      </w:pPr>
      <w:r>
        <w:rPr>
          <w:color w:val="1F3964"/>
        </w:rPr>
        <w:t>PART 62 — EXCEL NUMBER FORMAT CODES (openpyxl)</w:t>
      </w:r>
    </w:p>
    <w:p>
      <w:pPr>
        <w:ind w:left="432"/>
      </w:pPr>
      <w:r>
        <w:rPr>
          <w:b/>
          <w:color w:val="C0390B"/>
          <w:sz w:val="18"/>
        </w:rPr>
        <w:t>[IMPORTANT]  Excel cell number formatting controls how numeric values display (thousands separators, decimal places, currency symbols, percentages, multiples). Without explicit format codes, openpyxl writes raw numbers that display inconsistently across users' Excel locale settings.</w:t>
      </w:r>
    </w:p>
    <w:p>
      <w:pPr>
        <w:pStyle w:val="Heading2"/>
      </w:pPr>
      <w:r>
        <w:rPr>
          <w:color w:val="1F3964"/>
        </w:rPr>
        <w:t>62.1  Standard Format Codes for Each Cell Type</w:t>
      </w:r>
    </w:p>
    <w:tbl>
      <w:tblPr>
        <w:tblStyle w:val="LightList-Accent1"/>
        <w:tblW w:type="auto" w:w="0"/>
        <w:tblLook w:firstColumn="1" w:firstRow="1" w:lastColumn="0" w:lastRow="0" w:noHBand="0" w:noVBand="1" w:val="04A0"/>
      </w:tblPr>
      <w:tblGrid>
        <w:gridCol w:w="2160"/>
        <w:gridCol w:w="2160"/>
        <w:gridCol w:w="2160"/>
        <w:gridCol w:w="2160"/>
      </w:tblGrid>
      <w:tr>
        <w:tc>
          <w:tcPr>
            <w:tcW w:type="dxa" w:w="2880"/>
          </w:tcPr>
          <w:p>
            <w:r>
              <w:rPr>
                <w:b/>
                <w:sz w:val="18"/>
              </w:rPr>
              <w:t>Cell Type</w:t>
            </w:r>
          </w:p>
        </w:tc>
        <w:tc>
          <w:tcPr>
            <w:tcW w:type="dxa" w:w="3600"/>
          </w:tcPr>
          <w:p>
            <w:r>
              <w:rPr>
                <w:b/>
                <w:sz w:val="18"/>
              </w:rPr>
              <w:t>Format Code</w:t>
            </w:r>
          </w:p>
        </w:tc>
        <w:tc>
          <w:tcPr>
            <w:tcW w:type="dxa" w:w="3168"/>
          </w:tcPr>
          <w:p>
            <w:r>
              <w:rPr>
                <w:b/>
                <w:sz w:val="18"/>
              </w:rPr>
              <w:t>Example Display</w:t>
            </w:r>
          </w:p>
        </w:tc>
        <w:tc>
          <w:tcPr>
            <w:tcW w:type="dxa" w:w="5328"/>
          </w:tcPr>
          <w:p>
            <w:r>
              <w:rPr>
                <w:b/>
                <w:sz w:val="18"/>
              </w:rPr>
              <w:t>openpyxl Usage</w:t>
            </w: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tc>
        <w:tc>
          <w:tcPr>
            <w:tcW w:type="dxa" w:w="3600"/>
          </w:tcPr>
          <w:p/>
        </w:tc>
        <w:tc>
          <w:tcPr>
            <w:tcW w:type="dxa" w:w="3168"/>
          </w:tcPr>
          <w:p/>
        </w:tc>
        <w:tc>
          <w:tcPr>
            <w:tcW w:type="dxa" w:w="5328"/>
          </w:tcPr>
          <w:p/>
        </w:tc>
      </w:tr>
      <w:tr>
        <w:tc>
          <w:tcPr>
            <w:tcW w:type="dxa" w:w="2880"/>
          </w:tcPr>
          <w:p>
            <w:r>
              <w:rPr>
                <w:sz w:val="18"/>
              </w:rPr>
              <w:t>Large currency ($m)</w:t>
            </w:r>
          </w:p>
        </w:tc>
        <w:tc>
          <w:tcPr>
            <w:tcW w:type="dxa" w:w="3600"/>
          </w:tcPr>
          <w:p>
            <w:r>
              <w:rPr>
                <w:sz w:val="18"/>
              </w:rPr>
              <w:t>#,##0</w:t>
            </w:r>
          </w:p>
        </w:tc>
        <w:tc>
          <w:tcPr>
            <w:tcW w:type="dxa" w:w="3168"/>
          </w:tcPr>
          <w:p>
            <w:r>
              <w:rPr>
                <w:sz w:val="18"/>
              </w:rPr>
              <w:t>$1,234  (no decimals; millions implied by row label)</w:t>
            </w:r>
          </w:p>
        </w:tc>
        <w:tc>
          <w:tcPr>
            <w:tcW w:type="dxa" w:w="5328"/>
          </w:tcPr>
          <w:p>
            <w:r>
              <w:rPr>
                <w:sz w:val="18"/>
              </w:rPr>
              <w:t>cell.number_format = "#,##0"</w:t>
            </w:r>
          </w:p>
        </w:tc>
      </w:tr>
      <w:tr>
        <w:tc>
          <w:tcPr>
            <w:tcW w:type="dxa" w:w="2880"/>
          </w:tcPr>
          <w:p>
            <w:r>
              <w:rPr>
                <w:sz w:val="18"/>
              </w:rPr>
              <w:t>Currency with 1dp ($m)</w:t>
            </w:r>
          </w:p>
        </w:tc>
        <w:tc>
          <w:tcPr>
            <w:tcW w:type="dxa" w:w="3600"/>
          </w:tcPr>
          <w:p>
            <w:r>
              <w:rPr>
                <w:sz w:val="18"/>
              </w:rPr>
              <w:t>#,##0.0</w:t>
            </w:r>
          </w:p>
        </w:tc>
        <w:tc>
          <w:tcPr>
            <w:tcW w:type="dxa" w:w="3168"/>
          </w:tcPr>
          <w:p>
            <w:r>
              <w:rPr>
                <w:sz w:val="18"/>
              </w:rPr>
              <w:t>$1,234.5m</w:t>
            </w:r>
          </w:p>
        </w:tc>
        <w:tc>
          <w:tcPr>
            <w:tcW w:type="dxa" w:w="5328"/>
          </w:tcPr>
          <w:p>
            <w:r>
              <w:rPr>
                <w:sz w:val="18"/>
              </w:rPr>
              <w:t>cell.number_format = "#,##0.0"</w:t>
            </w:r>
          </w:p>
        </w:tc>
      </w:tr>
      <w:tr>
        <w:tc>
          <w:tcPr>
            <w:tcW w:type="dxa" w:w="2880"/>
          </w:tcPr>
          <w:p>
            <w:r>
              <w:rPr>
                <w:sz w:val="18"/>
              </w:rPr>
              <w:t>Percentage (1dp)</w:t>
            </w:r>
          </w:p>
        </w:tc>
        <w:tc>
          <w:tcPr>
            <w:tcW w:type="dxa" w:w="3600"/>
          </w:tcPr>
          <w:p>
            <w:r>
              <w:rPr>
                <w:sz w:val="18"/>
              </w:rPr>
              <w:t>0.0%</w:t>
            </w:r>
          </w:p>
        </w:tc>
        <w:tc>
          <w:tcPr>
            <w:tcW w:type="dxa" w:w="3168"/>
          </w:tcPr>
          <w:p>
            <w:r>
              <w:rPr>
                <w:sz w:val="18"/>
              </w:rPr>
              <w:t>12.5%</w:t>
            </w:r>
          </w:p>
        </w:tc>
        <w:tc>
          <w:tcPr>
            <w:tcW w:type="dxa" w:w="5328"/>
          </w:tcPr>
          <w:p>
            <w:r>
              <w:rPr>
                <w:sz w:val="18"/>
              </w:rPr>
              <w:t>cell.number_format = "0.0%"</w:t>
            </w:r>
          </w:p>
        </w:tc>
      </w:tr>
      <w:tr>
        <w:tc>
          <w:tcPr>
            <w:tcW w:type="dxa" w:w="2880"/>
          </w:tcPr>
          <w:p>
            <w:r>
              <w:rPr>
                <w:sz w:val="18"/>
              </w:rPr>
              <w:t>Percentage (2dp)</w:t>
            </w:r>
          </w:p>
        </w:tc>
        <w:tc>
          <w:tcPr>
            <w:tcW w:type="dxa" w:w="3600"/>
          </w:tcPr>
          <w:p>
            <w:r>
              <w:rPr>
                <w:sz w:val="18"/>
              </w:rPr>
              <w:t>0.00%</w:t>
            </w:r>
          </w:p>
        </w:tc>
        <w:tc>
          <w:tcPr>
            <w:tcW w:type="dxa" w:w="3168"/>
          </w:tcPr>
          <w:p>
            <w:r>
              <w:rPr>
                <w:sz w:val="18"/>
              </w:rPr>
              <w:t>12.50%</w:t>
            </w:r>
          </w:p>
        </w:tc>
        <w:tc>
          <w:tcPr>
            <w:tcW w:type="dxa" w:w="5328"/>
          </w:tcPr>
          <w:p>
            <w:r>
              <w:rPr>
                <w:sz w:val="18"/>
              </w:rPr>
              <w:t>cell.number_format = "0.00%"</w:t>
            </w:r>
          </w:p>
        </w:tc>
      </w:tr>
      <w:tr>
        <w:tc>
          <w:tcPr>
            <w:tcW w:type="dxa" w:w="2880"/>
          </w:tcPr>
          <w:p>
            <w:r>
              <w:rPr>
                <w:sz w:val="18"/>
              </w:rPr>
              <w:t>Multiple (1dp, suffix x)</w:t>
            </w:r>
          </w:p>
        </w:tc>
        <w:tc>
          <w:tcPr>
            <w:tcW w:type="dxa" w:w="3600"/>
          </w:tcPr>
          <w:p>
            <w:r>
              <w:rPr>
                <w:sz w:val="18"/>
              </w:rPr>
              <w:t>0.0"x"</w:t>
            </w:r>
          </w:p>
        </w:tc>
        <w:tc>
          <w:tcPr>
            <w:tcW w:type="dxa" w:w="3168"/>
          </w:tcPr>
          <w:p>
            <w:r>
              <w:rPr>
                <w:sz w:val="18"/>
              </w:rPr>
              <w:t>15.3x</w:t>
            </w:r>
          </w:p>
        </w:tc>
        <w:tc>
          <w:tcPr>
            <w:tcW w:type="dxa" w:w="5328"/>
          </w:tcPr>
          <w:p>
            <w:r>
              <w:rPr>
                <w:sz w:val="18"/>
              </w:rPr>
              <w:t>cell.number_format = '0.0"x"'</w:t>
            </w:r>
          </w:p>
        </w:tc>
      </w:tr>
      <w:tr>
        <w:tc>
          <w:tcPr>
            <w:tcW w:type="dxa" w:w="2880"/>
          </w:tcPr>
          <w:p>
            <w:r>
              <w:rPr>
                <w:sz w:val="18"/>
              </w:rPr>
              <w:t>Ratio (2dp)</w:t>
            </w:r>
          </w:p>
        </w:tc>
        <w:tc>
          <w:tcPr>
            <w:tcW w:type="dxa" w:w="3600"/>
          </w:tcPr>
          <w:p>
            <w:r>
              <w:rPr>
                <w:sz w:val="18"/>
              </w:rPr>
              <w:t>0.00</w:t>
            </w:r>
          </w:p>
        </w:tc>
        <w:tc>
          <w:tcPr>
            <w:tcW w:type="dxa" w:w="3168"/>
          </w:tcPr>
          <w:p>
            <w:r>
              <w:rPr>
                <w:sz w:val="18"/>
              </w:rPr>
              <w:t>1.67</w:t>
            </w:r>
          </w:p>
        </w:tc>
        <w:tc>
          <w:tcPr>
            <w:tcW w:type="dxa" w:w="5328"/>
          </w:tcPr>
          <w:p>
            <w:r>
              <w:rPr>
                <w:sz w:val="18"/>
              </w:rPr>
              <w:t>cell.number_format = "0.00"</w:t>
            </w:r>
          </w:p>
        </w:tc>
      </w:tr>
      <w:tr>
        <w:tc>
          <w:tcPr>
            <w:tcW w:type="dxa" w:w="2880"/>
          </w:tcPr>
          <w:p>
            <w:r>
              <w:rPr>
                <w:sz w:val="18"/>
              </w:rPr>
              <w:t>Per-share price ($)</w:t>
            </w:r>
          </w:p>
        </w:tc>
        <w:tc>
          <w:tcPr>
            <w:tcW w:type="dxa" w:w="3600"/>
          </w:tcPr>
          <w:p>
            <w:r>
              <w:rPr>
                <w:sz w:val="18"/>
              </w:rPr>
              <w:t>$#,##0.00</w:t>
            </w:r>
          </w:p>
        </w:tc>
        <w:tc>
          <w:tcPr>
            <w:tcW w:type="dxa" w:w="3168"/>
          </w:tcPr>
          <w:p>
            <w:r>
              <w:rPr>
                <w:sz w:val="18"/>
              </w:rPr>
              <w:t>$142.35</w:t>
            </w:r>
          </w:p>
        </w:tc>
        <w:tc>
          <w:tcPr>
            <w:tcW w:type="dxa" w:w="5328"/>
          </w:tcPr>
          <w:p>
            <w:r>
              <w:rPr>
                <w:sz w:val="18"/>
              </w:rPr>
              <w:t>cell.number_format = "$#,##0.00"</w:t>
            </w:r>
          </w:p>
        </w:tc>
      </w:tr>
      <w:tr>
        <w:tc>
          <w:tcPr>
            <w:tcW w:type="dxa" w:w="2880"/>
          </w:tcPr>
          <w:p>
            <w:r>
              <w:rPr>
                <w:sz w:val="18"/>
              </w:rPr>
              <w:t>Beta / small ratio</w:t>
            </w:r>
          </w:p>
        </w:tc>
        <w:tc>
          <w:tcPr>
            <w:tcW w:type="dxa" w:w="3600"/>
          </w:tcPr>
          <w:p>
            <w:r>
              <w:rPr>
                <w:sz w:val="18"/>
              </w:rPr>
              <w:t>0.00</w:t>
            </w:r>
          </w:p>
        </w:tc>
        <w:tc>
          <w:tcPr>
            <w:tcW w:type="dxa" w:w="3168"/>
          </w:tcPr>
          <w:p>
            <w:r>
              <w:rPr>
                <w:sz w:val="18"/>
              </w:rPr>
              <w:t>1.15</w:t>
            </w:r>
          </w:p>
        </w:tc>
        <w:tc>
          <w:tcPr>
            <w:tcW w:type="dxa" w:w="5328"/>
          </w:tcPr>
          <w:p>
            <w:r>
              <w:rPr>
                <w:sz w:val="18"/>
              </w:rPr>
              <w:t>cell.number_format = "0.00"</w:t>
            </w:r>
          </w:p>
        </w:tc>
      </w:tr>
      <w:tr>
        <w:tc>
          <w:tcPr>
            <w:tcW w:type="dxa" w:w="2880"/>
          </w:tcPr>
          <w:p>
            <w:r>
              <w:rPr>
                <w:sz w:val="18"/>
              </w:rPr>
              <w:t>Date</w:t>
            </w:r>
          </w:p>
        </w:tc>
        <w:tc>
          <w:tcPr>
            <w:tcW w:type="dxa" w:w="3600"/>
          </w:tcPr>
          <w:p>
            <w:r>
              <w:rPr>
                <w:sz w:val="18"/>
              </w:rPr>
              <w:t>DD-MMM-YYYY</w:t>
            </w:r>
          </w:p>
        </w:tc>
        <w:tc>
          <w:tcPr>
            <w:tcW w:type="dxa" w:w="3168"/>
          </w:tcPr>
          <w:p>
            <w:r>
              <w:rPr>
                <w:sz w:val="18"/>
              </w:rPr>
              <w:t>29-Apr-2026</w:t>
            </w:r>
          </w:p>
        </w:tc>
        <w:tc>
          <w:tcPr>
            <w:tcW w:type="dxa" w:w="5328"/>
          </w:tcPr>
          <w:p>
            <w:r>
              <w:rPr>
                <w:sz w:val="18"/>
              </w:rPr>
              <w:t>cell.number_format = "DD-MMM-YYYY"</w:t>
            </w:r>
          </w:p>
        </w:tc>
      </w:tr>
      <w:tr>
        <w:tc>
          <w:tcPr>
            <w:tcW w:type="dxa" w:w="2880"/>
          </w:tcPr>
          <w:p>
            <w:r>
              <w:rPr>
                <w:sz w:val="18"/>
              </w:rPr>
              <w:t>Thousands (# shares in m)</w:t>
            </w:r>
          </w:p>
        </w:tc>
        <w:tc>
          <w:tcPr>
            <w:tcW w:type="dxa" w:w="3600"/>
          </w:tcPr>
          <w:p>
            <w:r>
              <w:rPr>
                <w:sz w:val="18"/>
              </w:rPr>
              <w:t>#,##0.0</w:t>
            </w:r>
          </w:p>
        </w:tc>
        <w:tc>
          <w:tcPr>
            <w:tcW w:type="dxa" w:w="3168"/>
          </w:tcPr>
          <w:p>
            <w:r>
              <w:rPr>
                <w:sz w:val="18"/>
              </w:rPr>
              <w:t>1,234.5</w:t>
            </w:r>
          </w:p>
        </w:tc>
        <w:tc>
          <w:tcPr>
            <w:tcW w:type="dxa" w:w="5328"/>
          </w:tcPr>
          <w:p>
            <w:r>
              <w:rPr>
                <w:sz w:val="18"/>
              </w:rPr>
              <w:t>cell.number_format = "#,##0.0"</w:t>
            </w:r>
          </w:p>
        </w:tc>
      </w:tr>
      <w:tr>
        <w:tc>
          <w:tcPr>
            <w:tcW w:type="dxa" w:w="2880"/>
          </w:tcPr>
          <w:p>
            <w:r>
              <w:rPr>
                <w:sz w:val="18"/>
              </w:rPr>
              <w:t>Negative in red brackets</w:t>
            </w:r>
          </w:p>
        </w:tc>
        <w:tc>
          <w:tcPr>
            <w:tcW w:type="dxa" w:w="3600"/>
          </w:tcPr>
          <w:p>
            <w:r>
              <w:rPr>
                <w:sz w:val="18"/>
              </w:rPr>
              <w:t>#,##0_);[Red](#,##0)</w:t>
            </w:r>
          </w:p>
        </w:tc>
        <w:tc>
          <w:tcPr>
            <w:tcW w:type="dxa" w:w="3168"/>
          </w:tcPr>
          <w:p>
            <w:r>
              <w:rPr>
                <w:sz w:val="18"/>
              </w:rPr>
              <w:t>(1,234) in red for negatives</w:t>
            </w:r>
          </w:p>
        </w:tc>
        <w:tc>
          <w:tcPr>
            <w:tcW w:type="dxa" w:w="5328"/>
          </w:tcPr>
          <w:p>
            <w:r>
              <w:rPr>
                <w:sz w:val="18"/>
              </w:rPr>
              <w:t>cell.number_format = "#,##0_);[Red](#,##0)"</w:t>
            </w:r>
          </w:p>
        </w:tc>
      </w:tr>
    </w:tbl>
    <w:p/>
    <w:p>
      <w:pPr>
        <w:ind w:left="576"/>
      </w:pPr>
      <w:r>
        <w:rPr>
          <w:rFonts w:ascii="Courier New" w:hAnsi="Courier New"/>
          <w:color w:val="1A1A5E"/>
          <w:sz w:val="17"/>
        </w:rPr>
        <w:t># In output/excel_writer.py — centralized format constants:</w:t>
        <w:br/>
        <w:br/>
        <w:t># Number format code constants (single source of truth for all tabs)</w:t>
        <w:br/>
        <w:t>FMT_CURRENCY_M      = '#,##0'           # millions, no decimals: 1,234</w:t>
        <w:br/>
        <w:t>FMT_CURRENCY_M_1DP  = '#,##0.0'         # millions, 1dp: 1,234.5</w:t>
        <w:br/>
        <w:t>FMT_PCT_1DP         = '0.0%'            # percentage: 12.5%</w:t>
        <w:br/>
        <w:t>FMT_PCT_2DP         = '0.00%'           # percentage: 12.50%</w:t>
        <w:br/>
        <w:t>FMT_MULTIPLE        = '0.0"x"'          # multiple: 15.3x</w:t>
        <w:br/>
        <w:t>FMT_RATIO           = '0.00'            # ratio/beta: 1.15</w:t>
        <w:br/>
        <w:t>FMT_PRICE           = '$#,##0.00'       # stock price: $142.35</w:t>
        <w:br/>
        <w:t>FMT_DATE            = 'DD-MMM-YYYY'     # date: 29-Apr-2026</w:t>
        <w:br/>
        <w:t>FMT_NEG_RED         = '#,##0_);[Red](#,##0)'  # negatives in red brackets</w:t>
        <w:br/>
        <w:br/>
        <w:t># Apply to a cell:</w:t>
        <w:br/>
        <w:t># ws['B5'].number_format = FMT_CURRENCY_M</w:t>
        <w:br/>
        <w:t># ws.cell(row=r, column=c).number_format = FMT_PCT_1DP</w:t>
        <w:br/>
        <w:br/>
        <w:t># Row-type to format mapping (apply after writing all values):</w:t>
        <w:br/>
        <w:t>ROW_FORMAT_MAP = {</w:t>
        <w:br/>
        <w:t xml:space="preserve">    'revenue':           FMT_CURRENCY_M,</w:t>
        <w:br/>
        <w:t xml:space="preserve">    'ebit':              FMT_CURRENCY_M,</w:t>
        <w:br/>
        <w:t xml:space="preserve">    'ebitda':            FMT_CURRENCY_M,</w:t>
        <w:br/>
        <w:t xml:space="preserve">    'ufcf':              FMT_CURRENCY_M,</w:t>
        <w:br/>
        <w:t xml:space="preserve">    'nopat':             FMT_CURRENCY_M,</w:t>
        <w:br/>
        <w:t xml:space="preserve">    'net_debt':          FMT_CURRENCY_M,</w:t>
        <w:br/>
        <w:t xml:space="preserve">    'equity_value':      FMT_CURRENCY_M,</w:t>
        <w:br/>
        <w:t xml:space="preserve">    'ebit_margin':       FMT_PCT_1DP,</w:t>
        <w:br/>
        <w:t xml:space="preserve">    'ebitda_margin':     FMT_PCT_1DP,</w:t>
        <w:br/>
        <w:t xml:space="preserve">    'revenue_growth':    FMT_PCT_1DP,</w:t>
        <w:br/>
        <w:t xml:space="preserve">    'wacc':              FMT_PCT_2DP,</w:t>
        <w:br/>
        <w:t xml:space="preserve">    'ke':                FMT_PCT_2DP,</w:t>
        <w:br/>
        <w:t xml:space="preserve">    'tax_rate':          FMT_PCT_1DP,</w:t>
        <w:br/>
        <w:t xml:space="preserve">    'ev_ebitda':         FMT_MULTIPLE,</w:t>
        <w:br/>
        <w:t xml:space="preserve">    'ev_ebit':           FMT_MULTIPLE,</w:t>
        <w:br/>
        <w:t xml:space="preserve">    'pe':                FMT_MULTIPLE,</w:t>
        <w:br/>
        <w:t xml:space="preserve">    'price_implied':     FMT_PRICE,</w:t>
        <w:br/>
        <w:t xml:space="preserve">    'price_current':     FMT_PRICE,</w:t>
        <w:br/>
        <w:t xml:space="preserve">    'upside_pct':        FMT_PCT_1DP,</w:t>
        <w:br/>
        <w:t xml:space="preserve">    'beta':              FMT_RATIO,</w:t>
        <w:br/>
        <w:t xml:space="preserve">    'peg':               FMT_RATIO,</w:t>
        <w:br/>
        <w:t>}</w:t>
      </w:r>
    </w:p>
    <w:p>
      <w:r>
        <w:br w:type="page"/>
      </w:r>
    </w:p>
    <w:p>
      <w:pPr>
        <w:pStyle w:val="Heading1"/>
      </w:pPr>
      <w:r>
        <w:rPr>
          <w:color w:val="1F3964"/>
        </w:rPr>
        <w:t>PART 63 — OUTPUT FILENAME CONVENTION AND TIMESTAMP</w:t>
      </w:r>
    </w:p>
    <w:p>
      <w:pPr>
        <w:pStyle w:val="Heading2"/>
      </w:pPr>
      <w:r>
        <w:rPr>
          <w:color w:val="1F3964"/>
        </w:rPr>
        <w:t>63.1  Output Filename and Directory Structure</w:t>
      </w:r>
    </w:p>
    <w:p>
      <w:pPr>
        <w:ind w:left="576"/>
      </w:pPr>
      <w:r>
        <w:rPr>
          <w:rFonts w:ascii="Courier New" w:hAnsi="Courier New"/>
          <w:color w:val="1A1A5E"/>
          <w:sz w:val="17"/>
        </w:rPr>
        <w:t># In output/excel_writer.py — output filename with timestamp:</w:t>
        <w:br/>
        <w:br/>
        <w:t>import os</w:t>
        <w:br/>
        <w:t>from datetime import datetime</w:t>
        <w:br/>
        <w:br/>
        <w:t>def build_output_path(ticker, output_dir='output', scenario='base'):</w:t>
        <w:br/>
        <w:t xml:space="preserve">    """</w:t>
        <w:br/>
        <w:t xml:space="preserve">    Builds a standardised, unique output file path.</w:t>
        <w:br/>
        <w:t xml:space="preserve">    Format: output/{TICKER}_DCF_{YYYYMMDD}_{SCENARIO}.xlsx</w:t>
        <w:br/>
        <w:br/>
        <w:t xml:space="preserve">    Examples:</w:t>
        <w:br/>
        <w:t xml:space="preserve">      output/NKE_DCF_20260429_base.xlsx</w:t>
        <w:br/>
        <w:t xml:space="preserve">      output/AAPL_DCF_20260429_bull.xlsx</w:t>
        <w:br/>
        <w:t xml:space="preserve">      output/NKE_DCF_20260429_all.xlsx   ← when all three scenarios in one file</w:t>
        <w:br/>
        <w:br/>
        <w:t xml:space="preserve">    If a file with that name already exists (rare: two runs on same day),</w:t>
        <w:br/>
        <w:t xml:space="preserve">    append _HHmm to avoid overwriting.</w:t>
        <w:br/>
        <w:t xml:space="preserve">    """</w:t>
        <w:br/>
        <w:t xml:space="preserve">    os.makedirs(output_dir, exist_ok=True)</w:t>
        <w:br/>
        <w:t xml:space="preserve">    date_str = datetime.today().strftime('%Y%m%d')</w:t>
        <w:br/>
        <w:t xml:space="preserve">    filename = f'{ticker.upper()}_DCF_{date_str}_{scenario}.xlsx'</w:t>
        <w:br/>
        <w:t xml:space="preserve">    path = os.path.join(output_dir, filename)</w:t>
        <w:br/>
        <w:br/>
        <w:t xml:space="preserve">    # Avoid accidental overwrite if run twice in same day</w:t>
        <w:br/>
        <w:t xml:space="preserve">    if os.path.exists(path):</w:t>
        <w:br/>
        <w:t xml:space="preserve">        time_str = datetime.today().strftime('%H%M')</w:t>
        <w:br/>
        <w:t xml:space="preserve">        filename = f'{ticker.upper()}_DCF_{date_str}_{time_str}_{scenario}.xlsx'</w:t>
        <w:br/>
        <w:t xml:space="preserve">        path = os.path.join(output_dir, filename)</w:t>
        <w:br/>
        <w:br/>
        <w:t xml:space="preserve">    return path</w:t>
        <w:br/>
        <w:br/>
        <w:t># DIRECTORY STRUCTURE:</w:t>
        <w:br/>
        <w:t># output/</w:t>
        <w:br/>
        <w:t>#   NKE_DCF_20260429_base.xlsx      ← primary output</w:t>
        <w:br/>
        <w:t>#   NKE_DCF_20260429_all.xlsx       ← multi-scenario (base+bull+bear in one file)</w:t>
        <w:br/>
        <w:t># logs/</w:t>
        <w:br/>
        <w:t>#   NKE_20260429.log                ← run log (one per ticker per day)</w:t>
        <w:br/>
        <w:t># cache/</w:t>
        <w:br/>
        <w:t>#   NKE_financials.json             ← cached FMP data (TTL=24h for annual data)</w:t>
        <w:br/>
        <w:t>#   NKE_profile.json</w:t>
        <w:br/>
        <w:t># overrides/</w:t>
        <w:br/>
        <w:t>#   NKE.json                        ← analyst overrides</w:t>
        <w:br/>
        <w:t>#   EXAMPLE.json                    ← template with all supported keys</w:t>
        <w:br/>
        <w:br/>
        <w:t># LOG FILENAME:</w:t>
        <w:br/>
        <w:t>def build_log_path(ticker, log_dir='logs'):</w:t>
        <w:br/>
        <w:t xml:space="preserve">    os.makedirs(log_dir, exist_ok=True)</w:t>
        <w:br/>
        <w:t xml:space="preserve">    date_str = datetime.today().strftime('%Y%m%d')</w:t>
        <w:br/>
        <w:t xml:space="preserve">    return os.path.join(log_dir, f'{ticker.upper()}_{date_str}.log')</w:t>
      </w:r>
    </w:p>
    <w:p>
      <w:r>
        <w:br w:type="page"/>
      </w:r>
    </w:p>
    <w:p>
      <w:pPr>
        <w:pStyle w:val="Heading1"/>
      </w:pPr>
      <w:r>
        <w:rPr>
          <w:color w:val="1F3964"/>
        </w:rPr>
        <w:t>PART 64 — OTHER INCOME / EXPENSE — NON-OPERATING FORECAST</w:t>
      </w:r>
    </w:p>
    <w:p>
      <w:pPr>
        <w:ind w:left="432"/>
      </w:pPr>
      <w:r>
        <w:rPr>
          <w:b/>
          <w:color w:val="C0390B"/>
          <w:sz w:val="18"/>
        </w:rPr>
        <w:t>[IMPORTANT]  The income statement has a line 'Other Income / (Expense)' below EBIT that is neither interest income/expense nor taxes. It includes FX gains/losses, gains/losses on investments, and other non-recurring items. The model must specify how to handle this in the forecast.</w:t>
      </w:r>
    </w:p>
    <w:p>
      <w:pPr>
        <w:pStyle w:val="Heading2"/>
      </w:pPr>
      <w:r>
        <w:rPr>
          <w:color w:val="1F3964"/>
        </w:rPr>
        <w:t>64.1  Other Income/Expense Treatment</w:t>
      </w:r>
    </w:p>
    <w:tbl>
      <w:tblPr>
        <w:tblStyle w:val="LightList-Accent1"/>
        <w:tblW w:type="auto" w:w="0"/>
        <w:tblLook w:firstColumn="1" w:firstRow="1" w:lastColumn="0" w:lastRow="0" w:noHBand="0" w:noVBand="1" w:val="04A0"/>
      </w:tblPr>
      <w:tblGrid>
        <w:gridCol w:w="2160"/>
        <w:gridCol w:w="2160"/>
        <w:gridCol w:w="2160"/>
        <w:gridCol w:w="2160"/>
      </w:tblGrid>
      <w:tr>
        <w:tc>
          <w:tcPr>
            <w:tcW w:type="dxa" w:w="3168"/>
          </w:tcPr>
          <w:p>
            <w:r>
              <w:rPr>
                <w:b/>
                <w:sz w:val="18"/>
              </w:rPr>
              <w:t>Component</w:t>
            </w:r>
          </w:p>
        </w:tc>
        <w:tc>
          <w:tcPr>
            <w:tcW w:type="dxa" w:w="3600"/>
          </w:tcPr>
          <w:p>
            <w:r>
              <w:rPr>
                <w:b/>
                <w:sz w:val="18"/>
              </w:rPr>
              <w:t>Nature</w:t>
            </w:r>
          </w:p>
        </w:tc>
        <w:tc>
          <w:tcPr>
            <w:tcW w:type="dxa" w:w="4320"/>
          </w:tcPr>
          <w:p>
            <w:r>
              <w:rPr>
                <w:b/>
                <w:sz w:val="18"/>
              </w:rPr>
              <w:t>Forecast Treatment</w:t>
            </w:r>
          </w:p>
        </w:tc>
        <w:tc>
          <w:tcPr>
            <w:tcW w:type="dxa" w:w="3600"/>
          </w:tcPr>
          <w:p>
            <w:r>
              <w:rPr>
                <w:b/>
                <w:sz w:val="18"/>
              </w:rPr>
              <w:t>FMP Field</w:t>
            </w:r>
          </w:p>
        </w:tc>
      </w:tr>
      <w:tr>
        <w:tc>
          <w:tcPr>
            <w:tcW w:type="dxa" w:w="3168"/>
          </w:tcPr>
          <w:p/>
        </w:tc>
        <w:tc>
          <w:tcPr>
            <w:tcW w:type="dxa" w:w="3600"/>
          </w:tcPr>
          <w:p/>
        </w:tc>
        <w:tc>
          <w:tcPr>
            <w:tcW w:type="dxa" w:w="4320"/>
          </w:tcPr>
          <w:p/>
        </w:tc>
        <w:tc>
          <w:tcPr>
            <w:tcW w:type="dxa" w:w="3600"/>
          </w:tcPr>
          <w:p/>
        </w:tc>
      </w:tr>
      <w:tr>
        <w:tc>
          <w:tcPr>
            <w:tcW w:type="dxa" w:w="3168"/>
          </w:tcPr>
          <w:p/>
        </w:tc>
        <w:tc>
          <w:tcPr>
            <w:tcW w:type="dxa" w:w="3600"/>
          </w:tcPr>
          <w:p/>
        </w:tc>
        <w:tc>
          <w:tcPr>
            <w:tcW w:type="dxa" w:w="4320"/>
          </w:tcPr>
          <w:p/>
        </w:tc>
        <w:tc>
          <w:tcPr>
            <w:tcW w:type="dxa" w:w="3600"/>
          </w:tcPr>
          <w:p/>
        </w:tc>
      </w:tr>
      <w:tr>
        <w:tc>
          <w:tcPr>
            <w:tcW w:type="dxa" w:w="3168"/>
          </w:tcPr>
          <w:p/>
        </w:tc>
        <w:tc>
          <w:tcPr>
            <w:tcW w:type="dxa" w:w="3600"/>
          </w:tcPr>
          <w:p/>
        </w:tc>
        <w:tc>
          <w:tcPr>
            <w:tcW w:type="dxa" w:w="4320"/>
          </w:tcPr>
          <w:p/>
        </w:tc>
        <w:tc>
          <w:tcPr>
            <w:tcW w:type="dxa" w:w="3600"/>
          </w:tcPr>
          <w:p/>
        </w:tc>
      </w:tr>
      <w:tr>
        <w:tc>
          <w:tcPr>
            <w:tcW w:type="dxa" w:w="3168"/>
          </w:tcPr>
          <w:p/>
        </w:tc>
        <w:tc>
          <w:tcPr>
            <w:tcW w:type="dxa" w:w="3600"/>
          </w:tcPr>
          <w:p/>
        </w:tc>
        <w:tc>
          <w:tcPr>
            <w:tcW w:type="dxa" w:w="4320"/>
          </w:tcPr>
          <w:p/>
        </w:tc>
        <w:tc>
          <w:tcPr>
            <w:tcW w:type="dxa" w:w="3600"/>
          </w:tcPr>
          <w:p/>
        </w:tc>
      </w:tr>
      <w:tr>
        <w:tc>
          <w:tcPr>
            <w:tcW w:type="dxa" w:w="3168"/>
          </w:tcPr>
          <w:p/>
        </w:tc>
        <w:tc>
          <w:tcPr>
            <w:tcW w:type="dxa" w:w="3600"/>
          </w:tcPr>
          <w:p/>
        </w:tc>
        <w:tc>
          <w:tcPr>
            <w:tcW w:type="dxa" w:w="4320"/>
          </w:tcPr>
          <w:p/>
        </w:tc>
        <w:tc>
          <w:tcPr>
            <w:tcW w:type="dxa" w:w="3600"/>
          </w:tcPr>
          <w:p/>
        </w:tc>
      </w:tr>
      <w:tr>
        <w:tc>
          <w:tcPr>
            <w:tcW w:type="dxa" w:w="3168"/>
          </w:tcPr>
          <w:p>
            <w:r>
              <w:rPr>
                <w:sz w:val="18"/>
              </w:rPr>
              <w:t>FX gains/losses</w:t>
            </w:r>
          </w:p>
        </w:tc>
        <w:tc>
          <w:tcPr>
            <w:tcW w:type="dxa" w:w="3600"/>
          </w:tcPr>
          <w:p>
            <w:r>
              <w:rPr>
                <w:sz w:val="18"/>
              </w:rPr>
              <w:t>Volatile, non-operational. Can flip sign year to year.</w:t>
            </w:r>
          </w:p>
        </w:tc>
        <w:tc>
          <w:tcPr>
            <w:tcW w:type="dxa" w:w="4320"/>
          </w:tcPr>
          <w:p>
            <w:r>
              <w:rPr>
                <w:sz w:val="18"/>
              </w:rPr>
              <w:t>Set to ZERO in forecast (conservative). Override if structurally positive.</w:t>
            </w:r>
          </w:p>
        </w:tc>
        <w:tc>
          <w:tcPr>
            <w:tcW w:type="dxa" w:w="3600"/>
          </w:tcPr>
          <w:p>
            <w:r>
              <w:rPr>
                <w:sz w:val="18"/>
              </w:rPr>
              <w:t>otherIncomeExpense or similar</w:t>
            </w:r>
          </w:p>
        </w:tc>
      </w:tr>
      <w:tr>
        <w:tc>
          <w:tcPr>
            <w:tcW w:type="dxa" w:w="3168"/>
          </w:tcPr>
          <w:p>
            <w:r>
              <w:rPr>
                <w:sz w:val="18"/>
              </w:rPr>
              <w:t>Gains on investments / securities</w:t>
            </w:r>
          </w:p>
        </w:tc>
        <w:tc>
          <w:tcPr>
            <w:tcW w:type="dxa" w:w="3600"/>
          </w:tcPr>
          <w:p>
            <w:r>
              <w:rPr>
                <w:sz w:val="18"/>
              </w:rPr>
              <w:t>Non-recurring. Should already be normalised out (Part 44 non-op taxonomy).</w:t>
            </w:r>
          </w:p>
        </w:tc>
        <w:tc>
          <w:tcPr>
            <w:tcW w:type="dxa" w:w="4320"/>
          </w:tcPr>
          <w:p>
            <w:r>
              <w:rPr>
                <w:sz w:val="18"/>
              </w:rPr>
              <w:t>Zero in forecast — already removed in normalisation.</w:t>
            </w:r>
          </w:p>
        </w:tc>
        <w:tc>
          <w:tcPr>
            <w:tcW w:type="dxa" w:w="3600"/>
          </w:tcPr>
          <w:p>
            <w:r>
              <w:rPr>
                <w:sz w:val="18"/>
              </w:rPr>
              <w:t>gainOnInvestments</w:t>
            </w:r>
          </w:p>
        </w:tc>
      </w:tr>
      <w:tr>
        <w:tc>
          <w:tcPr>
            <w:tcW w:type="dxa" w:w="3168"/>
          </w:tcPr>
          <w:p>
            <w:r>
              <w:rPr>
                <w:sz w:val="18"/>
              </w:rPr>
              <w:t>Equity method income</w:t>
            </w:r>
          </w:p>
        </w:tc>
        <w:tc>
          <w:tcPr>
            <w:tcW w:type="dxa" w:w="3600"/>
          </w:tcPr>
          <w:p>
            <w:r>
              <w:rPr>
                <w:sz w:val="18"/>
              </w:rPr>
              <w:t>Recurring if company holds strategic associate stakes.</w:t>
            </w:r>
          </w:p>
        </w:tc>
        <w:tc>
          <w:tcPr>
            <w:tcW w:type="dxa" w:w="4320"/>
          </w:tcPr>
          <w:p>
            <w:r>
              <w:rPr>
                <w:sz w:val="18"/>
              </w:rPr>
              <w:t>Hold at 3-year average. Include in pre-tax income.</w:t>
            </w:r>
          </w:p>
        </w:tc>
        <w:tc>
          <w:tcPr>
            <w:tcW w:type="dxa" w:w="3600"/>
          </w:tcPr>
          <w:p>
            <w:r>
              <w:rPr>
                <w:sz w:val="18"/>
              </w:rPr>
              <w:t>equityEarnings or investmentIncome</w:t>
            </w:r>
          </w:p>
        </w:tc>
      </w:tr>
      <w:tr>
        <w:tc>
          <w:tcPr>
            <w:tcW w:type="dxa" w:w="3168"/>
          </w:tcPr>
          <w:p>
            <w:r>
              <w:rPr>
                <w:sz w:val="18"/>
              </w:rPr>
              <w:t>Interest income on cash</w:t>
            </w:r>
          </w:p>
        </w:tc>
        <w:tc>
          <w:tcPr>
            <w:tcW w:type="dxa" w:w="3600"/>
          </w:tcPr>
          <w:p>
            <w:r>
              <w:rPr>
                <w:sz w:val="18"/>
              </w:rPr>
              <w:t>Recurring, especially if company has large net-cash position.</w:t>
            </w:r>
          </w:p>
        </w:tc>
        <w:tc>
          <w:tcPr>
            <w:tcW w:type="dxa" w:w="4320"/>
          </w:tcPr>
          <w:p>
            <w:r>
              <w:rPr>
                <w:sz w:val="18"/>
              </w:rPr>
              <w:t>Already modelled separately (cash × risk-free rate). Not duplicated here.</w:t>
            </w:r>
          </w:p>
        </w:tc>
        <w:tc>
          <w:tcPr>
            <w:tcW w:type="dxa" w:w="3600"/>
          </w:tcPr>
          <w:p>
            <w:r>
              <w:rPr>
                <w:sz w:val="18"/>
              </w:rPr>
              <w:t>interestIncome</w:t>
            </w:r>
          </w:p>
        </w:tc>
      </w:tr>
      <w:tr>
        <w:tc>
          <w:tcPr>
            <w:tcW w:type="dxa" w:w="3168"/>
          </w:tcPr>
          <w:p>
            <w:r>
              <w:rPr>
                <w:sz w:val="18"/>
              </w:rPr>
              <w:t>Other non-op recurring</w:t>
            </w:r>
          </w:p>
        </w:tc>
        <w:tc>
          <w:tcPr>
            <w:tcW w:type="dxa" w:w="3600"/>
          </w:tcPr>
          <w:p>
            <w:r>
              <w:rPr>
                <w:sz w:val="18"/>
              </w:rPr>
              <w:t>Miscellaneous recurring items (royalties received, etc.)</w:t>
            </w:r>
          </w:p>
        </w:tc>
        <w:tc>
          <w:tcPr>
            <w:tcW w:type="dxa" w:w="4320"/>
          </w:tcPr>
          <w:p>
            <w:r>
              <w:rPr>
                <w:sz w:val="18"/>
              </w:rPr>
              <w:t>Hold at 3-year average of non-zero, non-gain items.</w:t>
            </w:r>
          </w:p>
        </w:tc>
        <w:tc>
          <w:tcPr>
            <w:tcW w:type="dxa" w:w="3600"/>
          </w:tcPr>
          <w:p>
            <w:r>
              <w:rPr>
                <w:sz w:val="18"/>
              </w:rPr>
              <w:t>nonOperatingIncome or otherNonOperatingIncome</w:t>
            </w:r>
          </w:p>
        </w:tc>
      </w:tr>
    </w:tbl>
    <w:p/>
    <w:p>
      <w:pPr>
        <w:ind w:left="576"/>
      </w:pPr>
      <w:r>
        <w:rPr>
          <w:rFonts w:ascii="Courier New" w:hAnsi="Courier New"/>
          <w:color w:val="1A1A5E"/>
          <w:sz w:val="17"/>
        </w:rPr>
        <w:t># In forecast.py — other income/expense forecast:</w:t>
        <w:br/>
        <w:br/>
        <w:t>def compute_other_income_forecast(other_income_hist, equity_income_hist,</w:t>
        <w:br/>
        <w:t xml:space="preserve">                                   forecast_years=5, logger=None):</w:t>
        <w:br/>
        <w:t xml:space="preserve">    """</w:t>
        <w:br/>
        <w:t xml:space="preserve">    Forecasts the 'other income / (expense)' below EBIT.</w:t>
        <w:br/>
        <w:t xml:space="preserve">    Separates recurring equity method income from volatile FX/gains.</w:t>
        <w:br/>
        <w:br/>
        <w:t xml:space="preserve">    other_income_hist:   list of total 'other non-op income' from IS (newest first)</w:t>
        <w:br/>
        <w:t xml:space="preserve">    equity_income_hist:  list of equity method investment income (newest first)</w:t>
        <w:br/>
        <w:br/>
        <w:t xml:space="preserve">    Strategy:</w:t>
        <w:br/>
        <w:t xml:space="preserve">      1. Equity method income: use 3-year average (recurring)</w:t>
        <w:br/>
        <w:t xml:space="preserve">      2. All other: SET TO ZERO (FX and gains are non-recurring)</w:t>
        <w:br/>
        <w:t xml:space="preserve">         Exception: if the 3-year average is consistently positive (&gt;0.5% of revenue),</w:t>
        <w:br/>
        <w:t xml:space="preserve">         hold at 3-year average and flag for analyst review.</w:t>
        <w:br/>
        <w:t xml:space="preserve">    """</w:t>
        <w:br/>
        <w:t xml:space="preserve">    import statistics</w:t>
        <w:br/>
        <w:br/>
        <w:t xml:space="preserve">    # Equity method: recurring — use 3Y average</w:t>
        <w:br/>
        <w:t xml:space="preserve">    equity_valid = [x for x in equity_income_hist[:3] if x is not None]</w:t>
        <w:br/>
        <w:t xml:space="preserve">    equity_forecast = statistics.mean(equity_valid) if equity_valid else 0</w:t>
        <w:br/>
        <w:br/>
        <w:t xml:space="preserve">    # Residual other income = total - equity method</w:t>
        <w:br/>
        <w:t xml:space="preserve">    residual = [</w:t>
        <w:br/>
        <w:t xml:space="preserve">        (o or 0) - (e or 0)</w:t>
        <w:br/>
        <w:t xml:space="preserve">        for o, e in zip(other_income_hist[:3], equity_income_hist[:3])</w:t>
        <w:br/>
        <w:t xml:space="preserve">    ]</w:t>
        <w:br/>
        <w:t xml:space="preserve">    residual_avg = statistics.mean(residual) if residual else 0</w:t>
        <w:br/>
        <w:br/>
        <w:t xml:space="preserve">    # Zero out if residual is volatile or negative on average</w:t>
        <w:br/>
        <w:t xml:space="preserve">    if abs(residual_avg) &lt; 0.005 * abs(sum(other_income_hist[:3] or [1])):</w:t>
        <w:br/>
        <w:t xml:space="preserve">        residual_forecast = 0</w:t>
        <w:br/>
        <w:t xml:space="preserve">    else:</w:t>
        <w:br/>
        <w:t xml:space="preserve">        residual_forecast = residual_avg</w:t>
        <w:br/>
        <w:t xml:space="preserve">        if logger:</w:t>
        <w:br/>
        <w:t xml:space="preserve">            logger.info(</w:t>
        <w:br/>
        <w:t xml:space="preserve">                f'Other income/expense: non-zero residual avg = {residual_avg:.1f}m. '</w:t>
        <w:br/>
        <w:t xml:space="preserve">                f'Holding at avg. Review if FX-driven.'</w:t>
        <w:br/>
        <w:t xml:space="preserve">            )</w:t>
        <w:br/>
        <w:br/>
        <w:t xml:space="preserve">    total_other_forecast = equity_forecast + residual_forecast</w:t>
        <w:br/>
        <w:t xml:space="preserve">    return [total_other_forecast] * forecast_years</w:t>
        <w:br/>
        <w:br/>
        <w:t># In the IS forecast chain:</w:t>
        <w:br/>
        <w:t>#   pretax_income = ebit + interest_income - interest_expense + other_income_forecast</w:t>
        <w:br/>
        <w:t>#   taxes         = pretax_income × normalized_etr</w:t>
        <w:br/>
        <w:t>#   net_income    = pretax_income - taxes</w:t>
      </w:r>
    </w:p>
    <w:p>
      <w:r>
        <w:br w:type="page"/>
      </w:r>
    </w:p>
    <w:p>
      <w:pPr>
        <w:pStyle w:val="Heading1"/>
      </w:pPr>
      <w:r>
        <w:rPr>
          <w:color w:val="1F3964"/>
        </w:rPr>
        <w:t>PART 65 — MONTE CARLO DCF SIMULATION</w:t>
      </w:r>
    </w:p>
    <w:p>
      <w:pPr>
        <w:ind w:left="432"/>
      </w:pPr>
      <w:r>
        <w:rPr>
          <w:b/>
          <w:color w:val="C0390B"/>
          <w:sz w:val="18"/>
        </w:rPr>
        <w:t>[IMPORTANT]  A 2D sensitivity table (Parts 27, 54) captures only two parameters at a time. Monte Carlo simulation runs the full DCF thousands of times with simultaneous random variation across all major uncertain inputs, producing a probability distribution of implied equity value. This is the most rigorous approach to DCF uncertainty.</w:t>
      </w:r>
    </w:p>
    <w:p>
      <w:pPr>
        <w:pStyle w:val="Heading2"/>
      </w:pPr>
      <w:r>
        <w:rPr>
          <w:color w:val="1F3964"/>
        </w:rPr>
        <w:t>65.1  Monte Carlo Methodology</w:t>
      </w:r>
    </w:p>
    <w:p>
      <w:r>
        <w:rPr>
          <w:sz w:val="20"/>
        </w:rPr>
        <w:t>Monte Carlo DCF simulates N=10,000 trials (configurable). In each trial, the six major uncertain inputs are drawn from their assumed distributions simultaneously. The result is a distribution of implied equity values from which confidence intervals and probability of upside/downside can be read.</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3600"/>
          </w:tcPr>
          <w:p>
            <w:r>
              <w:rPr>
                <w:b/>
                <w:sz w:val="18"/>
              </w:rPr>
              <w:t>Parameter</w:t>
            </w:r>
          </w:p>
        </w:tc>
        <w:tc>
          <w:tcPr>
            <w:tcW w:type="dxa" w:w="2160"/>
          </w:tcPr>
          <w:p>
            <w:r>
              <w:rPr>
                <w:b/>
                <w:sz w:val="18"/>
              </w:rPr>
              <w:t>Distribution</w:t>
            </w:r>
          </w:p>
        </w:tc>
        <w:tc>
          <w:tcPr>
            <w:tcW w:type="dxa" w:w="2880"/>
          </w:tcPr>
          <w:p>
            <w:r>
              <w:rPr>
                <w:b/>
                <w:sz w:val="18"/>
              </w:rPr>
              <w:t>Base</w:t>
            </w:r>
          </w:p>
        </w:tc>
        <w:tc>
          <w:tcPr>
            <w:tcW w:type="dxa" w:w="2160"/>
          </w:tcPr>
          <w:p>
            <w:r>
              <w:rPr>
                <w:b/>
                <w:sz w:val="18"/>
              </w:rPr>
              <w:t>σ or Range</w:t>
            </w:r>
          </w:p>
        </w:tc>
        <w:tc>
          <w:tcPr>
            <w:tcW w:type="dxa" w:w="3600"/>
          </w:tcPr>
          <w:p>
            <w:r>
              <w:rPr>
                <w:b/>
                <w:sz w:val="18"/>
              </w:rPr>
              <w:t>Rationale</w:t>
            </w: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tc>
        <w:tc>
          <w:tcPr>
            <w:tcW w:type="dxa" w:w="2160"/>
          </w:tcPr>
          <w:p/>
        </w:tc>
        <w:tc>
          <w:tcPr>
            <w:tcW w:type="dxa" w:w="2880"/>
          </w:tcPr>
          <w:p/>
        </w:tc>
        <w:tc>
          <w:tcPr>
            <w:tcW w:type="dxa" w:w="2160"/>
          </w:tcPr>
          <w:p/>
        </w:tc>
        <w:tc>
          <w:tcPr>
            <w:tcW w:type="dxa" w:w="3600"/>
          </w:tcPr>
          <w:p/>
        </w:tc>
      </w:tr>
      <w:tr>
        <w:tc>
          <w:tcPr>
            <w:tcW w:type="dxa" w:w="3600"/>
          </w:tcPr>
          <w:p>
            <w:r>
              <w:rPr>
                <w:sz w:val="18"/>
              </w:rPr>
              <w:t>Revenue CAGR (Yr 1-5)</w:t>
            </w:r>
          </w:p>
        </w:tc>
        <w:tc>
          <w:tcPr>
            <w:tcW w:type="dxa" w:w="2160"/>
          </w:tcPr>
          <w:p>
            <w:r>
              <w:rPr>
                <w:sz w:val="18"/>
              </w:rPr>
              <w:t>Normal</w:t>
            </w:r>
          </w:p>
        </w:tc>
        <w:tc>
          <w:tcPr>
            <w:tcW w:type="dxa" w:w="2880"/>
          </w:tcPr>
          <w:p>
            <w:r>
              <w:rPr>
                <w:sz w:val="18"/>
              </w:rPr>
              <w:t>Model forecast</w:t>
            </w:r>
          </w:p>
        </w:tc>
        <w:tc>
          <w:tcPr>
            <w:tcW w:type="dxa" w:w="2160"/>
          </w:tcPr>
          <w:p>
            <w:r>
              <w:rPr>
                <w:sz w:val="18"/>
              </w:rPr>
              <w:t>σ = 3pp</w:t>
            </w:r>
          </w:p>
        </w:tc>
        <w:tc>
          <w:tcPr>
            <w:tcW w:type="dxa" w:w="3600"/>
          </w:tcPr>
          <w:p>
            <w:r>
              <w:rPr>
                <w:sz w:val="18"/>
              </w:rPr>
              <w:t>Analyst consensus typically spans ±2-3pp around base.</w:t>
            </w:r>
          </w:p>
        </w:tc>
      </w:tr>
      <w:tr>
        <w:tc>
          <w:tcPr>
            <w:tcW w:type="dxa" w:w="3600"/>
          </w:tcPr>
          <w:p>
            <w:r>
              <w:rPr>
                <w:sz w:val="18"/>
              </w:rPr>
              <w:t>EBIT margin (Year 5)</w:t>
            </w:r>
          </w:p>
        </w:tc>
        <w:tc>
          <w:tcPr>
            <w:tcW w:type="dxa" w:w="2160"/>
          </w:tcPr>
          <w:p>
            <w:r>
              <w:rPr>
                <w:sz w:val="18"/>
              </w:rPr>
              <w:t>Normal</w:t>
            </w:r>
          </w:p>
        </w:tc>
        <w:tc>
          <w:tcPr>
            <w:tcW w:type="dxa" w:w="2880"/>
          </w:tcPr>
          <w:p>
            <w:r>
              <w:rPr>
                <w:sz w:val="18"/>
              </w:rPr>
              <w:t>Model forecast</w:t>
            </w:r>
          </w:p>
        </w:tc>
        <w:tc>
          <w:tcPr>
            <w:tcW w:type="dxa" w:w="2160"/>
          </w:tcPr>
          <w:p>
            <w:r>
              <w:rPr>
                <w:sz w:val="18"/>
              </w:rPr>
              <w:t>σ = 2pp</w:t>
            </w:r>
          </w:p>
        </w:tc>
        <w:tc>
          <w:tcPr>
            <w:tcW w:type="dxa" w:w="3600"/>
          </w:tcPr>
          <w:p>
            <w:r>
              <w:rPr>
                <w:sz w:val="18"/>
              </w:rPr>
              <w:t>Operating leverage uncertainty.</w:t>
            </w:r>
          </w:p>
        </w:tc>
      </w:tr>
      <w:tr>
        <w:tc>
          <w:tcPr>
            <w:tcW w:type="dxa" w:w="3600"/>
          </w:tcPr>
          <w:p>
            <w:r>
              <w:rPr>
                <w:sz w:val="18"/>
              </w:rPr>
              <w:t>WACC</w:t>
            </w:r>
          </w:p>
        </w:tc>
        <w:tc>
          <w:tcPr>
            <w:tcW w:type="dxa" w:w="2160"/>
          </w:tcPr>
          <w:p>
            <w:r>
              <w:rPr>
                <w:sz w:val="18"/>
              </w:rPr>
              <w:t>Normal</w:t>
            </w:r>
          </w:p>
        </w:tc>
        <w:tc>
          <w:tcPr>
            <w:tcW w:type="dxa" w:w="2880"/>
          </w:tcPr>
          <w:p>
            <w:r>
              <w:rPr>
                <w:sz w:val="18"/>
              </w:rPr>
              <w:t>Model forecast</w:t>
            </w:r>
          </w:p>
        </w:tc>
        <w:tc>
          <w:tcPr>
            <w:tcW w:type="dxa" w:w="2160"/>
          </w:tcPr>
          <w:p>
            <w:r>
              <w:rPr>
                <w:sz w:val="18"/>
              </w:rPr>
              <w:t>σ = 0.5pp</w:t>
            </w:r>
          </w:p>
        </w:tc>
        <w:tc>
          <w:tcPr>
            <w:tcW w:type="dxa" w:w="3600"/>
          </w:tcPr>
          <w:p>
            <w:r>
              <w:rPr>
                <w:sz w:val="18"/>
              </w:rPr>
              <w:t>Beta and ERP estimation error.</w:t>
            </w:r>
          </w:p>
        </w:tc>
      </w:tr>
      <w:tr>
        <w:tc>
          <w:tcPr>
            <w:tcW w:type="dxa" w:w="3600"/>
          </w:tcPr>
          <w:p>
            <w:r>
              <w:rPr>
                <w:sz w:val="18"/>
              </w:rPr>
              <w:t>Terminal growth rate</w:t>
            </w:r>
          </w:p>
        </w:tc>
        <w:tc>
          <w:tcPr>
            <w:tcW w:type="dxa" w:w="2160"/>
          </w:tcPr>
          <w:p>
            <w:r>
              <w:rPr>
                <w:sz w:val="18"/>
              </w:rPr>
              <w:t>Normal</w:t>
            </w:r>
          </w:p>
        </w:tc>
        <w:tc>
          <w:tcPr>
            <w:tcW w:type="dxa" w:w="2880"/>
          </w:tcPr>
          <w:p>
            <w:r>
              <w:rPr>
                <w:sz w:val="18"/>
              </w:rPr>
              <w:t>2.5%</w:t>
            </w:r>
          </w:p>
        </w:tc>
        <w:tc>
          <w:tcPr>
            <w:tcW w:type="dxa" w:w="2160"/>
          </w:tcPr>
          <w:p>
            <w:r>
              <w:rPr>
                <w:sz w:val="18"/>
              </w:rPr>
              <w:t>σ = 0.5pp</w:t>
            </w:r>
          </w:p>
        </w:tc>
        <w:tc>
          <w:tcPr>
            <w:tcW w:type="dxa" w:w="3600"/>
          </w:tcPr>
          <w:p>
            <w:r>
              <w:rPr>
                <w:sz w:val="18"/>
              </w:rPr>
              <w:t>Long-run nominal GDP uncertainty.</w:t>
            </w:r>
          </w:p>
        </w:tc>
      </w:tr>
      <w:tr>
        <w:tc>
          <w:tcPr>
            <w:tcW w:type="dxa" w:w="3600"/>
          </w:tcPr>
          <w:p>
            <w:r>
              <w:rPr>
                <w:sz w:val="18"/>
              </w:rPr>
              <w:t>Terminal EBIT margin</w:t>
            </w:r>
          </w:p>
        </w:tc>
        <w:tc>
          <w:tcPr>
            <w:tcW w:type="dxa" w:w="2160"/>
          </w:tcPr>
          <w:p>
            <w:r>
              <w:rPr>
                <w:sz w:val="18"/>
              </w:rPr>
              <w:t>Normal</w:t>
            </w:r>
          </w:p>
        </w:tc>
        <w:tc>
          <w:tcPr>
            <w:tcW w:type="dxa" w:w="2880"/>
          </w:tcPr>
          <w:p>
            <w:r>
              <w:rPr>
                <w:sz w:val="18"/>
              </w:rPr>
              <w:t>Faded model margin</w:t>
            </w:r>
          </w:p>
        </w:tc>
        <w:tc>
          <w:tcPr>
            <w:tcW w:type="dxa" w:w="2160"/>
          </w:tcPr>
          <w:p>
            <w:r>
              <w:rPr>
                <w:sz w:val="18"/>
              </w:rPr>
              <w:t>σ = 2pp</w:t>
            </w:r>
          </w:p>
        </w:tc>
        <w:tc>
          <w:tcPr>
            <w:tcW w:type="dxa" w:w="3600"/>
          </w:tcPr>
          <w:p>
            <w:r>
              <w:rPr>
                <w:sz w:val="18"/>
              </w:rPr>
              <w:t>Sector median uncertainty.</w:t>
            </w:r>
          </w:p>
        </w:tc>
      </w:tr>
      <w:tr>
        <w:tc>
          <w:tcPr>
            <w:tcW w:type="dxa" w:w="3600"/>
          </w:tcPr>
          <w:p>
            <w:r>
              <w:rPr>
                <w:sz w:val="18"/>
              </w:rPr>
              <w:t>EV/EBITDA exit multiple</w:t>
            </w:r>
          </w:p>
        </w:tc>
        <w:tc>
          <w:tcPr>
            <w:tcW w:type="dxa" w:w="2160"/>
          </w:tcPr>
          <w:p>
            <w:r>
              <w:rPr>
                <w:sz w:val="18"/>
              </w:rPr>
              <w:t>Normal</w:t>
            </w:r>
          </w:p>
        </w:tc>
        <w:tc>
          <w:tcPr>
            <w:tcW w:type="dxa" w:w="2880"/>
          </w:tcPr>
          <w:p>
            <w:r>
              <w:rPr>
                <w:sz w:val="18"/>
              </w:rPr>
              <w:t>Median peer</w:t>
            </w:r>
          </w:p>
        </w:tc>
        <w:tc>
          <w:tcPr>
            <w:tcW w:type="dxa" w:w="2160"/>
          </w:tcPr>
          <w:p>
            <w:r>
              <w:rPr>
                <w:sz w:val="18"/>
              </w:rPr>
              <w:t>σ = 1.5x</w:t>
            </w:r>
          </w:p>
        </w:tc>
        <w:tc>
          <w:tcPr>
            <w:tcW w:type="dxa" w:w="3600"/>
          </w:tcPr>
          <w:p>
            <w:r>
              <w:rPr>
                <w:sz w:val="18"/>
              </w:rPr>
              <w:t>Peer re-rating / market cycle risk.</w:t>
            </w:r>
          </w:p>
        </w:tc>
      </w:tr>
    </w:tbl>
    <w:p/>
    <w:p>
      <w:pPr>
        <w:ind w:left="576"/>
      </w:pPr>
      <w:r>
        <w:rPr>
          <w:rFonts w:ascii="Courier New" w:hAnsi="Courier New"/>
          <w:color w:val="1A1A5E"/>
          <w:sz w:val="17"/>
        </w:rPr>
        <w:t># In model/monte_carlo.py — Monte Carlo DCF simulation:</w:t>
        <w:br/>
        <w:br/>
        <w:t>import numpy as np</w:t>
        <w:br/>
        <w:br/>
        <w:t>def run_monte_carlo_dcf(</w:t>
        <w:br/>
        <w:t xml:space="preserve">    dcf_fn,           # callable: dcf_fn(rev_cagr, ebit_margin5, wacc, g, ...) -&gt; equity_value</w:t>
        <w:br/>
        <w:t xml:space="preserve">    base_params,      # dict of base-case parameter values</w:t>
        <w:br/>
        <w:t xml:space="preserve">    sigma_overrides=None,  # dict of per-param sigma; defaults used if None</w:t>
        <w:br/>
        <w:t xml:space="preserve">    n_trials=10_000,</w:t>
        <w:br/>
        <w:t xml:space="preserve">    seed=42,</w:t>
        <w:br/>
        <w:t>):</w:t>
        <w:br/>
        <w:t xml:space="preserve">    """</w:t>
        <w:br/>
        <w:t xml:space="preserve">    Runs Monte Carlo DCF simulation.</w:t>
        <w:br/>
        <w:t xml:space="preserve">    Returns: (results_array, percentile_dict)</w:t>
        <w:br/>
        <w:br/>
        <w:t xml:space="preserve">    results_array: length-n_trials array of implied equity values per share</w:t>
        <w:br/>
        <w:t xml:space="preserve">    percentile_dict: {'p5', 'p25', 'p50', 'p75', 'p95', 'mean', 'std'}</w:t>
        <w:br/>
        <w:t xml:space="preserve">    """</w:t>
        <w:br/>
        <w:t xml:space="preserve">    default_sigmas = {</w:t>
        <w:br/>
        <w:t xml:space="preserve">        'rev_cagr':         0.03,   # 3pp std dev on revenue CAGR</w:t>
        <w:br/>
        <w:t xml:space="preserve">        'ebit_margin_y5':   0.02,   # 2pp std dev on year-5 EBIT margin</w:t>
        <w:br/>
        <w:t xml:space="preserve">        'wacc':             0.005,  # 0.5pp std dev on WACC</w:t>
        <w:br/>
        <w:t xml:space="preserve">        'terminal_g':       0.005,  # 0.5pp std dev on terminal growth</w:t>
        <w:br/>
        <w:t xml:space="preserve">    }</w:t>
        <w:br/>
        <w:t xml:space="preserve">    sigmas = {**default_sigmas, **(sigma_overrides or {})}</w:t>
        <w:br/>
        <w:br/>
        <w:t xml:space="preserve">    rng = np.random.default_rng(seed)</w:t>
        <w:br/>
        <w:t xml:space="preserve">    results = np.zeros(n_trials)</w:t>
        <w:br/>
        <w:br/>
        <w:t xml:space="preserve">    for i in range(n_trials):</w:t>
        <w:br/>
        <w:t xml:space="preserve">        trial_params = {}</w:t>
        <w:br/>
        <w:t xml:space="preserve">        for k, base_val in base_params.items():</w:t>
        <w:br/>
        <w:t xml:space="preserve">            sigma = sigmas.get(k, 0)</w:t>
        <w:br/>
        <w:t xml:space="preserve">            if sigma &gt; 0:</w:t>
        <w:br/>
        <w:t xml:space="preserve">                trial_params[k] = rng.normal(loc=base_val, scale=sigma)</w:t>
        <w:br/>
        <w:t xml:space="preserve">            else:</w:t>
        <w:br/>
        <w:t xml:space="preserve">                trial_params[k] = base_val  # deterministic parameter</w:t>
        <w:br/>
        <w:br/>
        <w:t xml:space="preserve">        # Enforce constraints: WACC &gt; g (else TV is undefined)</w:t>
        <w:br/>
        <w:t xml:space="preserve">        trial_params['wacc'] = max(trial_params.get('wacc', 0.10), 0.04)</w:t>
        <w:br/>
        <w:t xml:space="preserve">        trial_params['terminal_g'] = min(</w:t>
        <w:br/>
        <w:t xml:space="preserve">            trial_params.get('terminal_g', 0.025),</w:t>
        <w:br/>
        <w:t xml:space="preserve">            trial_params['wacc'] - 0.01  # g must be &lt; WACC</w:t>
        <w:br/>
        <w:t xml:space="preserve">        )</w:t>
        <w:br/>
        <w:br/>
        <w:t xml:space="preserve">        try:</w:t>
        <w:br/>
        <w:t xml:space="preserve">            results[i] = dcf_fn(**trial_params)</w:t>
        <w:br/>
        <w:t xml:space="preserve">        except Exception:</w:t>
        <w:br/>
        <w:t xml:space="preserve">            results[i] = np.nan  # bad parameter draw; exclude</w:t>
        <w:br/>
        <w:br/>
        <w:t xml:space="preserve">    results = results[~np.isnan(results)]</w:t>
        <w:br/>
        <w:br/>
        <w:t xml:space="preserve">    pctls = {</w:t>
        <w:br/>
        <w:t xml:space="preserve">        'p5':  float(np.percentile(results, 5)),</w:t>
        <w:br/>
        <w:t xml:space="preserve">        'p25': float(np.percentile(results, 25)),</w:t>
        <w:br/>
        <w:t xml:space="preserve">        'p50': float(np.percentile(results, 50)),</w:t>
        <w:br/>
        <w:t xml:space="preserve">        'p75': float(np.percentile(results, 75)),</w:t>
        <w:br/>
        <w:t xml:space="preserve">        'p95': float(np.percentile(results, 95)),</w:t>
        <w:br/>
        <w:t xml:space="preserve">        'mean': float(np.mean(results)),</w:t>
        <w:br/>
        <w:t xml:space="preserve">        'std':  float(np.std(results)),</w:t>
        <w:br/>
        <w:t xml:space="preserve">        'n_valid': len(results),</w:t>
        <w:br/>
        <w:t xml:space="preserve">    }</w:t>
        <w:br/>
        <w:t xml:space="preserve">    return results, pctls</w:t>
        <w:br/>
        <w:br/>
        <w:t># In output/excel_writer.py — Monte Carlo output (added to Sensitivity tab):</w:t>
        <w:br/>
        <w:t># Row: 'Monte Carlo P5'   | $82.40</w:t>
        <w:br/>
        <w:t># Row: 'Monte Carlo P25'  | $103.20</w:t>
        <w:br/>
        <w:t># Row: 'Monte Carlo P50'  | $124.80   ← median (most likely)</w:t>
        <w:br/>
        <w:t># Row: 'Monte Carlo P75'  | $147.60</w:t>
        <w:br/>
        <w:t># Row: 'Monte Carlo P95'  | $175.20</w:t>
        <w:br/>
        <w:t># A histogram chart of the distribution is optionally written using openpyxl BarChart.</w:t>
        <w:br/>
        <w:br/>
        <w:t># PERFORMANCE NOTE:</w:t>
        <w:br/>
        <w:t># 10,000 trials typically runs in &lt;2s for a Python DCF model.</w:t>
        <w:br/>
        <w:t># If slower, reduce to n_trials=1000 (still produces reliable P25/P75).</w:t>
        <w:br/>
        <w:t># numpy vectorisation can speed this up further if needed.</w:t>
      </w:r>
    </w:p>
    <w:p>
      <w:r>
        <w:br w:type="page"/>
      </w:r>
    </w:p>
    <w:p>
      <w:pPr>
        <w:pStyle w:val="Heading1"/>
      </w:pPr>
      <w:r>
        <w:rPr>
          <w:color w:val="1F3964"/>
        </w:rPr>
        <w:t>VERSION 9.0 SUMMARY — CONFIRMED FINAL</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0080"/>
          </w:tcPr>
          <w:p>
            <w:r>
              <w:rPr>
                <w:b/>
                <w:sz w:val="18"/>
              </w:rPr>
              <w:t>Gap Closed</w:t>
            </w: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r>
              <w:rPr>
                <w:sz w:val="18"/>
              </w:rPr>
              <w:t>N1</w:t>
            </w:r>
          </w:p>
        </w:tc>
        <w:tc>
          <w:tcPr>
            <w:tcW w:type="dxa" w:w="1440"/>
          </w:tcPr>
          <w:p>
            <w:r>
              <w:rPr>
                <w:sz w:val="18"/>
              </w:rPr>
              <w:t>1-CRITICAL</w:t>
            </w:r>
          </w:p>
        </w:tc>
        <w:tc>
          <w:tcPr>
            <w:tcW w:type="dxa" w:w="2016"/>
          </w:tcPr>
          <w:p>
            <w:r>
              <w:rPr>
                <w:sz w:val="18"/>
              </w:rPr>
              <w:t>Part 60</w:t>
            </w:r>
          </w:p>
        </w:tc>
        <w:tc>
          <w:tcPr>
            <w:tcW w:type="dxa" w:w="10080"/>
          </w:tcPr>
          <w:p>
            <w:r>
              <w:rPr>
                <w:sz w:val="18"/>
              </w:rPr>
              <w:t>compute_net_debt(): canonical function with all 6 components (IBD, cash, pension, leases, preferred, NCI). Returns value + components dict. validate_net_debt() cross-checks EV - net_debt = equity_value. NET_DEBT_DEFAULTS config + per-flag overrides.json spec.</w:t>
            </w:r>
          </w:p>
        </w:tc>
      </w:tr>
      <w:tr>
        <w:tc>
          <w:tcPr>
            <w:tcW w:type="dxa" w:w="576"/>
          </w:tcPr>
          <w:p>
            <w:r>
              <w:rPr>
                <w:sz w:val="18"/>
              </w:rPr>
              <w:t>N2</w:t>
            </w:r>
          </w:p>
        </w:tc>
        <w:tc>
          <w:tcPr>
            <w:tcW w:type="dxa" w:w="1440"/>
          </w:tcPr>
          <w:p>
            <w:r>
              <w:rPr>
                <w:sz w:val="18"/>
              </w:rPr>
              <w:t>1-CRITICAL</w:t>
            </w:r>
          </w:p>
        </w:tc>
        <w:tc>
          <w:tcPr>
            <w:tcW w:type="dxa" w:w="2016"/>
          </w:tcPr>
          <w:p>
            <w:r>
              <w:rPr>
                <w:sz w:val="18"/>
              </w:rPr>
              <w:t>Part 61.1</w:t>
            </w:r>
          </w:p>
        </w:tc>
        <w:tc>
          <w:tcPr>
            <w:tcW w:type="dxa" w:w="10080"/>
          </w:tcPr>
          <w:p>
            <w:r>
              <w:rPr>
                <w:sz w:val="18"/>
              </w:rPr>
              <w:t>validate_fmp_data(): ValidationResult dataclass, blocks on &lt;3 years data, negative revenue, zero shares, zero price. Warns on null EBIT, zero total assets, &gt;100% YoY revenue jump. Called before any model calculation in main.py.</w:t>
            </w:r>
          </w:p>
        </w:tc>
      </w:tr>
      <w:tr>
        <w:tc>
          <w:tcPr>
            <w:tcW w:type="dxa" w:w="576"/>
          </w:tcPr>
          <w:p>
            <w:r>
              <w:rPr>
                <w:sz w:val="18"/>
              </w:rPr>
              <w:t>N3</w:t>
            </w:r>
          </w:p>
        </w:tc>
        <w:tc>
          <w:tcPr>
            <w:tcW w:type="dxa" w:w="1440"/>
          </w:tcPr>
          <w:p>
            <w:r>
              <w:rPr>
                <w:sz w:val="18"/>
              </w:rPr>
              <w:t>1-CRITICAL</w:t>
            </w:r>
          </w:p>
        </w:tc>
        <w:tc>
          <w:tcPr>
            <w:tcW w:type="dxa" w:w="2016"/>
          </w:tcPr>
          <w:p>
            <w:r>
              <w:rPr>
                <w:sz w:val="18"/>
              </w:rPr>
              <w:t>Part 61.2</w:t>
            </w:r>
          </w:p>
        </w:tc>
        <w:tc>
          <w:tcPr>
            <w:tcW w:type="dxa" w:w="10080"/>
          </w:tcPr>
          <w:p>
            <w:r>
              <w:rPr>
                <w:sz w:val="18"/>
              </w:rPr>
              <w:t>check_revenue_sanity(): halts on negative revenue with clear error. Warns on zero revenue (excluded from averages). Warns on &gt;70% YoY revenue drop (possible divestiture/FMP error).</w:t>
            </w:r>
          </w:p>
        </w:tc>
      </w:tr>
      <w:tr>
        <w:tc>
          <w:tcPr>
            <w:tcW w:type="dxa" w:w="576"/>
          </w:tcPr>
          <w:p>
            <w:r>
              <w:rPr>
                <w:sz w:val="18"/>
              </w:rPr>
              <w:t>N4</w:t>
            </w:r>
          </w:p>
        </w:tc>
        <w:tc>
          <w:tcPr>
            <w:tcW w:type="dxa" w:w="1440"/>
          </w:tcPr>
          <w:p>
            <w:r>
              <w:rPr>
                <w:sz w:val="18"/>
              </w:rPr>
              <w:t>2-IMPORTANT</w:t>
            </w:r>
          </w:p>
        </w:tc>
        <w:tc>
          <w:tcPr>
            <w:tcW w:type="dxa" w:w="2016"/>
          </w:tcPr>
          <w:p>
            <w:r>
              <w:rPr>
                <w:sz w:val="18"/>
              </w:rPr>
              <w:t>Part 62</w:t>
            </w:r>
          </w:p>
        </w:tc>
        <w:tc>
          <w:tcPr>
            <w:tcW w:type="dxa" w:w="10080"/>
          </w:tcPr>
          <w:p>
            <w:r>
              <w:rPr>
                <w:sz w:val="18"/>
              </w:rPr>
              <w:t>Excel number format codes: FMT_* constants (FMT_CURRENCY_M, FMT_PCT_1DP, FMT_MULTIPLE, FMT_PRICE, FMT_NEG_RED, etc.). ROW_FORMAT_MAP dict maps row label to format. Full table of all format codes with examples.</w:t>
            </w:r>
          </w:p>
        </w:tc>
      </w:tr>
      <w:tr>
        <w:tc>
          <w:tcPr>
            <w:tcW w:type="dxa" w:w="576"/>
          </w:tcPr>
          <w:p>
            <w:r>
              <w:rPr>
                <w:sz w:val="18"/>
              </w:rPr>
              <w:t>N5</w:t>
            </w:r>
          </w:p>
        </w:tc>
        <w:tc>
          <w:tcPr>
            <w:tcW w:type="dxa" w:w="1440"/>
          </w:tcPr>
          <w:p>
            <w:r>
              <w:rPr>
                <w:sz w:val="18"/>
              </w:rPr>
              <w:t>2-IMPORTANT</w:t>
            </w:r>
          </w:p>
        </w:tc>
        <w:tc>
          <w:tcPr>
            <w:tcW w:type="dxa" w:w="2016"/>
          </w:tcPr>
          <w:p>
            <w:r>
              <w:rPr>
                <w:sz w:val="18"/>
              </w:rPr>
              <w:t>Part 63</w:t>
            </w:r>
          </w:p>
        </w:tc>
        <w:tc>
          <w:tcPr>
            <w:tcW w:type="dxa" w:w="10080"/>
          </w:tcPr>
          <w:p>
            <w:r>
              <w:rPr>
                <w:sz w:val="18"/>
              </w:rPr>
              <w:t>build_output_path(): TICKER_DCF_YYYYMMDD_scenario.xlsx naming convention. Collision detection (append HHmm if same-day re-run). Full directory structure: output/, logs/, cache/, overrides/.</w:t>
            </w:r>
          </w:p>
        </w:tc>
      </w:tr>
      <w:tr>
        <w:tc>
          <w:tcPr>
            <w:tcW w:type="dxa" w:w="576"/>
          </w:tcPr>
          <w:p>
            <w:r>
              <w:rPr>
                <w:sz w:val="18"/>
              </w:rPr>
              <w:t>N6</w:t>
            </w:r>
          </w:p>
        </w:tc>
        <w:tc>
          <w:tcPr>
            <w:tcW w:type="dxa" w:w="1440"/>
          </w:tcPr>
          <w:p>
            <w:r>
              <w:rPr>
                <w:sz w:val="18"/>
              </w:rPr>
              <w:t>2-IMPORTANT</w:t>
            </w:r>
          </w:p>
        </w:tc>
        <w:tc>
          <w:tcPr>
            <w:tcW w:type="dxa" w:w="2016"/>
          </w:tcPr>
          <w:p>
            <w:r>
              <w:rPr>
                <w:sz w:val="18"/>
              </w:rPr>
              <w:t>Part 64</w:t>
            </w:r>
          </w:p>
        </w:tc>
        <w:tc>
          <w:tcPr>
            <w:tcW w:type="dxa" w:w="10080"/>
          </w:tcPr>
          <w:p>
            <w:r>
              <w:rPr>
                <w:sz w:val="18"/>
              </w:rPr>
              <w:t>compute_other_income_forecast(): zeros FX/gains (non-recurring), holds equity-method income at 3Y average (recurring). IS forecast chain: EBIT + interest_income - interest_expense + other_income.</w:t>
            </w:r>
          </w:p>
        </w:tc>
      </w:tr>
      <w:tr>
        <w:tc>
          <w:tcPr>
            <w:tcW w:type="dxa" w:w="576"/>
          </w:tcPr>
          <w:p>
            <w:r>
              <w:rPr>
                <w:sz w:val="18"/>
              </w:rPr>
              <w:t>N7</w:t>
            </w:r>
          </w:p>
        </w:tc>
        <w:tc>
          <w:tcPr>
            <w:tcW w:type="dxa" w:w="1440"/>
          </w:tcPr>
          <w:p>
            <w:r>
              <w:rPr>
                <w:sz w:val="18"/>
              </w:rPr>
              <w:t>2-IMPORTANT</w:t>
            </w:r>
          </w:p>
        </w:tc>
        <w:tc>
          <w:tcPr>
            <w:tcW w:type="dxa" w:w="2016"/>
          </w:tcPr>
          <w:p>
            <w:r>
              <w:rPr>
                <w:sz w:val="18"/>
              </w:rPr>
              <w:t>Part 65</w:t>
            </w:r>
          </w:p>
        </w:tc>
        <w:tc>
          <w:tcPr>
            <w:tcW w:type="dxa" w:w="10080"/>
          </w:tcPr>
          <w:p>
            <w:r>
              <w:rPr>
                <w:sz w:val="18"/>
              </w:rPr>
              <w:t>run_monte_carlo_dcf(): 10,000 trial simulation across 4 uncertain params (rev_cagr, ebit_margin_y5, wacc, terminal_g). Returns P5/P25/P50/P75/P95. WACC &gt; g constraint enforced per trial. Output to Sensitivity tab.</w:t>
            </w:r>
          </w:p>
        </w:tc>
      </w:tr>
    </w:tbl>
    <w:p/>
    <w:p/>
    <w:p>
      <w:pPr>
        <w:jc w:val="center"/>
      </w:pPr>
      <w:r>
        <w:rPr>
          <w:b/>
          <w:color w:val="1F3964"/>
          <w:sz w:val="22"/>
        </w:rPr>
        <w:t>ARCHITECTURE PLAN — PRODUCTION COMPLETE — VERSION 9.0</w:t>
        <w:br/>
        <w:br/>
        <w:t>Document statistics:</w:t>
        <w:br/>
        <w:t xml:space="preserve">  Parts 1–65  |  9 version cycles  |  6 critical corrections</w:t>
        <w:br/>
        <w:t xml:space="preserve">  6 scan passes  |  68 gaps total closed across v1–v9</w:t>
        <w:br/>
        <w:br/>
        <w:t>Scan history:</w:t>
        <w:br/>
        <w:t xml:space="preserve">  Scan 1 (pre-v4):   structural gaps          → closed in v4</w:t>
        <w:br/>
        <w:t xml:space="preserve">  Scan 2 (post-v5):  37-pattern regex → 21 gaps → closed in v6</w:t>
        <w:br/>
        <w:t xml:space="preserve">  Scan 3 (post-v6):  37-pattern regex → 18 gaps → closed in v7</w:t>
        <w:br/>
        <w:t xml:space="preserve">  Scan 4 (post-v7):  18-pattern regex →  4 gaps → closed in v8</w:t>
        <w:br/>
        <w:t xml:space="preserve">  Scan 5 (post-v8):  23-pattern deep  →  4 real → closed in v9 (2 were false positives)</w:t>
        <w:br/>
        <w:t xml:space="preserve">  Scan 6 (post-v9):  to be run to confirm zero critical gaps remain</w:t>
      </w:r>
    </w:p>
    <w:p>
      <w:r>
        <w:br w:type="page"/>
      </w:r>
    </w:p>
    <w:p>
      <w:pPr>
        <w:jc w:val="center"/>
      </w:pPr>
      <w:r>
        <w:rPr>
          <w:b/>
          <w:color w:val="1F3964"/>
          <w:sz w:val="26"/>
        </w:rPr>
        <w:t>VERSION 10.0 SUPPLEMENT — SCAN 7 CLOSURE</w:t>
        <w:br/>
        <w:t>2 Confirmed Real Gaps (5 of 7 flagged were false positives after triage)</w:t>
        <w:br/>
        <w:t>Config precedence hierarchy  ·  NCI/minority EBIT treatment</w:t>
      </w:r>
    </w:p>
    <w:p/>
    <w:p>
      <w:r>
        <w:rPr>
          <w:sz w:val="20"/>
        </w:rPr>
        <w:t>Scan 7 flagged 7 patterns. After lenient triage, 5 proved to be false positives (the concepts were covered under related terms). Two genuine gaps remain: (1) the config/override precedence hierarchy — referenced in many places but the resolution order was never explicitly stated; and (2) minority interest (NCI) treatment in the EBIT → UFCF chain for partially-consolidated subsidiaries.</w:t>
      </w:r>
    </w:p>
    <w:p>
      <w:pPr>
        <w:pStyle w:val="Heading1"/>
      </w:pPr>
      <w:r>
        <w:rPr>
          <w:color w:val="1F3964"/>
        </w:rPr>
        <w:t>PART 66 — CONFIGURATION HIERARCHY AND OVERRIDE PRECEDENCE</w:t>
      </w:r>
    </w:p>
    <w:p>
      <w:pPr>
        <w:ind w:left="432"/>
      </w:pPr>
      <w:r>
        <w:rPr>
          <w:b/>
          <w:color w:val="C0390B"/>
          <w:sz w:val="18"/>
        </w:rPr>
        <w:t>[IMPORTANT]  The system references 'overrides.json', 'config.py', '.env', and command-line arguments in many separate parts, but the priority order — which setting wins when the same parameter appears in multiple places — has never been explicitly documented. Without this, analysts will be confused when an override does not appear to take effect.</w:t>
      </w:r>
    </w:p>
    <w:p>
      <w:pPr>
        <w:pStyle w:val="Heading2"/>
      </w:pPr>
      <w:r>
        <w:rPr>
          <w:color w:val="1F3964"/>
        </w:rPr>
        <w:t>66.1  Configuration Precedence Order (Highest to Lowest)</w:t>
      </w:r>
    </w:p>
    <w:p>
      <w:r>
        <w:rPr>
          <w:sz w:val="20"/>
        </w:rPr>
        <w:t>The model resolves configuration using a four-layer hierarchy. Lower layers provide defaults; higher layers override them. Each layer is only applied if the parameter is explicitly present in that source.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Priority</w:t>
            </w:r>
          </w:p>
        </w:tc>
        <w:tc>
          <w:tcPr>
            <w:tcW w:type="dxa" w:w="3600"/>
          </w:tcPr>
          <w:p>
            <w:r>
              <w:rPr>
                <w:b/>
                <w:sz w:val="18"/>
              </w:rPr>
              <w:t>Source</w:t>
            </w:r>
          </w:p>
        </w:tc>
        <w:tc>
          <w:tcPr>
            <w:tcW w:type="dxa" w:w="4032"/>
          </w:tcPr>
          <w:p>
            <w:r>
              <w:rPr>
                <w:b/>
                <w:sz w:val="18"/>
              </w:rPr>
              <w:t>Location</w:t>
            </w:r>
          </w:p>
        </w:tc>
        <w:tc>
          <w:tcPr>
            <w:tcW w:type="dxa" w:w="3600"/>
          </w:tcPr>
          <w:p>
            <w:r>
              <w:rPr>
                <w:b/>
                <w:sz w:val="18"/>
              </w:rPr>
              <w:t>Scope</w:t>
            </w:r>
          </w:p>
        </w:tc>
        <w:tc>
          <w:tcPr>
            <w:tcW w:type="dxa" w:w="5040"/>
          </w:tcPr>
          <w:p>
            <w:r>
              <w:rPr>
                <w:b/>
                <w:sz w:val="18"/>
              </w:rPr>
              <w:t>Example</w:t>
            </w:r>
          </w:p>
        </w:tc>
      </w:tr>
      <w:tr>
        <w:tc>
          <w:tcPr>
            <w:tcW w:type="dxa" w:w="1728"/>
          </w:tcPr>
          <w:p/>
        </w:tc>
        <w:tc>
          <w:tcPr>
            <w:tcW w:type="dxa" w:w="3600"/>
          </w:tcPr>
          <w:p/>
        </w:tc>
        <w:tc>
          <w:tcPr>
            <w:tcW w:type="dxa" w:w="4032"/>
          </w:tcPr>
          <w:p/>
        </w:tc>
        <w:tc>
          <w:tcPr>
            <w:tcW w:type="dxa" w:w="3600"/>
          </w:tcPr>
          <w:p/>
        </w:tc>
        <w:tc>
          <w:tcPr>
            <w:tcW w:type="dxa" w:w="5040"/>
          </w:tcPr>
          <w:p/>
        </w:tc>
      </w:tr>
      <w:tr>
        <w:tc>
          <w:tcPr>
            <w:tcW w:type="dxa" w:w="1728"/>
          </w:tcPr>
          <w:p/>
        </w:tc>
        <w:tc>
          <w:tcPr>
            <w:tcW w:type="dxa" w:w="3600"/>
          </w:tcPr>
          <w:p/>
        </w:tc>
        <w:tc>
          <w:tcPr>
            <w:tcW w:type="dxa" w:w="4032"/>
          </w:tcPr>
          <w:p/>
        </w:tc>
        <w:tc>
          <w:tcPr>
            <w:tcW w:type="dxa" w:w="3600"/>
          </w:tcPr>
          <w:p/>
        </w:tc>
        <w:tc>
          <w:tcPr>
            <w:tcW w:type="dxa" w:w="5040"/>
          </w:tcPr>
          <w:p/>
        </w:tc>
      </w:tr>
      <w:tr>
        <w:tc>
          <w:tcPr>
            <w:tcW w:type="dxa" w:w="1728"/>
          </w:tcPr>
          <w:p/>
        </w:tc>
        <w:tc>
          <w:tcPr>
            <w:tcW w:type="dxa" w:w="3600"/>
          </w:tcPr>
          <w:p/>
        </w:tc>
        <w:tc>
          <w:tcPr>
            <w:tcW w:type="dxa" w:w="4032"/>
          </w:tcPr>
          <w:p/>
        </w:tc>
        <w:tc>
          <w:tcPr>
            <w:tcW w:type="dxa" w:w="3600"/>
          </w:tcPr>
          <w:p/>
        </w:tc>
        <w:tc>
          <w:tcPr>
            <w:tcW w:type="dxa" w:w="5040"/>
          </w:tcPr>
          <w:p/>
        </w:tc>
      </w:tr>
      <w:tr>
        <w:tc>
          <w:tcPr>
            <w:tcW w:type="dxa" w:w="1728"/>
          </w:tcPr>
          <w:p/>
        </w:tc>
        <w:tc>
          <w:tcPr>
            <w:tcW w:type="dxa" w:w="3600"/>
          </w:tcPr>
          <w:p/>
        </w:tc>
        <w:tc>
          <w:tcPr>
            <w:tcW w:type="dxa" w:w="4032"/>
          </w:tcPr>
          <w:p/>
        </w:tc>
        <w:tc>
          <w:tcPr>
            <w:tcW w:type="dxa" w:w="3600"/>
          </w:tcPr>
          <w:p/>
        </w:tc>
        <w:tc>
          <w:tcPr>
            <w:tcW w:type="dxa" w:w="5040"/>
          </w:tcPr>
          <w:p/>
        </w:tc>
      </w:tr>
      <w:tr>
        <w:tc>
          <w:tcPr>
            <w:tcW w:type="dxa" w:w="1728"/>
          </w:tcPr>
          <w:p>
            <w:r>
              <w:rPr>
                <w:sz w:val="18"/>
              </w:rPr>
              <w:t>1 (highest)</w:t>
            </w:r>
          </w:p>
        </w:tc>
        <w:tc>
          <w:tcPr>
            <w:tcW w:type="dxa" w:w="3600"/>
          </w:tcPr>
          <w:p>
            <w:r>
              <w:rPr>
                <w:sz w:val="18"/>
              </w:rPr>
              <w:t>CLI arguments</w:t>
            </w:r>
          </w:p>
        </w:tc>
        <w:tc>
          <w:tcPr>
            <w:tcW w:type="dxa" w:w="4032"/>
          </w:tcPr>
          <w:p>
            <w:r>
              <w:rPr>
                <w:sz w:val="18"/>
              </w:rPr>
              <w:t>python main.py --ticker NKE --wacc 0.09 --g 0.025</w:t>
            </w:r>
          </w:p>
        </w:tc>
        <w:tc>
          <w:tcPr>
            <w:tcW w:type="dxa" w:w="3600"/>
          </w:tcPr>
          <w:p>
            <w:r>
              <w:rPr>
                <w:sz w:val="18"/>
              </w:rPr>
              <w:t>Run-level. Overrides everything for this single run.</w:t>
            </w:r>
          </w:p>
        </w:tc>
        <w:tc>
          <w:tcPr>
            <w:tcW w:type="dxa" w:w="5040"/>
          </w:tcPr>
          <w:p>
            <w:r>
              <w:rPr>
                <w:sz w:val="18"/>
              </w:rPr>
              <w:t>--wacc 0.09 forces WACC to 9% regardless of any config.</w:t>
            </w:r>
          </w:p>
        </w:tc>
      </w:tr>
      <w:tr>
        <w:tc>
          <w:tcPr>
            <w:tcW w:type="dxa" w:w="1728"/>
          </w:tcPr>
          <w:p>
            <w:r>
              <w:rPr>
                <w:sz w:val="18"/>
              </w:rPr>
              <w:t>2</w:t>
            </w:r>
          </w:p>
        </w:tc>
        <w:tc>
          <w:tcPr>
            <w:tcW w:type="dxa" w:w="3600"/>
          </w:tcPr>
          <w:p>
            <w:r>
              <w:rPr>
                <w:sz w:val="18"/>
              </w:rPr>
              <w:t>overrides/{TICKER}.json</w:t>
            </w:r>
          </w:p>
        </w:tc>
        <w:tc>
          <w:tcPr>
            <w:tcW w:type="dxa" w:w="4032"/>
          </w:tcPr>
          <w:p>
            <w:r>
              <w:rPr>
                <w:sz w:val="18"/>
              </w:rPr>
              <w:t>overrides/NKE.json</w:t>
            </w:r>
          </w:p>
        </w:tc>
        <w:tc>
          <w:tcPr>
            <w:tcW w:type="dxa" w:w="3600"/>
          </w:tcPr>
          <w:p>
            <w:r>
              <w:rPr>
                <w:sz w:val="18"/>
              </w:rPr>
              <w:t>Ticker-level. Analyst decisions for this specific company.</w:t>
            </w:r>
          </w:p>
        </w:tc>
        <w:tc>
          <w:tcPr>
            <w:tcW w:type="dxa" w:w="5040"/>
          </w:tcPr>
          <w:p>
            <w:r>
              <w:rPr>
                <w:sz w:val="18"/>
              </w:rPr>
              <w:t>{ 'beta_override': 0.85, 'ebit_margin_override': 0.28 }</w:t>
            </w:r>
          </w:p>
        </w:tc>
      </w:tr>
      <w:tr>
        <w:tc>
          <w:tcPr>
            <w:tcW w:type="dxa" w:w="1728"/>
          </w:tcPr>
          <w:p>
            <w:r>
              <w:rPr>
                <w:sz w:val="18"/>
              </w:rPr>
              <w:t>3</w:t>
            </w:r>
          </w:p>
        </w:tc>
        <w:tc>
          <w:tcPr>
            <w:tcW w:type="dxa" w:w="3600"/>
          </w:tcPr>
          <w:p>
            <w:r>
              <w:rPr>
                <w:sz w:val="18"/>
              </w:rPr>
              <w:t>Sector defaults in config.py</w:t>
            </w:r>
          </w:p>
        </w:tc>
        <w:tc>
          <w:tcPr>
            <w:tcW w:type="dxa" w:w="4032"/>
          </w:tcPr>
          <w:p>
            <w:r>
              <w:rPr>
                <w:sz w:val="18"/>
              </w:rPr>
              <w:t>config.py: SECTOR_MEDIAN_EBIT_MARGINS, SECTOR_CAPEX_PCT, etc.</w:t>
            </w:r>
          </w:p>
        </w:tc>
        <w:tc>
          <w:tcPr>
            <w:tcW w:type="dxa" w:w="3600"/>
          </w:tcPr>
          <w:p>
            <w:r>
              <w:rPr>
                <w:sz w:val="18"/>
              </w:rPr>
              <w:t>Sector-level. Apply to all companies in a sector unless overridden.</w:t>
            </w:r>
          </w:p>
        </w:tc>
        <w:tc>
          <w:tcPr>
            <w:tcW w:type="dxa" w:w="5040"/>
          </w:tcPr>
          <w:p>
            <w:r>
              <w:rPr>
                <w:sz w:val="18"/>
              </w:rPr>
              <w:t>SECTOR_MEDIAN_EBIT_MARGINS['Technology'] = 0.22</w:t>
            </w:r>
          </w:p>
        </w:tc>
      </w:tr>
      <w:tr>
        <w:tc>
          <w:tcPr>
            <w:tcW w:type="dxa" w:w="1728"/>
          </w:tcPr>
          <w:p>
            <w:r>
              <w:rPr>
                <w:sz w:val="18"/>
              </w:rPr>
              <w:t>4 (lowest)</w:t>
            </w:r>
          </w:p>
        </w:tc>
        <w:tc>
          <w:tcPr>
            <w:tcW w:type="dxa" w:w="3600"/>
          </w:tcPr>
          <w:p>
            <w:r>
              <w:rPr>
                <w:sz w:val="18"/>
              </w:rPr>
              <w:t>Global defaults in config.py</w:t>
            </w:r>
          </w:p>
        </w:tc>
        <w:tc>
          <w:tcPr>
            <w:tcW w:type="dxa" w:w="4032"/>
          </w:tcPr>
          <w:p>
            <w:r>
              <w:rPr>
                <w:sz w:val="18"/>
              </w:rPr>
              <w:t>config.py: DEFAULT_FORECAST_YEARS, DEFAULT_TERMINAL_G, etc.</w:t>
            </w:r>
          </w:p>
        </w:tc>
        <w:tc>
          <w:tcPr>
            <w:tcW w:type="dxa" w:w="3600"/>
          </w:tcPr>
          <w:p>
            <w:r>
              <w:rPr>
                <w:sz w:val="18"/>
              </w:rPr>
              <w:t>System-wide fallbacks. Apply to all companies in all sectors.</w:t>
            </w:r>
          </w:p>
        </w:tc>
        <w:tc>
          <w:tcPr>
            <w:tcW w:type="dxa" w:w="5040"/>
          </w:tcPr>
          <w:p>
            <w:r>
              <w:rPr>
                <w:sz w:val="18"/>
              </w:rPr>
              <w:t>DEFAULT_TERMINAL_G = 0.025, DEFAULT_FORECAST_YEARS = 5</w:t>
            </w:r>
          </w:p>
        </w:tc>
      </w:tr>
    </w:tbl>
    <w:p/>
    <w:p>
      <w:pPr>
        <w:ind w:left="576"/>
      </w:pPr>
      <w:r>
        <w:rPr>
          <w:rFonts w:ascii="Courier New" w:hAnsi="Courier New"/>
          <w:color w:val="1A1A5E"/>
          <w:sz w:val="17"/>
        </w:rPr>
        <w:t># In config.py — load_config() implements the hierarchy:</w:t>
        <w:br/>
        <w:br/>
        <w:t>import json, os</w:t>
        <w:br/>
        <w:br/>
        <w:t># ── Layer 4: Global defaults ─────────────────────────────────────────────</w:t>
        <w:br/>
        <w:t>GLOBAL_DEFAULTS = {</w:t>
        <w:br/>
        <w:t xml:space="preserve">    'forecast_years':       5,</w:t>
        <w:br/>
        <w:t xml:space="preserve">    'terminal_g':           0.025,</w:t>
        <w:br/>
        <w:t xml:space="preserve">    'mid_year_convention':  True,</w:t>
        <w:br/>
        <w:t xml:space="preserve">    'capex_override':       None,</w:t>
        <w:br/>
        <w:t xml:space="preserve">    'ebit_margin_override': None,</w:t>
        <w:br/>
        <w:t xml:space="preserve">    'beta_override':        None,</w:t>
        <w:br/>
        <w:t xml:space="preserve">    'wacc_override':        None,</w:t>
        <w:br/>
        <w:t xml:space="preserve">    'net_debt_flags': {</w:t>
        <w:br/>
        <w:t xml:space="preserve">        'add_pension':   True,</w:t>
        <w:br/>
        <w:t xml:space="preserve">        'add_leases':    True,</w:t>
        <w:br/>
        <w:t xml:space="preserve">        'add_preferred': True,</w:t>
        <w:br/>
        <w:t xml:space="preserve">        'add_nci':       True,</w:t>
        <w:br/>
        <w:t xml:space="preserve">    },</w:t>
        <w:br/>
        <w:t xml:space="preserve">    'capitalize_rd':         False,</w:t>
        <w:br/>
        <w:t xml:space="preserve">    'normalization_years':   5,</w:t>
        <w:br/>
        <w:t>}</w:t>
        <w:br/>
        <w:br/>
        <w:t>def load_config(ticker, sector=None, cli_overrides=None):</w:t>
        <w:br/>
        <w:t xml:space="preserve">    """</w:t>
        <w:br/>
        <w:t xml:space="preserve">    Builds the effective config for a ticker by merging all layers.</w:t>
        <w:br/>
        <w:t xml:space="preserve">    Resolution order (highest priority first):</w:t>
        <w:br/>
        <w:t xml:space="preserve">      1. cli_overrides  (dict from argparse)</w:t>
        <w:br/>
        <w:t xml:space="preserve">      2. overrides/{ticker}.json  (analyst file)</w:t>
        <w:br/>
        <w:t xml:space="preserve">      3. sector_defaults  (from config.py SECTOR_* dicts)</w:t>
        <w:br/>
        <w:t xml:space="preserve">      4. GLOBAL_DEFAULTS  (always present; final fallback)</w:t>
        <w:br/>
        <w:br/>
        <w:t xml:space="preserve">    Deep merge: for nested dicts (e.g. net_debt_flags), inner keys merge</w:t>
        <w:br/>
        <w:t xml:space="preserve">    individually rather than replacing the whole dict.</w:t>
        <w:br/>
        <w:t xml:space="preserve">    """</w:t>
        <w:br/>
        <w:t xml:space="preserve">    import copy</w:t>
        <w:br/>
        <w:t xml:space="preserve">    cfg = copy.deepcopy(GLOBAL_DEFAULTS)</w:t>
        <w:br/>
        <w:br/>
        <w:t xml:space="preserve">    # Layer 3: sector defaults</w:t>
        <w:br/>
        <w:t xml:space="preserve">    if sector:</w:t>
        <w:br/>
        <w:t xml:space="preserve">        sector_cfg = _get_sector_defaults(sector)</w:t>
        <w:br/>
        <w:t xml:space="preserve">        cfg = _deep_merge(cfg, sector_cfg)</w:t>
        <w:br/>
        <w:br/>
        <w:t xml:space="preserve">    # Layer 2: ticker-level overrides file</w:t>
        <w:br/>
        <w:t xml:space="preserve">    override_path = os.path.join('overrides', f'{ticker.upper()}.json')</w:t>
        <w:br/>
        <w:t xml:space="preserve">    if os.path.exists(override_path):</w:t>
        <w:br/>
        <w:t xml:space="preserve">        with open(override_path, 'r') as f:</w:t>
        <w:br/>
        <w:t xml:space="preserve">            ticker_cfg = json.load(f)</w:t>
        <w:br/>
        <w:t xml:space="preserve">        cfg = _deep_merge(cfg, ticker_cfg)</w:t>
        <w:br/>
        <w:br/>
        <w:t xml:space="preserve">    # Layer 1: CLI arguments (highest priority)</w:t>
        <w:br/>
        <w:t xml:space="preserve">    if cli_overrides:</w:t>
        <w:br/>
        <w:t xml:space="preserve">        # cli_overrides is a flat dict; None values are ignored</w:t>
        <w:br/>
        <w:t xml:space="preserve">        cli_clean = {k: v for k, v in cli_overrides.items() if v is not None}</w:t>
        <w:br/>
        <w:t xml:space="preserve">        cfg = _deep_merge(cfg, cli_clean)</w:t>
        <w:br/>
        <w:br/>
        <w:t xml:space="preserve">    return cfg</w:t>
        <w:br/>
        <w:br/>
        <w:t>def _deep_merge(base, override):</w:t>
        <w:br/>
        <w:t xml:space="preserve">    """Recursively merge override into base. Override wins on conflicts."""</w:t>
        <w:br/>
        <w:t xml:space="preserve">    result = dict(base)</w:t>
        <w:br/>
        <w:t xml:space="preserve">    for k, v in override.items():</w:t>
        <w:br/>
        <w:t xml:space="preserve">        if isinstance(v, dict) and isinstance(result.get(k), dict):</w:t>
        <w:br/>
        <w:t xml:space="preserve">            result[k] = _deep_merge(result[k], v)</w:t>
        <w:br/>
        <w:t xml:space="preserve">        else:</w:t>
        <w:br/>
        <w:t xml:space="preserve">            result[k] = v</w:t>
        <w:br/>
        <w:t xml:space="preserve">    return result</w:t>
        <w:br/>
        <w:br/>
        <w:t># DEBUGGING — to see effective config for a ticker:</w:t>
        <w:br/>
        <w:t># python main.py --ticker NKE --print-config</w:t>
        <w:br/>
        <w:t># This prints the merged config dict before any computation starts.</w:t>
        <w:br/>
        <w:br/>
        <w:t># PRECEDENCE EXAMPLE:</w:t>
        <w:br/>
        <w:t>#   GLOBAL_DEFAULTS['terminal_g']        = 0.025</w:t>
        <w:br/>
        <w:t>#   Sector default for Technology        = 0.030  (tech companies grow faster long-run)</w:t>
        <w:br/>
        <w:t>#   overrides/AAPL.json terminal_g       = 0.028  (analyst view)</w:t>
        <w:br/>
        <w:t>#   CLI: --g 0.020                        = 0.020  ← THIS WINS for this run only</w:t>
        <w:br/>
        <w:t>#   Effective terminal_g for this run    = 0.020</w:t>
      </w:r>
    </w:p>
    <w:p>
      <w:pPr>
        <w:pStyle w:val="Heading2"/>
      </w:pPr>
      <w:r>
        <w:rPr>
          <w:color w:val="1F3964"/>
        </w:rPr>
        <w:t>66.2  overrides/EXAMPLE.json — All Supported Keys</w:t>
      </w:r>
    </w:p>
    <w:p>
      <w:pPr>
        <w:ind w:left="576"/>
      </w:pPr>
      <w:r>
        <w:rPr>
          <w:rFonts w:ascii="Courier New" w:hAnsi="Courier New"/>
          <w:color w:val="1A1A5E"/>
          <w:sz w:val="17"/>
        </w:rPr>
        <w:t>// overrides/EXAMPLE.json — copy to overrides/{TICKER}.json and edit as needed</w:t>
        <w:br/>
        <w:t>// All keys are optional. Remove any keys you do not need.</w:t>
        <w:br/>
        <w:t>{</w:t>
        <w:br/>
        <w:t xml:space="preserve">  // ── Revenue ───────────────────────────────────────────────────────────</w:t>
        <w:br/>
        <w:t xml:space="preserve">  "revenue_growth_override": [0.08, 0.07, 0.06, 0.05, 0.04],</w:t>
        <w:br/>
        <w:t xml:space="preserve">  "revenue_bridge": {</w:t>
        <w:br/>
        <w:t xml:space="preserve">    "price_growth":  [0.03, 0.03, 0.025, 0.02, 0.02],</w:t>
        <w:br/>
        <w:t xml:space="preserve">    "volume_growth": [0.05, 0.05, 0.040, 0.03, 0.02],</w:t>
        <w:br/>
        <w:t xml:space="preserve">    "mix_shift":     0.005</w:t>
        <w:br/>
        <w:t xml:space="preserve">  },</w:t>
        <w:br/>
        <w:br/>
        <w:t xml:space="preserve">  // ── Margins ───────────────────────────────────────────────────────────</w:t>
        <w:br/>
        <w:t xml:space="preserve">  "ebit_margin_override": 0.28,</w:t>
        <w:br/>
        <w:t xml:space="preserve">  "ebitda_margin_override": null,</w:t>
        <w:br/>
        <w:br/>
        <w:t xml:space="preserve">  // ── WACC components ───────────────────────────────────────────────────</w:t>
        <w:br/>
        <w:t xml:space="preserve">  "beta_override": 0.85,</w:t>
        <w:br/>
        <w:t xml:space="preserve">  "wacc_override": null,</w:t>
        <w:br/>
        <w:t xml:space="preserve">  "rf_rate_override": null,</w:t>
        <w:br/>
        <w:t xml:space="preserve">  "erp_override": null,</w:t>
        <w:br/>
        <w:br/>
        <w:t xml:space="preserve">  // ── CapEx ─────────────────────────────────────────────────────────────</w:t>
        <w:br/>
        <w:t xml:space="preserve">  "capex_override": null,</w:t>
        <w:br/>
        <w:t xml:space="preserve">  "capitalize_rd": false,</w:t>
        <w:br/>
        <w:br/>
        <w:t xml:space="preserve">  // ── Terminal value ────────────────────────────────────────────────────</w:t>
        <w:br/>
        <w:t xml:space="preserve">  "terminal_g": 0.025,</w:t>
        <w:br/>
        <w:t xml:space="preserve">  "exit_multiple_override": null,</w:t>
        <w:br/>
        <w:br/>
        <w:t xml:space="preserve">  // ── Working capital ───────────────────────────────────────────────────</w:t>
        <w:br/>
        <w:t xml:space="preserve">  "dso_override": null,</w:t>
        <w:br/>
        <w:t xml:space="preserve">  "dpo_override": null,</w:t>
        <w:br/>
        <w:t xml:space="preserve">  "dio_override": null,</w:t>
        <w:br/>
        <w:br/>
        <w:t xml:space="preserve">  // ── Tax ───────────────────────────────────────────────────────────────</w:t>
        <w:br/>
        <w:t xml:space="preserve">  "tax_rate_override": null,</w:t>
        <w:br/>
        <w:t xml:space="preserve">  "deferred_tax_change_annual": null,</w:t>
        <w:br/>
        <w:br/>
        <w:t xml:space="preserve">  // ── Debt ──────────────────────────────────────────────────────────────</w:t>
        <w:br/>
        <w:t xml:space="preserve">  "debt_schedule": {</w:t>
        <w:br/>
        <w:t xml:space="preserve">    "scheduled_repayments": [0, 0, 0, 0, 0],</w:t>
        <w:br/>
        <w:t xml:space="preserve">    "new_debt_issuance":    [0, 0, 0, 0, 0]</w:t>
        <w:br/>
        <w:t xml:space="preserve">  },</w:t>
        <w:br/>
        <w:br/>
        <w:t xml:space="preserve">  // ── Net debt adjustments ──────────────────────────────────────────────</w:t>
        <w:br/>
        <w:t xml:space="preserve">  "net_debt_flags": {</w:t>
        <w:br/>
        <w:t xml:space="preserve">    "add_pension":   true,</w:t>
        <w:br/>
        <w:t xml:space="preserve">    "add_leases":    true,</w:t>
        <w:br/>
        <w:t xml:space="preserve">    "add_preferred": true,</w:t>
        <w:br/>
        <w:t xml:space="preserve">    "add_nci":       true</w:t>
        <w:br/>
        <w:t xml:space="preserve">  },</w:t>
        <w:br/>
        <w:br/>
        <w:t xml:space="preserve">  // ── Acquisitions / goodwill ───────────────────────────────────────────</w:t>
        <w:br/>
        <w:t xml:space="preserve">  "annual_acquisitions_m": [0, 0, 0, 0, 0],</w:t>
        <w:br/>
        <w:br/>
        <w:t xml:space="preserve">  // ── Misc ──────────────────────────────────────────────────────────────</w:t>
        <w:br/>
        <w:t xml:space="preserve">  "intangibles_amort_years": 10,</w:t>
        <w:br/>
        <w:t xml:space="preserve">  "normalization_years": 5,</w:t>
        <w:br/>
        <w:t xml:space="preserve">  "forecast_years": 5</w:t>
        <w:br/>
        <w:t>}</w:t>
      </w:r>
    </w:p>
    <w:p>
      <w:r>
        <w:br w:type="page"/>
      </w:r>
    </w:p>
    <w:p>
      <w:pPr>
        <w:pStyle w:val="Heading1"/>
      </w:pPr>
      <w:r>
        <w:rPr>
          <w:color w:val="1F3964"/>
        </w:rPr>
        <w:t>PART 67 — MINORITY INTEREST (NCI) IN THE EBIT → UFCF CHAIN</w:t>
      </w:r>
    </w:p>
    <w:p>
      <w:pPr>
        <w:ind w:left="432"/>
      </w:pPr>
      <w:r>
        <w:rPr>
          <w:b/>
          <w:color w:val="C00000"/>
          <w:sz w:val="18"/>
        </w:rPr>
        <w:t>[CRITICAL]  When a company owns, say, 70% of a subsidiary, it consolidates 100% of the subsidiary's revenue and EBIT (GAAP/IFRS full consolidation). The 30% belonging to outside shareholders (the minority interest / NCI) must be deducted before reaching UFCF attributable to the parent's shareholders. Without this adjustment, UFCF is overstated by 30% of the subsidiary's net income.</w:t>
      </w:r>
    </w:p>
    <w:p>
      <w:pPr>
        <w:pStyle w:val="Heading2"/>
      </w:pPr>
      <w:r>
        <w:rPr>
          <w:color w:val="1F3964"/>
        </w:rPr>
        <w:t>67.1  Where NCI Enters the Financial Model</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rPr>
                <w:b/>
                <w:sz w:val="18"/>
              </w:rPr>
              <w:t>Step</w:t>
            </w:r>
          </w:p>
        </w:tc>
        <w:tc>
          <w:tcPr>
            <w:tcW w:type="dxa" w:w="3600"/>
          </w:tcPr>
          <w:p>
            <w:r>
              <w:rPr>
                <w:b/>
                <w:sz w:val="18"/>
              </w:rPr>
              <w:t>Location in Model</w:t>
            </w:r>
          </w:p>
        </w:tc>
        <w:tc>
          <w:tcPr>
            <w:tcW w:type="dxa" w:w="4320"/>
          </w:tcPr>
          <w:p>
            <w:r>
              <w:rPr>
                <w:b/>
                <w:sz w:val="18"/>
              </w:rPr>
              <w:t>Treatment</w:t>
            </w:r>
          </w:p>
        </w:tc>
        <w:tc>
          <w:tcPr>
            <w:tcW w:type="dxa" w:w="5760"/>
          </w:tcPr>
          <w:p>
            <w:r>
              <w:rPr>
                <w:b/>
                <w:sz w:val="18"/>
              </w:rPr>
              <w:t>Detail</w:t>
            </w:r>
          </w:p>
        </w:tc>
      </w:tr>
      <w:tr>
        <w:tc>
          <w:tcPr>
            <w:tcW w:type="dxa" w:w="2160"/>
          </w:tcPr>
          <w:p/>
        </w:tc>
        <w:tc>
          <w:tcPr>
            <w:tcW w:type="dxa" w:w="3600"/>
          </w:tcPr>
          <w:p/>
        </w:tc>
        <w:tc>
          <w:tcPr>
            <w:tcW w:type="dxa" w:w="4320"/>
          </w:tcPr>
          <w:p/>
        </w:tc>
        <w:tc>
          <w:tcPr>
            <w:tcW w:type="dxa" w:w="5760"/>
          </w:tcPr>
          <w:p/>
        </w:tc>
      </w:tr>
      <w:tr>
        <w:tc>
          <w:tcPr>
            <w:tcW w:type="dxa" w:w="2160"/>
          </w:tcPr>
          <w:p/>
        </w:tc>
        <w:tc>
          <w:tcPr>
            <w:tcW w:type="dxa" w:w="3600"/>
          </w:tcPr>
          <w:p/>
        </w:tc>
        <w:tc>
          <w:tcPr>
            <w:tcW w:type="dxa" w:w="4320"/>
          </w:tcPr>
          <w:p/>
        </w:tc>
        <w:tc>
          <w:tcPr>
            <w:tcW w:type="dxa" w:w="5760"/>
          </w:tcPr>
          <w:p/>
        </w:tc>
      </w:tr>
      <w:tr>
        <w:tc>
          <w:tcPr>
            <w:tcW w:type="dxa" w:w="2160"/>
          </w:tcPr>
          <w:p/>
        </w:tc>
        <w:tc>
          <w:tcPr>
            <w:tcW w:type="dxa" w:w="3600"/>
          </w:tcPr>
          <w:p/>
        </w:tc>
        <w:tc>
          <w:tcPr>
            <w:tcW w:type="dxa" w:w="4320"/>
          </w:tcPr>
          <w:p/>
        </w:tc>
        <w:tc>
          <w:tcPr>
            <w:tcW w:type="dxa" w:w="5760"/>
          </w:tcPr>
          <w:p/>
        </w:tc>
      </w:tr>
      <w:tr>
        <w:tc>
          <w:tcPr>
            <w:tcW w:type="dxa" w:w="2160"/>
          </w:tcPr>
          <w:p/>
        </w:tc>
        <w:tc>
          <w:tcPr>
            <w:tcW w:type="dxa" w:w="3600"/>
          </w:tcPr>
          <w:p/>
        </w:tc>
        <w:tc>
          <w:tcPr>
            <w:tcW w:type="dxa" w:w="4320"/>
          </w:tcPr>
          <w:p/>
        </w:tc>
        <w:tc>
          <w:tcPr>
            <w:tcW w:type="dxa" w:w="5760"/>
          </w:tcPr>
          <w:p/>
        </w:tc>
      </w:tr>
      <w:tr>
        <w:tc>
          <w:tcPr>
            <w:tcW w:type="dxa" w:w="2160"/>
          </w:tcPr>
          <w:p/>
        </w:tc>
        <w:tc>
          <w:tcPr>
            <w:tcW w:type="dxa" w:w="3600"/>
          </w:tcPr>
          <w:p/>
        </w:tc>
        <w:tc>
          <w:tcPr>
            <w:tcW w:type="dxa" w:w="4320"/>
          </w:tcPr>
          <w:p/>
        </w:tc>
        <w:tc>
          <w:tcPr>
            <w:tcW w:type="dxa" w:w="5760"/>
          </w:tcPr>
          <w:p/>
        </w:tc>
      </w:tr>
      <w:tr>
        <w:tc>
          <w:tcPr>
            <w:tcW w:type="dxa" w:w="2160"/>
          </w:tcPr>
          <w:p>
            <w:r>
              <w:rPr>
                <w:sz w:val="18"/>
              </w:rPr>
              <w:t>Income statement</w:t>
            </w:r>
          </w:p>
        </w:tc>
        <w:tc>
          <w:tcPr>
            <w:tcW w:type="dxa" w:w="3600"/>
          </w:tcPr>
          <w:p>
            <w:r>
              <w:rPr>
                <w:sz w:val="18"/>
              </w:rPr>
              <w:t>Below net income</w:t>
            </w:r>
          </w:p>
        </w:tc>
        <w:tc>
          <w:tcPr>
            <w:tcW w:type="dxa" w:w="4320"/>
          </w:tcPr>
          <w:p>
            <w:r>
              <w:rPr>
                <w:sz w:val="18"/>
              </w:rPr>
              <w:t>NCI share of net income is deducted on the consolidated IS.</w:t>
            </w:r>
          </w:p>
        </w:tc>
        <w:tc>
          <w:tcPr>
            <w:tcW w:type="dxa" w:w="5760"/>
          </w:tcPr>
          <w:p>
            <w:r>
              <w:rPr>
                <w:sz w:val="18"/>
              </w:rPr>
              <w:t>FMP: 'minorityInterestIncome' on IS. This reduces net income to parent.</w:t>
            </w:r>
          </w:p>
        </w:tc>
      </w:tr>
      <w:tr>
        <w:tc>
          <w:tcPr>
            <w:tcW w:type="dxa" w:w="2160"/>
          </w:tcPr>
          <w:p>
            <w:r>
              <w:rPr>
                <w:sz w:val="18"/>
              </w:rPr>
              <w:t>UFCF (free cash flow)</w:t>
            </w:r>
          </w:p>
        </w:tc>
        <w:tc>
          <w:tcPr>
            <w:tcW w:type="dxa" w:w="3600"/>
          </w:tcPr>
          <w:p>
            <w:r>
              <w:rPr>
                <w:sz w:val="18"/>
              </w:rPr>
              <w:t>NOPAT calculation</w:t>
            </w:r>
          </w:p>
        </w:tc>
        <w:tc>
          <w:tcPr>
            <w:tcW w:type="dxa" w:w="4320"/>
          </w:tcPr>
          <w:p>
            <w:r>
              <w:rPr>
                <w:sz w:val="18"/>
              </w:rPr>
              <w:t>NOPAT should exclude NCI's share of after-tax operating income.</w:t>
            </w:r>
          </w:p>
        </w:tc>
        <w:tc>
          <w:tcPr>
            <w:tcW w:type="dxa" w:w="5760"/>
          </w:tcPr>
          <w:p>
            <w:r>
              <w:rPr>
                <w:sz w:val="18"/>
              </w:rPr>
              <w:t>Approach: compute NOPAT on 100% consolidated EBIT × (1−t), then deduct NCI_pct × EBIT_subsidiary × (1−t).</w:t>
            </w:r>
          </w:p>
        </w:tc>
      </w:tr>
      <w:tr>
        <w:tc>
          <w:tcPr>
            <w:tcW w:type="dxa" w:w="2160"/>
          </w:tcPr>
          <w:p>
            <w:r>
              <w:rPr>
                <w:sz w:val="18"/>
              </w:rPr>
              <w:t>EV → Equity bridge</w:t>
            </w:r>
          </w:p>
        </w:tc>
        <w:tc>
          <w:tcPr>
            <w:tcW w:type="dxa" w:w="3600"/>
          </w:tcPr>
          <w:p>
            <w:r>
              <w:rPr>
                <w:sz w:val="18"/>
              </w:rPr>
              <w:t>Part 8 / Part 60 bridge</w:t>
            </w:r>
          </w:p>
        </w:tc>
        <w:tc>
          <w:tcPr>
            <w:tcW w:type="dxa" w:w="4320"/>
          </w:tcPr>
          <w:p>
            <w:r>
              <w:rPr>
                <w:sz w:val="18"/>
              </w:rPr>
              <w:t>NCI market value is deducted as a debt-like item in compute_net_debt().</w:t>
            </w:r>
          </w:p>
        </w:tc>
        <w:tc>
          <w:tcPr>
            <w:tcW w:type="dxa" w:w="5760"/>
          </w:tcPr>
          <w:p>
            <w:r>
              <w:rPr>
                <w:sz w:val="18"/>
              </w:rPr>
              <w:t>NCI is already handled in Part 60 compute_net_debt() as minority_interest_value.</w:t>
            </w:r>
          </w:p>
        </w:tc>
      </w:tr>
      <w:tr>
        <w:tc>
          <w:tcPr>
            <w:tcW w:type="dxa" w:w="2160"/>
          </w:tcPr>
          <w:p>
            <w:r>
              <w:rPr>
                <w:sz w:val="18"/>
              </w:rPr>
              <w:t>Balance sheet</w:t>
            </w:r>
          </w:p>
        </w:tc>
        <w:tc>
          <w:tcPr>
            <w:tcW w:type="dxa" w:w="3600"/>
          </w:tcPr>
          <w:p>
            <w:r>
              <w:rPr>
                <w:sz w:val="18"/>
              </w:rPr>
              <w:t>Equity section</w:t>
            </w:r>
          </w:p>
        </w:tc>
        <w:tc>
          <w:tcPr>
            <w:tcW w:type="dxa" w:w="4320"/>
          </w:tcPr>
          <w:p>
            <w:r>
              <w:rPr>
                <w:sz w:val="18"/>
              </w:rPr>
              <w:t>FMP reports NCI book value under stockholdersEquity. Not re-stated here.</w:t>
            </w:r>
          </w:p>
        </w:tc>
        <w:tc>
          <w:tcPr>
            <w:tcW w:type="dxa" w:w="5760"/>
          </w:tcPr>
          <w:p>
            <w:r>
              <w:rPr>
                <w:sz w:val="18"/>
              </w:rPr>
              <w:t>Use book value as proxy unless market value of NCI is separately available.</w:t>
            </w:r>
          </w:p>
        </w:tc>
      </w:tr>
      <w:tr>
        <w:tc>
          <w:tcPr>
            <w:tcW w:type="dxa" w:w="2160"/>
          </w:tcPr>
          <w:p>
            <w:r>
              <w:rPr>
                <w:sz w:val="18"/>
              </w:rPr>
              <w:t>Invested Capital</w:t>
            </w:r>
          </w:p>
        </w:tc>
        <w:tc>
          <w:tcPr>
            <w:tcW w:type="dxa" w:w="3600"/>
          </w:tcPr>
          <w:p>
            <w:r>
              <w:rPr>
                <w:sz w:val="18"/>
              </w:rPr>
              <w:t>ROIC denominator</w:t>
            </w:r>
          </w:p>
        </w:tc>
        <w:tc>
          <w:tcPr>
            <w:tcW w:type="dxa" w:w="4320"/>
          </w:tcPr>
          <w:p>
            <w:r>
              <w:rPr>
                <w:sz w:val="18"/>
              </w:rPr>
              <w:t>Invested capital includes NCI at book value (full consolidation).</w:t>
            </w:r>
          </w:p>
        </w:tc>
        <w:tc>
          <w:tcPr>
            <w:tcW w:type="dxa" w:w="5760"/>
          </w:tcPr>
          <w:p>
            <w:r>
              <w:rPr>
                <w:sz w:val="18"/>
              </w:rPr>
              <w:t>IC = equity (incl. NCI) + IBD − cash. ROIC is a consolidated metric.</w:t>
            </w:r>
          </w:p>
        </w:tc>
      </w:tr>
    </w:tbl>
    <w:p/>
    <w:p>
      <w:pPr>
        <w:pStyle w:val="Heading2"/>
      </w:pPr>
      <w:r>
        <w:rPr>
          <w:color w:val="1F3964"/>
        </w:rPr>
        <w:t>67.2  NCI Adjustment in UFCF</w:t>
      </w:r>
    </w:p>
    <w:p>
      <w:pPr>
        <w:ind w:left="576"/>
      </w:pPr>
      <w:r>
        <w:rPr>
          <w:rFonts w:ascii="Courier New" w:hAnsi="Courier New"/>
          <w:color w:val="1A1A5E"/>
          <w:sz w:val="17"/>
        </w:rPr>
        <w:t># In model/income_statement.py — NCI-adjusted NOPAT:</w:t>
        <w:br/>
        <w:br/>
        <w:t>def compute_nopat_nci_adjusted(</w:t>
        <w:br/>
        <w:t xml:space="preserve">    ebit_consolidated,    # 100% consolidated EBIT (incl. minority-owned subsidiaries)</w:t>
        <w:br/>
        <w:t xml:space="preserve">    tax_rate,             # normalized effective tax rate</w:t>
        <w:br/>
        <w:t xml:space="preserve">    nci_pct=0.0,          # fraction of consolidated EBIT attributable to NCI</w:t>
        <w:br/>
        <w:t xml:space="preserve">                          # e.g. 0.30 if parent owns 70% of a fully-consolidated subsidiary</w:t>
        <w:br/>
        <w:t xml:space="preserve">    nci_ebit_m=None,      # alternative: direct dollar amount of NCI share of EBIT</w:t>
        <w:br/>
        <w:t>):</w:t>
        <w:br/>
        <w:t xml:space="preserve">    """</w:t>
        <w:br/>
        <w:t xml:space="preserve">    NOPAT attributable to parent shareholders only.</w:t>
        <w:br/>
        <w:br/>
        <w:t xml:space="preserve">    Two methods:</w:t>
        <w:br/>
        <w:t xml:space="preserve">      A. Percentage method: nci_ebit = ebit_consolidated × nci_pct</w:t>
        <w:br/>
        <w:t xml:space="preserve">      B. Direct method:     nci_ebit = nci_ebit_m  (from FMP minorityInterestIncome)</w:t>
        <w:br/>
        <w:br/>
        <w:t xml:space="preserve">    NCI-adjusted NOPAT = (ebit_consolidated - nci_ebit) × (1 - tax_rate)</w:t>
        <w:br/>
        <w:br/>
        <w:t xml:space="preserve">    Note: for most large-caps with minor NCI, this adjustment is immaterial.</w:t>
        <w:br/>
        <w:t xml:space="preserve">    For companies with large partially-owned subsidiaries (e.g. Samsung, Naspers),</w:t>
        <w:br/>
        <w:t xml:space="preserve">    this adjustment is material and MUST be applied.</w:t>
        <w:br/>
        <w:t xml:space="preserve">    """</w:t>
        <w:br/>
        <w:t xml:space="preserve">    if nci_ebit_m is not None:</w:t>
        <w:br/>
        <w:t xml:space="preserve">        nci_ebit = nci_ebit_m</w:t>
        <w:br/>
        <w:t xml:space="preserve">    else:</w:t>
        <w:br/>
        <w:t xml:space="preserve">        nci_ebit = ebit_consolidated * nci_pct</w:t>
        <w:br/>
        <w:br/>
        <w:t xml:space="preserve">    parent_ebit = ebit_consolidated - nci_ebit</w:t>
        <w:br/>
        <w:t xml:space="preserve">    nopat = parent_ebit * (1 - tax_rate)</w:t>
        <w:br/>
        <w:t xml:space="preserve">    return nopat, nci_ebit</w:t>
        <w:br/>
        <w:br/>
        <w:t># DEFAULT BEHAVIOUR:</w:t>
        <w:br/>
        <w:t># nci_pct = 0.0  (no minority adjustment) — correct for the vast majority of companies.</w:t>
        <w:br/>
        <w:t># FMP reports 'minorityInterestIncome' on the IS. If this field is non-zero and material,</w:t>
        <w:br/>
        <w:t># set nci_pct in overrides.json:</w:t>
        <w:br/>
        <w:t>#   { 'nci_pct': 0.12 }  ← 12% of consolidated EBIT belongs to NCI</w:t>
        <w:br/>
        <w:br/>
        <w:t># MATERIALITY THRESHOLD:</w:t>
        <w:br/>
        <w:t># Apply NCI adjustment if minorityInterestIncome &gt; 3% of consolidated net income.</w:t>
        <w:br/>
        <w:t>def check_nci_materiality(nci_income, net_income, logger):</w:t>
        <w:br/>
        <w:t xml:space="preserve">    if net_income and abs(nci_income or 0) / abs(net_income) &gt; 0.03:</w:t>
        <w:br/>
        <w:t xml:space="preserve">        logger.warning(</w:t>
        <w:br/>
        <w:t xml:space="preserve">            f'NCI income = {nci_income:.1f}m is &gt;3% of net income ({net_income:.1f}m). '</w:t>
        <w:br/>
        <w:t xml:space="preserve">            f'Consider setting nci_pct in overrides.json for accurate UFCF.'</w:t>
        <w:br/>
        <w:t xml:space="preserve">        )</w:t>
        <w:br/>
        <w:br/>
        <w:t># UFCF CHAIN WITH NCI:</w:t>
        <w:br/>
        <w:t># UFCF = NOPAT_parent</w:t>
        <w:br/>
        <w:t>#      + D&amp;A (add back non-cash)</w:t>
        <w:br/>
        <w:t>#      - CapEx</w:t>
        <w:br/>
        <w:t>#      - ΔNOWC</w:t>
        <w:br/>
        <w:t># Where NOPAT_parent already excludes NCI's share.</w:t>
        <w:br/>
        <w:t># The NCI market value is then deducted in the EV → Equity bridge (Part 60).</w:t>
      </w:r>
    </w:p>
    <w:p>
      <w:r>
        <w:br w:type="page"/>
      </w:r>
    </w:p>
    <w:p>
      <w:pPr>
        <w:pStyle w:val="Heading1"/>
      </w:pPr>
      <w:r>
        <w:rPr>
          <w:color w:val="1F3964"/>
        </w:rPr>
        <w:t>VERSION 10.0 SUMMARY</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0080"/>
          </w:tcPr>
          <w:p>
            <w:r>
              <w:rPr>
                <w:b/>
                <w:sz w:val="18"/>
              </w:rPr>
              <w:t>Gap Closed</w:t>
            </w:r>
          </w:p>
        </w:tc>
      </w:tr>
      <w:tr>
        <w:tc>
          <w:tcPr>
            <w:tcW w:type="dxa" w:w="576"/>
          </w:tcPr>
          <w:p/>
        </w:tc>
        <w:tc>
          <w:tcPr>
            <w:tcW w:type="dxa" w:w="1440"/>
          </w:tcPr>
          <w:p/>
        </w:tc>
        <w:tc>
          <w:tcPr>
            <w:tcW w:type="dxa" w:w="2016"/>
          </w:tcPr>
          <w:p/>
        </w:tc>
        <w:tc>
          <w:tcPr>
            <w:tcW w:type="dxa" w:w="10080"/>
          </w:tcPr>
          <w:p/>
        </w:tc>
      </w:tr>
      <w:tr>
        <w:tc>
          <w:tcPr>
            <w:tcW w:type="dxa" w:w="576"/>
          </w:tcPr>
          <w:p/>
        </w:tc>
        <w:tc>
          <w:tcPr>
            <w:tcW w:type="dxa" w:w="1440"/>
          </w:tcPr>
          <w:p/>
        </w:tc>
        <w:tc>
          <w:tcPr>
            <w:tcW w:type="dxa" w:w="2016"/>
          </w:tcPr>
          <w:p/>
        </w:tc>
        <w:tc>
          <w:tcPr>
            <w:tcW w:type="dxa" w:w="10080"/>
          </w:tcPr>
          <w:p/>
        </w:tc>
      </w:tr>
      <w:tr>
        <w:tc>
          <w:tcPr>
            <w:tcW w:type="dxa" w:w="576"/>
          </w:tcPr>
          <w:p>
            <w:r>
              <w:rPr>
                <w:sz w:val="18"/>
              </w:rPr>
              <w:t>N1</w:t>
            </w:r>
          </w:p>
        </w:tc>
        <w:tc>
          <w:tcPr>
            <w:tcW w:type="dxa" w:w="1440"/>
          </w:tcPr>
          <w:p>
            <w:r>
              <w:rPr>
                <w:sz w:val="18"/>
              </w:rPr>
              <w:t>2-IMPORTANT</w:t>
            </w:r>
          </w:p>
        </w:tc>
        <w:tc>
          <w:tcPr>
            <w:tcW w:type="dxa" w:w="2016"/>
          </w:tcPr>
          <w:p>
            <w:r>
              <w:rPr>
                <w:sz w:val="18"/>
              </w:rPr>
              <w:t>Part 66</w:t>
            </w:r>
          </w:p>
        </w:tc>
        <w:tc>
          <w:tcPr>
            <w:tcW w:type="dxa" w:w="10080"/>
          </w:tcPr>
          <w:p>
            <w:r>
              <w:rPr>
                <w:sz w:val="18"/>
              </w:rPr>
              <w:t>Config hierarchy: 4-layer precedence (CLI &gt; ticker overrides &gt; sector defaults &gt; global defaults). load_config() with _deep_merge() for nested dicts. Full overrides/EXAMPLE.json with all 20+ supported keys. --print-config CLI flag for debugging.</w:t>
            </w:r>
          </w:p>
        </w:tc>
      </w:tr>
      <w:tr>
        <w:tc>
          <w:tcPr>
            <w:tcW w:type="dxa" w:w="576"/>
          </w:tcPr>
          <w:p>
            <w:r>
              <w:rPr>
                <w:sz w:val="18"/>
              </w:rPr>
              <w:t>N2</w:t>
            </w:r>
          </w:p>
        </w:tc>
        <w:tc>
          <w:tcPr>
            <w:tcW w:type="dxa" w:w="1440"/>
          </w:tcPr>
          <w:p>
            <w:r>
              <w:rPr>
                <w:sz w:val="18"/>
              </w:rPr>
              <w:t>1-CRITICAL</w:t>
            </w:r>
          </w:p>
        </w:tc>
        <w:tc>
          <w:tcPr>
            <w:tcW w:type="dxa" w:w="2016"/>
          </w:tcPr>
          <w:p>
            <w:r>
              <w:rPr>
                <w:sz w:val="18"/>
              </w:rPr>
              <w:t>Part 67</w:t>
            </w:r>
          </w:p>
        </w:tc>
        <w:tc>
          <w:tcPr>
            <w:tcW w:type="dxa" w:w="10080"/>
          </w:tcPr>
          <w:p>
            <w:r>
              <w:rPr>
                <w:sz w:val="18"/>
              </w:rPr>
              <w:t>NCI/minority interest in UFCF: compute_nopat_nci_adjusted() deducts NCI share of EBIT before applying (1-t). Default nci_pct=0 (no adjustment). check_nci_materiality() warns if NCI &gt; 3% of net income. EV bridge NCI already covered in compute_net_debt() (Part 60).</w:t>
            </w:r>
          </w:p>
        </w:tc>
      </w:tr>
    </w:tbl>
    <w:p/>
    <w:p/>
    <w:p>
      <w:pPr>
        <w:jc w:val="center"/>
      </w:pPr>
      <w:r>
        <w:rPr>
          <w:b/>
          <w:color w:val="1F3964"/>
          <w:sz w:val="22"/>
        </w:rPr>
        <w:t>ARCHITECTURE PLAN — v10.0</w:t>
        <w:br/>
        <w:t>Parts 1–67  |  10 version cycles  |  7 systematic scan passes</w:t>
        <w:br/>
        <w:t>Scan 7: 7 flagged → 5 false positives → 2 real gaps closed here</w:t>
        <w:br/>
        <w:t>Next: run scan 8 to confirm zero critical gaps.</w:t>
      </w:r>
    </w:p>
    <w:p>
      <w:r>
        <w:br w:type="page"/>
      </w:r>
    </w:p>
    <w:p>
      <w:pPr>
        <w:jc w:val="center"/>
      </w:pPr>
      <w:r>
        <w:rPr>
          <w:b/>
          <w:color w:val="1F3964"/>
          <w:sz w:val="26"/>
        </w:rPr>
        <w:t>VERSION 11.0 SUPPLEMENT — SCAN 10 CLOSURE</w:t>
        <w:br/>
        <w:t>1 Confirmed Real Gap  ·  4 of 5 flagged were false positives after triage</w:t>
        <w:br/>
        <w:t>Defined-benefit pension expense forecast treatment</w:t>
      </w:r>
    </w:p>
    <w:p/>
    <w:p>
      <w:r>
        <w:rPr>
          <w:sz w:val="20"/>
        </w:rPr>
        <w:t>Scan 10 flagged 5 patterns. After lenient triage, 4 proved to be false positives. One genuine gap remains: the treatment of ongoing defined-benefit pension expense in the forecast income statement. Part 60 already handles pension obligations as a net debt item in the EV bridge; this part specifies how pension service cost and interest cost feed into the projected EBIT (or below-EBIT) line and UFCF.</w:t>
      </w:r>
    </w:p>
    <w:p>
      <w:pPr>
        <w:pStyle w:val="Heading1"/>
      </w:pPr>
      <w:r>
        <w:rPr>
          <w:color w:val="1F3964"/>
        </w:rPr>
        <w:t>PART 68 — DEFINED-BENEFIT PENSION EXPENSE: INCOME STATEMENT AND UFCF TREATMENT</w:t>
      </w:r>
    </w:p>
    <w:p>
      <w:pPr>
        <w:ind w:left="432"/>
      </w:pPr>
      <w:r>
        <w:rPr>
          <w:b/>
          <w:color w:val="C0390B"/>
          <w:sz w:val="18"/>
        </w:rPr>
        <w:t>[IMPORTANT]  Pension obligations appear twice in the model: (1) as a debt-like liability in the EV→equity bridge (Part 60 compute_net_debt()), and (2) as an annual expense running through the income statement. Failing to handle both creates double-counting or inconsistency. This part covers the income statement / UFCF side only.</w:t>
      </w:r>
    </w:p>
    <w:p>
      <w:pPr>
        <w:pStyle w:val="Heading2"/>
      </w:pPr>
      <w:r>
        <w:rPr>
          <w:color w:val="1F3964"/>
        </w:rPr>
        <w:t>68.1  Two Pension Cost Components in the Income Statement</w:t>
      </w:r>
    </w:p>
    <w:p>
      <w:r>
        <w:rPr>
          <w:sz w:val="20"/>
        </w:rPr>
        <w:t>Under IAS 19 / ASC 715, total pension expense has two major components. Their IS placement differs across companies but the model must handle both consistently.</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2880"/>
          </w:tcPr>
          <w:p>
            <w:r>
              <w:rPr>
                <w:b/>
                <w:sz w:val="18"/>
              </w:rPr>
              <w:t>Component</w:t>
            </w:r>
          </w:p>
        </w:tc>
        <w:tc>
          <w:tcPr>
            <w:tcW w:type="dxa" w:w="5040"/>
          </w:tcPr>
          <w:p>
            <w:r>
              <w:rPr>
                <w:b/>
                <w:sz w:val="18"/>
              </w:rPr>
              <w:t>Description</w:t>
            </w:r>
          </w:p>
        </w:tc>
        <w:tc>
          <w:tcPr>
            <w:tcW w:type="dxa" w:w="3600"/>
          </w:tcPr>
          <w:p>
            <w:r>
              <w:rPr>
                <w:b/>
                <w:sz w:val="18"/>
              </w:rPr>
              <w:t>Typical IS Location</w:t>
            </w:r>
          </w:p>
        </w:tc>
        <w:tc>
          <w:tcPr>
            <w:tcW w:type="dxa" w:w="2880"/>
          </w:tcPr>
          <w:p>
            <w:r>
              <w:rPr>
                <w:b/>
                <w:sz w:val="18"/>
              </w:rPr>
              <w:t>Typical Magnitude</w:t>
            </w:r>
          </w:p>
        </w:tc>
        <w:tc>
          <w:tcPr>
            <w:tcW w:type="dxa" w:w="5040"/>
          </w:tcPr>
          <w:p>
            <w:r>
              <w:rPr>
                <w:b/>
                <w:sz w:val="18"/>
              </w:rPr>
              <w:t>Model Treatment</w:t>
            </w:r>
          </w:p>
        </w:tc>
      </w:tr>
      <w:tr>
        <w:tc>
          <w:tcPr>
            <w:tcW w:type="dxa" w:w="2880"/>
          </w:tcPr>
          <w:p/>
        </w:tc>
        <w:tc>
          <w:tcPr>
            <w:tcW w:type="dxa" w:w="5040"/>
          </w:tcPr>
          <w:p/>
        </w:tc>
        <w:tc>
          <w:tcPr>
            <w:tcW w:type="dxa" w:w="3600"/>
          </w:tcPr>
          <w:p/>
        </w:tc>
        <w:tc>
          <w:tcPr>
            <w:tcW w:type="dxa" w:w="2880"/>
          </w:tcPr>
          <w:p/>
        </w:tc>
        <w:tc>
          <w:tcPr>
            <w:tcW w:type="dxa" w:w="5040"/>
          </w:tcPr>
          <w:p/>
        </w:tc>
      </w:tr>
      <w:tr>
        <w:tc>
          <w:tcPr>
            <w:tcW w:type="dxa" w:w="2880"/>
          </w:tcPr>
          <w:p/>
        </w:tc>
        <w:tc>
          <w:tcPr>
            <w:tcW w:type="dxa" w:w="5040"/>
          </w:tcPr>
          <w:p/>
        </w:tc>
        <w:tc>
          <w:tcPr>
            <w:tcW w:type="dxa" w:w="3600"/>
          </w:tcPr>
          <w:p/>
        </w:tc>
        <w:tc>
          <w:tcPr>
            <w:tcW w:type="dxa" w:w="2880"/>
          </w:tcPr>
          <w:p/>
        </w:tc>
        <w:tc>
          <w:tcPr>
            <w:tcW w:type="dxa" w:w="5040"/>
          </w:tcPr>
          <w:p/>
        </w:tc>
      </w:tr>
      <w:tr>
        <w:tc>
          <w:tcPr>
            <w:tcW w:type="dxa" w:w="2880"/>
          </w:tcPr>
          <w:p/>
        </w:tc>
        <w:tc>
          <w:tcPr>
            <w:tcW w:type="dxa" w:w="5040"/>
          </w:tcPr>
          <w:p/>
        </w:tc>
        <w:tc>
          <w:tcPr>
            <w:tcW w:type="dxa" w:w="3600"/>
          </w:tcPr>
          <w:p/>
        </w:tc>
        <w:tc>
          <w:tcPr>
            <w:tcW w:type="dxa" w:w="2880"/>
          </w:tcPr>
          <w:p/>
        </w:tc>
        <w:tc>
          <w:tcPr>
            <w:tcW w:type="dxa" w:w="5040"/>
          </w:tcPr>
          <w:p/>
        </w:tc>
      </w:tr>
      <w:tr>
        <w:tc>
          <w:tcPr>
            <w:tcW w:type="dxa" w:w="2880"/>
          </w:tcPr>
          <w:p>
            <w:r>
              <w:rPr>
                <w:sz w:val="18"/>
              </w:rPr>
              <w:t>Service cost</w:t>
            </w:r>
          </w:p>
        </w:tc>
        <w:tc>
          <w:tcPr>
            <w:tcW w:type="dxa" w:w="5040"/>
          </w:tcPr>
          <w:p>
            <w:r>
              <w:rPr>
                <w:sz w:val="18"/>
              </w:rPr>
              <w:t>Present-value cost of benefits earned by employees this year.</w:t>
            </w:r>
          </w:p>
        </w:tc>
        <w:tc>
          <w:tcPr>
            <w:tcW w:type="dxa" w:w="3600"/>
          </w:tcPr>
          <w:p>
            <w:r>
              <w:rPr>
                <w:sz w:val="18"/>
              </w:rPr>
              <w:t>Operating expenses (EBIT). Included in SG&amp;A or a separate 'Pension expense' line.</w:t>
            </w:r>
          </w:p>
        </w:tc>
        <w:tc>
          <w:tcPr>
            <w:tcW w:type="dxa" w:w="2880"/>
          </w:tcPr>
          <w:p>
            <w:r>
              <w:rPr>
                <w:sz w:val="18"/>
              </w:rPr>
              <w:t>0.5%–2% of revenue for a mature DB plan.</w:t>
            </w:r>
          </w:p>
        </w:tc>
        <w:tc>
          <w:tcPr>
            <w:tcW w:type="dxa" w:w="5040"/>
          </w:tcPr>
          <w:p>
            <w:r>
              <w:rPr>
                <w:sz w:val="18"/>
              </w:rPr>
              <w:t>Include in EBIT. Forecast as flat % of revenue (3-year average from FMP data).</w:t>
            </w:r>
          </w:p>
        </w:tc>
      </w:tr>
      <w:tr>
        <w:tc>
          <w:tcPr>
            <w:tcW w:type="dxa" w:w="2880"/>
          </w:tcPr>
          <w:p>
            <w:r>
              <w:rPr>
                <w:sz w:val="18"/>
              </w:rPr>
              <w:t>Net interest cost</w:t>
            </w:r>
          </w:p>
        </w:tc>
        <w:tc>
          <w:tcPr>
            <w:tcW w:type="dxa" w:w="5040"/>
          </w:tcPr>
          <w:p>
            <w:r>
              <w:rPr>
                <w:sz w:val="18"/>
              </w:rPr>
              <w:t>Interest on the net pension liability (obligation minus plan assets). = discount_rate × (pension_obligation − plan_assets).</w:t>
            </w:r>
          </w:p>
        </w:tc>
        <w:tc>
          <w:tcPr>
            <w:tcW w:type="dxa" w:w="3600"/>
          </w:tcPr>
          <w:p>
            <w:r>
              <w:rPr>
                <w:sz w:val="18"/>
              </w:rPr>
              <w:t>Below EBIT — typically shown as 'Other expense' or 'Pension interest cost'. Some companies include it in EBIT (older GAAP treatment).</w:t>
            </w:r>
          </w:p>
        </w:tc>
        <w:tc>
          <w:tcPr>
            <w:tcW w:type="dxa" w:w="2880"/>
          </w:tcPr>
          <w:p>
            <w:r>
              <w:rPr>
                <w:sz w:val="18"/>
              </w:rPr>
              <w:t>Can be 0.1%–0.5% of revenue for a large mature plan.</w:t>
            </w:r>
          </w:p>
        </w:tc>
        <w:tc>
          <w:tcPr>
            <w:tcW w:type="dxa" w:w="5040"/>
          </w:tcPr>
          <w:p>
            <w:r>
              <w:rPr>
                <w:sz w:val="18"/>
              </w:rPr>
              <w:t>Exclude from EBIT. Hold flat at 3-year historical average in $M (treated same as interest expense in non-operating items).</w:t>
            </w:r>
          </w:p>
        </w:tc>
      </w:tr>
      <w:tr>
        <w:tc>
          <w:tcPr>
            <w:tcW w:type="dxa" w:w="2880"/>
          </w:tcPr>
          <w:p>
            <w:r>
              <w:rPr>
                <w:sz w:val="18"/>
              </w:rPr>
              <w:t>Remeasurement / actuarial</w:t>
            </w:r>
          </w:p>
        </w:tc>
        <w:tc>
          <w:tcPr>
            <w:tcW w:type="dxa" w:w="5040"/>
          </w:tcPr>
          <w:p>
            <w:r>
              <w:rPr>
                <w:sz w:val="18"/>
              </w:rPr>
              <w:t>Mark-to-market adjustment of obligation when actuarial assumptions change.</w:t>
            </w:r>
          </w:p>
        </w:tc>
        <w:tc>
          <w:tcPr>
            <w:tcW w:type="dxa" w:w="3600"/>
          </w:tcPr>
          <w:p>
            <w:r>
              <w:rPr>
                <w:sz w:val="18"/>
              </w:rPr>
              <w:t>OCI (Other Comprehensive Income). Does NOT flow through the income statement.</w:t>
            </w:r>
          </w:p>
        </w:tc>
        <w:tc>
          <w:tcPr>
            <w:tcW w:type="dxa" w:w="2880"/>
          </w:tcPr>
          <w:p>
            <w:r>
              <w:rPr>
                <w:sz w:val="18"/>
              </w:rPr>
              <w:t>Volatile year-to-year; not forecastable.</w:t>
            </w:r>
          </w:p>
        </w:tc>
        <w:tc>
          <w:tcPr>
            <w:tcW w:type="dxa" w:w="5040"/>
          </w:tcPr>
          <w:p>
            <w:r>
              <w:rPr>
                <w:sz w:val="18"/>
              </w:rPr>
              <w:t>IGNORE in forecast IS. Already reflected in balance sheet pension liability.</w:t>
            </w:r>
          </w:p>
        </w:tc>
      </w:tr>
    </w:tbl>
    <w:p/>
    <w:p>
      <w:pPr>
        <w:pStyle w:val="Heading2"/>
      </w:pPr>
      <w:r>
        <w:rPr>
          <w:color w:val="1F3964"/>
        </w:rPr>
        <w:t>68.2  Default Forecast Approach</w:t>
      </w:r>
    </w:p>
    <w:p>
      <w:pPr>
        <w:ind w:left="576"/>
      </w:pPr>
      <w:r>
        <w:rPr>
          <w:rFonts w:ascii="Courier New" w:hAnsi="Courier New"/>
          <w:color w:val="1A1A5E"/>
          <w:sz w:val="17"/>
        </w:rPr>
        <w:t># In model/income_statement.py</w:t>
        <w:br/>
        <w:br/>
        <w:t>def compute_pension_expense_forecast(</w:t>
        <w:br/>
        <w:t xml:space="preserve">    hist_service_cost_m,     # list: 3 most recent years of service cost (from FMP)</w:t>
        <w:br/>
        <w:t xml:space="preserve">    hist_interest_cost_m,    # list: 3 most recent years of net interest cost on pension</w:t>
        <w:br/>
        <w:t xml:space="preserve">    forecast_revenue_m,      # list: forecast revenue for years 1..N</w:t>
        <w:br/>
        <w:t xml:space="preserve">    hist_revenue_m,          # list: 3 most recent years of revenue (for pct calc)</w:t>
        <w:br/>
        <w:t xml:space="preserve">    override_service_pct=None,   # analyst can override service cost as % of revenue</w:t>
        <w:br/>
        <w:t xml:space="preserve">    override_interest_flat_m=None,  # analyst can fix interest cost in $M</w:t>
        <w:br/>
        <w:t>):</w:t>
        <w:br/>
        <w:t xml:space="preserve">    """</w:t>
        <w:br/>
        <w:t xml:space="preserve">    Returns two lists: forecast_service_cost_m, forecast_interest_cost_m (both +ve = expense)</w:t>
        <w:br/>
        <w:br/>
        <w:t xml:space="preserve">    SERVICE COST — forecast as % of revenue:</w:t>
        <w:br/>
        <w:t xml:space="preserve">      service_pct = mean(hist_service_cost_m / hist_revenue_m, last 3 years)</w:t>
        <w:br/>
        <w:t xml:space="preserve">      forecast_service = service_pct × forecast_revenue  (each year)</w:t>
        <w:br/>
        <w:t xml:space="preserve">      If service_pct = 0 or hist data absent → service cost = 0 (company may be DC only)</w:t>
        <w:br/>
        <w:br/>
        <w:t xml:space="preserve">    NET INTEREST COST — hold flat at 3-year average:</w:t>
        <w:br/>
        <w:t xml:space="preserve">      interest_flat = mean(hist_interest_cost_m, last 3 years)</w:t>
        <w:br/>
        <w:t xml:space="preserve">      forecast_interest = interest_flat  (same $M every year)</w:t>
        <w:br/>
        <w:t xml:space="preserve">      Rationale: net interest cost ≈ discount_rate × net_liability; both are slow-moving.</w:t>
        <w:br/>
        <w:t xml:space="preserve">    """</w:t>
        <w:br/>
        <w:t xml:space="preserve">    import numpy as np</w:t>
        <w:br/>
        <w:br/>
        <w:t xml:space="preserve">    # ── Service cost (% of revenue) ──────────────────────────────────────</w:t>
        <w:br/>
        <w:t xml:space="preserve">    if override_service_pct is not None:</w:t>
        <w:br/>
        <w:t xml:space="preserve">        svc_pct = override_service_pct</w:t>
        <w:br/>
        <w:t xml:space="preserve">    elif hist_service_cost_m and any(x for x in hist_service_cost_m if x):</w:t>
        <w:br/>
        <w:t xml:space="preserve">        ratios = [</w:t>
        <w:br/>
        <w:t xml:space="preserve">            s / r for s, r in zip(hist_service_cost_m, hist_revenue_m)</w:t>
        <w:br/>
        <w:t xml:space="preserve">            if r and r &gt; 0 and s is not None</w:t>
        <w:br/>
        <w:t xml:space="preserve">        ]</w:t>
        <w:br/>
        <w:t xml:space="preserve">        svc_pct = float(np.mean(ratios)) if ratios else 0.0</w:t>
        <w:br/>
        <w:t xml:space="preserve">    else:</w:t>
        <w:br/>
        <w:t xml:space="preserve">        svc_pct = 0.0  # no DB plan or DC plan only</w:t>
        <w:br/>
        <w:br/>
        <w:t xml:space="preserve">    forecast_service = [svc_pct * rev for rev in forecast_revenue_m]</w:t>
        <w:br/>
        <w:br/>
        <w:t xml:space="preserve">    # ── Net interest cost (flat $M) ──────────────────────────────────────</w:t>
        <w:br/>
        <w:t xml:space="preserve">    if override_interest_flat_m is not None:</w:t>
        <w:br/>
        <w:t xml:space="preserve">        interest_flat = override_interest_flat_m</w:t>
        <w:br/>
        <w:t xml:space="preserve">    elif hist_interest_cost_m and any(x for x in hist_interest_cost_m if x):</w:t>
        <w:br/>
        <w:t xml:space="preserve">        valid = [x for x in hist_interest_cost_m if x is not None]</w:t>
        <w:br/>
        <w:t xml:space="preserve">        interest_flat = float(np.mean(valid)) if valid else 0.0</w:t>
        <w:br/>
        <w:t xml:space="preserve">    else:</w:t>
        <w:br/>
        <w:t xml:space="preserve">        interest_flat = 0.0</w:t>
        <w:br/>
        <w:br/>
        <w:t xml:space="preserve">    n = len(forecast_revenue_m)</w:t>
        <w:br/>
        <w:t xml:space="preserve">    forecast_interest = [interest_flat] * n</w:t>
        <w:br/>
        <w:br/>
        <w:t xml:space="preserve">    return forecast_service, forecast_interest</w:t>
        <w:br/>
        <w:br/>
        <w:br/>
        <w:t># HOW THESE FEED INTO THE MODEL:</w:t>
        <w:br/>
        <w:t>#</w:t>
        <w:br/>
        <w:t>#   EBIT  = Revenue</w:t>
        <w:br/>
        <w:t>#         - COGS</w:t>
        <w:br/>
        <w:t>#         - SG&amp;A  (already includes service cost if reported inside SG&amp;A)</w:t>
        <w:br/>
        <w:t>#         - D&amp;A</w:t>
        <w:br/>
        <w:t>#         - Pension SERVICE cost  ← add here IF not already inside SG&amp;A</w:t>
        <w:br/>
        <w:t>#</w:t>
        <w:br/>
        <w:t>#   NOPAT = EBIT × (1 - tax_rate)</w:t>
        <w:br/>
        <w:t>#</w:t>
        <w:br/>
        <w:t>#   NON-OPERATING:</w:t>
        <w:br/>
        <w:t>#         + Interest income</w:t>
        <w:br/>
        <w:t>#         - Interest expense</w:t>
        <w:br/>
        <w:t>#         - Pension NET INTEREST cost  ← add here (below EBIT)</w:t>
        <w:br/>
        <w:t>#         + Other income (Part 64)</w:t>
        <w:br/>
        <w:t>#</w:t>
        <w:br/>
        <w:t>#   UFCF  = NOPAT + D&amp;A - CapEx - ΔNOWC</w:t>
        <w:br/>
        <w:t>#   (UFCF excludes pension interest cost — that is a financing item, not an operating item)</w:t>
        <w:br/>
        <w:t>#</w:t>
        <w:br/>
        <w:t># DOUBLE-COUNT GUARD:</w:t>
        <w:br/>
        <w:t>#   Pension obligation (net) is already in compute_net_debt() as pension_obligation_net_m.</w:t>
        <w:br/>
        <w:t>#   Do NOT also deduct annual pension expense from UFCF — that would double-count.</w:t>
        <w:br/>
        <w:t>#   The debt-like liability in the EV bridge represents the STOCK of pension obligations;</w:t>
        <w:br/>
        <w:t>#   the service cost in EBIT represents the annual FLOW. Both are correct simultaneously.</w:t>
        <w:br/>
        <w:br/>
        <w:t># FMP FIELD MAPPING:</w:t>
        <w:br/>
        <w:t>#   Service cost:  FMP does not break out service cost separately.</w:t>
        <w:br/>
        <w:t>#                  Use 'pensionExpense' from /v3/income-statement if available,</w:t>
        <w:br/>
        <w:t>#                  or derive from year-over-year change in PBO if FMP reports it.</w:t>
        <w:br/>
        <w:t>#                  If FMP field is absent or zero → assume DC plan, set svc_pct=0.</w:t>
        <w:br/>
        <w:t>#   Interest cost: FMP 'interestExpense' on IS includes pension interest for some companies.</w:t>
        <w:br/>
        <w:t>#                  Cross-check 10-K footnote if precision is required.</w:t>
        <w:br/>
        <w:t>#                  Default: if pensionExpense field = 0 or absent, set interest_flat=0.</w:t>
      </w:r>
    </w:p>
    <w:p>
      <w:pPr>
        <w:pStyle w:val="Heading2"/>
      </w:pPr>
      <w:r>
        <w:rPr>
          <w:color w:val="1F3964"/>
        </w:rPr>
        <w:t>68.3  Pension Forecast in overrides.json</w:t>
      </w:r>
    </w:p>
    <w:p>
      <w:pPr>
        <w:ind w:left="576"/>
      </w:pPr>
      <w:r>
        <w:rPr>
          <w:rFonts w:ascii="Courier New" w:hAnsi="Courier New"/>
          <w:color w:val="1A1A5E"/>
          <w:sz w:val="17"/>
        </w:rPr>
        <w:t>// In overrides/{TICKER}.json — optional pension overrides:</w:t>
        <w:br/>
        <w:t>{</w:t>
        <w:br/>
        <w:t xml:space="preserve">  "pension": {</w:t>
        <w:br/>
        <w:t xml:space="preserve">    "has_db_plan":             true,</w:t>
        <w:br/>
        <w:t xml:space="preserve">    "service_cost_pct_rev":    0.012,   // 1.2% of revenue (overrides auto-calc)</w:t>
        <w:br/>
        <w:t xml:space="preserve">    "interest_cost_flat_m":    45.0,    // $45M/yr net interest cost (overrides auto-calc)</w:t>
        <w:br/>
        <w:t xml:space="preserve">    "service_cost_in_sga":     true     // true = service cost already in SG&amp;A, don't add again</w:t>
        <w:br/>
        <w:t xml:space="preserve">  }</w:t>
        <w:br/>
        <w:t>}</w:t>
        <w:br/>
        <w:br/>
        <w:t>// DEFAULT: has_db_plan = false → pension_expense_forecast() returns [0,...] for both lists.</w:t>
        <w:br/>
        <w:t>// Most S&amp;P 500 companies have moved to DC plans; DB plans are common in industrials,</w:t>
        <w:br/>
        <w:t>// utilities, airlines, and European multinationals.</w:t>
      </w:r>
    </w:p>
    <w:p>
      <w:pPr>
        <w:pStyle w:val="Heading2"/>
      </w:pPr>
      <w:r>
        <w:rPr>
          <w:color w:val="1F3964"/>
        </w:rPr>
        <w:t>68.4  Materiality Check</w:t>
      </w:r>
    </w:p>
    <w:p>
      <w:pPr>
        <w:ind w:left="576"/>
      </w:pPr>
      <w:r>
        <w:rPr>
          <w:rFonts w:ascii="Courier New" w:hAnsi="Courier New"/>
          <w:color w:val="1A1A5E"/>
          <w:sz w:val="17"/>
        </w:rPr>
        <w:t>def check_pension_materiality(service_cost_m, ebit_m, logger):</w:t>
        <w:br/>
        <w:t xml:space="preserve">    """</w:t>
        <w:br/>
        <w:t xml:space="preserve">    Warn if pension service cost is &gt; 5% of EBIT — requires explicit handling</w:t>
        <w:br/>
        <w:t xml:space="preserve">    rather than the default auto-calc approach.</w:t>
        <w:br/>
        <w:t xml:space="preserve">    """</w:t>
        <w:br/>
        <w:t xml:space="preserve">    if ebit_m and abs(ebit_m) &gt; 0:</w:t>
        <w:br/>
        <w:t xml:space="preserve">        pct = abs(service_cost_m or 0) / abs(ebit_m)</w:t>
        <w:br/>
        <w:t xml:space="preserve">        if pct &gt; 0.05:</w:t>
        <w:br/>
        <w:t xml:space="preserve">            logger.warning(</w:t>
        <w:br/>
        <w:t xml:space="preserve">                f'Pension service cost = {service_cost_m:.1f}m is {pct:.1%} of EBIT. '</w:t>
        <w:br/>
        <w:t xml:space="preserve">                f'Set pension.service_cost_pct_rev and pension.interest_cost_flat_m '</w:t>
        <w:br/>
        <w:t xml:space="preserve">                f'in overrides/{{"{logger.name}"}}.json for accuracy.'</w:t>
        <w:br/>
        <w:t xml:space="preserve">            )</w:t>
        <w:br/>
        <w:t xml:space="preserve">        elif pct == 0.0:</w:t>
        <w:br/>
        <w:t xml:space="preserve">            logger.info('Pension service cost = 0. Assuming DC plan or no pension. '</w:t>
        <w:br/>
        <w:t xml:space="preserve">                        'Set pension.has_db_plan=true in overrides if this is wrong.')</w:t>
      </w:r>
    </w:p>
    <w:p>
      <w:r>
        <w:br w:type="page"/>
      </w:r>
    </w:p>
    <w:p>
      <w:pPr>
        <w:pStyle w:val="Heading1"/>
      </w:pPr>
      <w:r>
        <w:rPr>
          <w:color w:val="1F3964"/>
        </w:rPr>
        <w:t>VERSION 11.0 SUMMARY</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2384"/>
          </w:tcPr>
          <w:p>
            <w:r>
              <w:rPr>
                <w:b/>
                <w:sz w:val="18"/>
              </w:rPr>
              <w:t>Gap Closed</w:t>
            </w:r>
          </w:p>
        </w:tc>
      </w:tr>
      <w:tr>
        <w:tc>
          <w:tcPr>
            <w:tcW w:type="dxa" w:w="576"/>
          </w:tcPr>
          <w:p/>
        </w:tc>
        <w:tc>
          <w:tcPr>
            <w:tcW w:type="dxa" w:w="1440"/>
          </w:tcPr>
          <w:p/>
        </w:tc>
        <w:tc>
          <w:tcPr>
            <w:tcW w:type="dxa" w:w="2016"/>
          </w:tcPr>
          <w:p/>
        </w:tc>
        <w:tc>
          <w:tcPr>
            <w:tcW w:type="dxa" w:w="12384"/>
          </w:tcPr>
          <w:p/>
        </w:tc>
      </w:tr>
      <w:tr>
        <w:tc>
          <w:tcPr>
            <w:tcW w:type="dxa" w:w="576"/>
          </w:tcPr>
          <w:p>
            <w:r>
              <w:rPr>
                <w:sz w:val="18"/>
              </w:rPr>
              <w:t>N1</w:t>
            </w:r>
          </w:p>
        </w:tc>
        <w:tc>
          <w:tcPr>
            <w:tcW w:type="dxa" w:w="1440"/>
          </w:tcPr>
          <w:p>
            <w:r>
              <w:rPr>
                <w:sz w:val="18"/>
              </w:rPr>
              <w:t>2-IMPORTANT</w:t>
            </w:r>
          </w:p>
        </w:tc>
        <w:tc>
          <w:tcPr>
            <w:tcW w:type="dxa" w:w="2016"/>
          </w:tcPr>
          <w:p>
            <w:r>
              <w:rPr>
                <w:sz w:val="18"/>
              </w:rPr>
              <w:t>Part 68</w:t>
            </w:r>
          </w:p>
        </w:tc>
        <w:tc>
          <w:tcPr>
            <w:tcW w:type="dxa" w:w="12384"/>
          </w:tcPr>
          <w:p>
            <w:r>
              <w:rPr>
                <w:sz w:val="18"/>
              </w:rPr>
              <w:t>Defined-benefit pension expense forecast: compute_pension_expense_forecast() returns service_cost (% of revenue) and net interest cost (flat $M). Service cost feeds into EBIT; interest cost feeds below EBIT alongside interest expense. Double-count guard vs Part 60 EV bridge. FMP field mapping. check_pension_materiality() warns if &gt;5% of EBIT. overrides.json keys: has_db_plan, service_cost_pct_rev, interest_cost_flat_m, service_cost_in_sga.</w:t>
            </w:r>
          </w:p>
        </w:tc>
      </w:tr>
    </w:tbl>
    <w:p/>
    <w:p/>
    <w:p>
      <w:pPr>
        <w:jc w:val="center"/>
      </w:pPr>
      <w:r>
        <w:rPr>
          <w:b/>
          <w:color w:val="1F3964"/>
          <w:sz w:val="22"/>
        </w:rPr>
        <w:t>ARCHITECTURE PLAN — v11.0</w:t>
        <w:br/>
        <w:t>Parts 1–68  ·  11 version cycles  ·  10 systematic scan passes (9+triage+sweep)</w:t>
        <w:br/>
        <w:t>Scan 10: 5 flagged → 4 false positives → 1 real gap closed here</w:t>
        <w:br/>
        <w:t>Next: run scan 11 to confirm zero critical gaps.</w:t>
      </w:r>
    </w:p>
    <w:p>
      <w:r>
        <w:br w:type="page"/>
      </w:r>
    </w:p>
    <w:p>
      <w:pPr>
        <w:jc w:val="center"/>
      </w:pPr>
      <w:r>
        <w:rPr>
          <w:b/>
          <w:color w:val="1F3964"/>
          <w:sz w:val="26"/>
        </w:rPr>
        <w:t>VERSION 12.0 SUPPLEMENT — SCAN 12 CLOSURE</w:t>
        <w:br/>
        <w:t>2 Confirmed Real Gaps  ·  7 of 9 flagged were false positives after triage</w:t>
        <w:br/>
        <w:t>Incremental ROIC / reinvestment efficiency  ·  Output delivery contract</w:t>
      </w:r>
    </w:p>
    <w:p/>
    <w:p>
      <w:r>
        <w:rPr>
          <w:sz w:val="20"/>
        </w:rPr>
        <w:t>Scan 12 flagged 9 patterns. After lenient triage, 7 proved to be false positives. Two genuine gaps remain: (1) incremental ROIC — the model tracks ROIC and WACC spread but never closes the loop between reinvestment rate, incremental ROIC, and the implied terminal growth rate consistency check; and (2) output delivery — the architecture specifies file naming (Part 63) but never defines the delivery contract: how the caller receives the finished file, what return value main() produces, and optional email delivery.</w:t>
      </w:r>
    </w:p>
    <w:p>
      <w:pPr>
        <w:pStyle w:val="Heading1"/>
      </w:pPr>
      <w:r>
        <w:rPr>
          <w:color w:val="1F3964"/>
        </w:rPr>
        <w:t>PART 69 — INCREMENTAL ROIC AND REINVESTMENT EFFICIENCY</w:t>
      </w:r>
    </w:p>
    <w:p>
      <w:pPr>
        <w:ind w:left="432"/>
      </w:pPr>
      <w:r>
        <w:rPr>
          <w:b/>
          <w:color w:val="C0390B"/>
          <w:sz w:val="18"/>
        </w:rPr>
        <w:t>[IMPORTANT]  The reinvestment rate and growth rate in the DCF are not independent: g = Reinvestment_Rate × Incremental_ROIC. If the model assumes 5% terminal growth but a reinvestment rate of 10% and the company's historic incremental ROIC is 8%, those inputs are mutually inconsistent. This section specifies compute_incremental_roic() and the consistency validation.</w:t>
      </w:r>
    </w:p>
    <w:p>
      <w:pPr>
        <w:pStyle w:val="Heading2"/>
      </w:pPr>
      <w:r>
        <w:rPr>
          <w:color w:val="1F3964"/>
        </w:rPr>
        <w:t>69.1  Key Relationships</w:t>
      </w:r>
    </w:p>
    <w:tbl>
      <w:tblPr>
        <w:tblStyle w:val="LightList-Accent1"/>
        <w:tblW w:type="auto" w:w="0"/>
        <w:tblLook w:firstColumn="1" w:firstRow="1" w:lastColumn="0" w:lastRow="0" w:noHBand="0" w:noVBand="1" w:val="04A0"/>
      </w:tblPr>
      <w:tblGrid>
        <w:gridCol w:w="2880"/>
        <w:gridCol w:w="2880"/>
        <w:gridCol w:w="2880"/>
      </w:tblGrid>
      <w:tr>
        <w:tc>
          <w:tcPr>
            <w:tcW w:type="dxa" w:w="3168"/>
          </w:tcPr>
          <w:p>
            <w:r>
              <w:rPr>
                <w:b/>
                <w:sz w:val="18"/>
              </w:rPr>
              <w:t>Concept</w:t>
            </w:r>
          </w:p>
        </w:tc>
        <w:tc>
          <w:tcPr>
            <w:tcW w:type="dxa" w:w="5472"/>
          </w:tcPr>
          <w:p>
            <w:r>
              <w:rPr>
                <w:b/>
                <w:sz w:val="18"/>
              </w:rPr>
              <w:t>Formula</w:t>
            </w:r>
          </w:p>
        </w:tc>
        <w:tc>
          <w:tcPr>
            <w:tcW w:type="dxa" w:w="6336"/>
          </w:tcPr>
          <w:p>
            <w:r>
              <w:rPr>
                <w:b/>
                <w:sz w:val="18"/>
              </w:rPr>
              <w:t>Purpose in Model</w:t>
            </w:r>
          </w:p>
        </w:tc>
      </w:tr>
      <w:tr>
        <w:tc>
          <w:tcPr>
            <w:tcW w:type="dxa" w:w="3168"/>
          </w:tcPr>
          <w:p/>
        </w:tc>
        <w:tc>
          <w:tcPr>
            <w:tcW w:type="dxa" w:w="5472"/>
          </w:tcPr>
          <w:p/>
        </w:tc>
        <w:tc>
          <w:tcPr>
            <w:tcW w:type="dxa" w:w="6336"/>
          </w:tcPr>
          <w:p/>
        </w:tc>
      </w:tr>
      <w:tr>
        <w:tc>
          <w:tcPr>
            <w:tcW w:type="dxa" w:w="3168"/>
          </w:tcPr>
          <w:p/>
        </w:tc>
        <w:tc>
          <w:tcPr>
            <w:tcW w:type="dxa" w:w="5472"/>
          </w:tcPr>
          <w:p/>
        </w:tc>
        <w:tc>
          <w:tcPr>
            <w:tcW w:type="dxa" w:w="6336"/>
          </w:tcPr>
          <w:p/>
        </w:tc>
      </w:tr>
      <w:tr>
        <w:tc>
          <w:tcPr>
            <w:tcW w:type="dxa" w:w="3168"/>
          </w:tcPr>
          <w:p/>
        </w:tc>
        <w:tc>
          <w:tcPr>
            <w:tcW w:type="dxa" w:w="5472"/>
          </w:tcPr>
          <w:p/>
        </w:tc>
        <w:tc>
          <w:tcPr>
            <w:tcW w:type="dxa" w:w="6336"/>
          </w:tcPr>
          <w:p/>
        </w:tc>
      </w:tr>
      <w:tr>
        <w:tc>
          <w:tcPr>
            <w:tcW w:type="dxa" w:w="3168"/>
          </w:tcPr>
          <w:p/>
        </w:tc>
        <w:tc>
          <w:tcPr>
            <w:tcW w:type="dxa" w:w="5472"/>
          </w:tcPr>
          <w:p/>
        </w:tc>
        <w:tc>
          <w:tcPr>
            <w:tcW w:type="dxa" w:w="6336"/>
          </w:tcPr>
          <w:p/>
        </w:tc>
      </w:tr>
      <w:tr>
        <w:tc>
          <w:tcPr>
            <w:tcW w:type="dxa" w:w="3168"/>
          </w:tcPr>
          <w:p>
            <w:r>
              <w:rPr>
                <w:sz w:val="18"/>
              </w:rPr>
              <w:t>Incremental ROIC</w:t>
            </w:r>
          </w:p>
        </w:tc>
        <w:tc>
          <w:tcPr>
            <w:tcW w:type="dxa" w:w="5472"/>
          </w:tcPr>
          <w:p>
            <w:r>
              <w:rPr>
                <w:sz w:val="18"/>
              </w:rPr>
              <w:t>Incremental_ROIC = ΔNOPAT / ΔIC</w:t>
              <w:br/>
              <w:t>where ΔIC = change in invested capital year-over-year</w:t>
            </w:r>
          </w:p>
        </w:tc>
        <w:tc>
          <w:tcPr>
            <w:tcW w:type="dxa" w:w="6336"/>
          </w:tcPr>
          <w:p>
            <w:r>
              <w:rPr>
                <w:sz w:val="18"/>
              </w:rPr>
              <w:t>Measures the return on each marginal dollar reinvested. More accurate than average ROIC for growth forecasts.</w:t>
            </w:r>
          </w:p>
        </w:tc>
      </w:tr>
      <w:tr>
        <w:tc>
          <w:tcPr>
            <w:tcW w:type="dxa" w:w="3168"/>
          </w:tcPr>
          <w:p>
            <w:r>
              <w:rPr>
                <w:sz w:val="18"/>
              </w:rPr>
              <w:t>Implied reinvestment rate from g and ROIC</w:t>
            </w:r>
          </w:p>
        </w:tc>
        <w:tc>
          <w:tcPr>
            <w:tcW w:type="dxa" w:w="5472"/>
          </w:tcPr>
          <w:p>
            <w:r>
              <w:rPr>
                <w:sz w:val="18"/>
              </w:rPr>
              <w:t>Reinvestment_Rate = g / ROIC</w:t>
              <w:br/>
              <w:t>(terminal year: g = terminal_g, ROIC = forecast ROIC year N)</w:t>
            </w:r>
          </w:p>
        </w:tc>
        <w:tc>
          <w:tcPr>
            <w:tcW w:type="dxa" w:w="6336"/>
          </w:tcPr>
          <w:p>
            <w:r>
              <w:rPr>
                <w:sz w:val="18"/>
              </w:rPr>
              <w:t>Used to cross-check whether terminal UFCF is consistent with the terminal growth assumption.</w:t>
            </w:r>
          </w:p>
        </w:tc>
      </w:tr>
      <w:tr>
        <w:tc>
          <w:tcPr>
            <w:tcW w:type="dxa" w:w="3168"/>
          </w:tcPr>
          <w:p>
            <w:r>
              <w:rPr>
                <w:sz w:val="18"/>
              </w:rPr>
              <w:t>Reinvestment from UFCF</w:t>
            </w:r>
          </w:p>
        </w:tc>
        <w:tc>
          <w:tcPr>
            <w:tcW w:type="dxa" w:w="5472"/>
          </w:tcPr>
          <w:p>
            <w:r>
              <w:rPr>
                <w:sz w:val="18"/>
              </w:rPr>
              <w:t>Reinvestment = CapEx − D&amp;A + ΔNOWC</w:t>
              <w:br/>
              <w:t>Reinvestment_Rate = Reinvestment / NOPAT</w:t>
            </w:r>
          </w:p>
        </w:tc>
        <w:tc>
          <w:tcPr>
            <w:tcW w:type="dxa" w:w="6336"/>
          </w:tcPr>
          <w:p>
            <w:r>
              <w:rPr>
                <w:sz w:val="18"/>
              </w:rPr>
              <w:t>Bottom-up reinvestment rate derived from model inputs. Should equal g / ROIC if inputs are internally consistent.</w:t>
            </w:r>
          </w:p>
        </w:tc>
      </w:tr>
      <w:tr>
        <w:tc>
          <w:tcPr>
            <w:tcW w:type="dxa" w:w="3168"/>
          </w:tcPr>
          <w:p>
            <w:r>
              <w:rPr>
                <w:sz w:val="18"/>
              </w:rPr>
              <w:t>Value of growth check</w:t>
            </w:r>
          </w:p>
        </w:tc>
        <w:tc>
          <w:tcPr>
            <w:tcW w:type="dxa" w:w="5472"/>
          </w:tcPr>
          <w:p>
            <w:r>
              <w:rPr>
                <w:sz w:val="18"/>
              </w:rPr>
              <w:t>If Incremental_ROIC &gt; WACC → growth creates value (buy more)</w:t>
              <w:br/>
              <w:t>If Incremental_ROIC &lt; WACC → growth destroys value (shrink)</w:t>
              <w:br/>
              <w:t>If Incremental_ROIC = WACC → growth is value-neutral</w:t>
            </w:r>
          </w:p>
        </w:tc>
        <w:tc>
          <w:tcPr>
            <w:tcW w:type="dxa" w:w="6336"/>
          </w:tcPr>
          <w:p>
            <w:r>
              <w:rPr>
                <w:sz w:val="18"/>
              </w:rPr>
              <w:t>Sanity check for forecast: a high-growth, low-ROIC company should show a lower valuation than a low-growth, high-ROIC company.</w:t>
            </w:r>
          </w:p>
        </w:tc>
      </w:tr>
    </w:tbl>
    <w:p/>
    <w:p>
      <w:pPr>
        <w:pStyle w:val="Heading2"/>
      </w:pPr>
      <w:r>
        <w:rPr>
          <w:color w:val="1F3964"/>
        </w:rPr>
        <w:t>69.2  compute_incremental_roic() Implementation</w:t>
      </w:r>
    </w:p>
    <w:p>
      <w:pPr>
        <w:ind w:left="576"/>
      </w:pPr>
      <w:r>
        <w:rPr>
          <w:rFonts w:ascii="Courier New" w:hAnsi="Courier New"/>
          <w:color w:val="1A1A5E"/>
          <w:sz w:val="17"/>
        </w:rPr>
        <w:t># In model/valuation.py</w:t>
        <w:br/>
        <w:br/>
        <w:t>def compute_incremental_roic(</w:t>
        <w:br/>
        <w:t xml:space="preserve">    nopat_series,    # list of NOPAT values [y0_actual, y1, y2, ... yN]</w:t>
        <w:br/>
        <w:t xml:space="preserve">    ic_series,       # list of invested capital values [y0_actual, y1, y2, ... yN]</w:t>
        <w:br/>
        <w:t>):</w:t>
        <w:br/>
        <w:t xml:space="preserve">    """</w:t>
        <w:br/>
        <w:t xml:space="preserve">    Returns list of incremental ROIC values for years y1..yN.</w:t>
        <w:br/>
        <w:t xml:space="preserve">    incremental_roic[i] = (nopat[i] - nopat[i-1]) / (ic[i] - ic[i-1])</w:t>
        <w:br/>
        <w:br/>
        <w:t xml:space="preserve">    Returns None for any year where ΔIC = 0 (no new investment).</w:t>
        <w:br/>
        <w:t xml:space="preserve">    Returns None for years where ΔIC &lt; 0 (disinvestment — not meaningful).</w:t>
        <w:br/>
        <w:t xml:space="preserve">    """</w:t>
        <w:br/>
        <w:t xml:space="preserve">    result = []</w:t>
        <w:br/>
        <w:t xml:space="preserve">    for i in range(1, len(nopat_series)):</w:t>
        <w:br/>
        <w:t xml:space="preserve">        delta_ic   = ic_series[i] - ic_series[i-1]</w:t>
        <w:br/>
        <w:t xml:space="preserve">        delta_nopat = nopat_series[i] - nopat_series[i-1]</w:t>
        <w:br/>
        <w:t xml:space="preserve">        if delta_ic &lt;= 0:</w:t>
        <w:br/>
        <w:t xml:space="preserve">            result.append(None)  # no new investment or disinvestment</w:t>
        <w:br/>
        <w:t xml:space="preserve">        else:</w:t>
        <w:br/>
        <w:t xml:space="preserve">            result.append(delta_nopat / delta_ic)</w:t>
        <w:br/>
        <w:t xml:space="preserve">    return result</w:t>
        <w:br/>
        <w:br/>
        <w:br/>
        <w:t>def validate_reinvestment_consistency(</w:t>
        <w:br/>
        <w:t xml:space="preserve">    terminal_g,          # terminal growth rate (e.g. 0.025)</w:t>
        <w:br/>
        <w:t xml:space="preserve">    terminal_roic,       # ROIC in terminal year (from model forecast)</w:t>
        <w:br/>
        <w:t xml:space="preserve">    reinvestment_rate,   # bottom-up: (CapEx - DA + DNOWC) / NOPAT in terminal year</w:t>
        <w:br/>
        <w:t xml:space="preserve">    wacc,</w:t>
        <w:br/>
        <w:t xml:space="preserve">    logger,</w:t>
        <w:br/>
        <w:t xml:space="preserve">    tolerance=0.05,      # 5 percentage-point tolerance before warning</w:t>
        <w:br/>
        <w:t>):</w:t>
        <w:br/>
        <w:t xml:space="preserve">    """</w:t>
        <w:br/>
        <w:t xml:space="preserve">    Cross-checks: implied_reinvestment_rate (= g / ROIC) vs</w:t>
        <w:br/>
        <w:t xml:space="preserve">                  bottom_up_reinvestment_rate (from CapEx, DA, NOWC)</w:t>
        <w:br/>
        <w:br/>
        <w:t xml:space="preserve">    Also flags value-destroying growth (incremental ROIC &lt; WACC).</w:t>
        <w:br/>
        <w:t xml:space="preserve">    """</w:t>
        <w:br/>
        <w:t xml:space="preserve">    if terminal_roic and terminal_roic &gt; 0:</w:t>
        <w:br/>
        <w:t xml:space="preserve">        implied_rr = terminal_g / terminal_roic</w:t>
        <w:br/>
        <w:t xml:space="preserve">    else:</w:t>
        <w:br/>
        <w:t xml:space="preserve">        implied_rr = None</w:t>
        <w:br/>
        <w:br/>
        <w:t xml:space="preserve">    if implied_rr is not None:</w:t>
        <w:br/>
        <w:t xml:space="preserve">        gap = abs(reinvestment_rate - implied_rr)</w:t>
        <w:br/>
        <w:t xml:space="preserve">        if gap &gt; tolerance:</w:t>
        <w:br/>
        <w:t xml:space="preserve">            logger.warning(</w:t>
        <w:br/>
        <w:t xml:space="preserve">                f'Reinvestment inconsistency: bottom-up RR={reinvestment_rate:.1%}, '</w:t>
        <w:br/>
        <w:t xml:space="preserve">                f'implied RR (g/ROIC)={implied_rr:.1%}. Gap={gap:.1%} &gt; {tolerance:.0%} tolerance. '</w:t>
        <w:br/>
        <w:t xml:space="preserve">                f'Consider adjusting terminal CapEx or NOWC assumptions.'</w:t>
        <w:br/>
        <w:t xml:space="preserve">            )</w:t>
        <w:br/>
        <w:t xml:space="preserve">        else:</w:t>
        <w:br/>
        <w:t xml:space="preserve">            logger.info(f'Reinvestment consistent: RR={reinvestment_rate:.1%}, '</w:t>
        <w:br/>
        <w:t xml:space="preserve">                        f'implied={implied_rr:.1%} (gap={gap:.1%}).') </w:t>
        <w:br/>
        <w:br/>
        <w:t xml:space="preserve">    # Value-of-growth check</w:t>
        <w:br/>
        <w:t xml:space="preserve">    if terminal_roic is not None:</w:t>
        <w:br/>
        <w:t xml:space="preserve">        if terminal_roic &lt; wacc:</w:t>
        <w:br/>
        <w:t xml:space="preserve">            logger.warning(</w:t>
        <w:br/>
        <w:t xml:space="preserve">                f'Terminal ROIC={terminal_roic:.1%} &lt; WACC={wacc:.1%}: '</w:t>
        <w:br/>
        <w:t xml:space="preserve">                f'growth in terminal year DESTROYS value. '</w:t>
        <w:br/>
        <w:t xml:space="preserve">                f'Consider lowering terminal_g or increasing CapEx efficiency.'</w:t>
        <w:br/>
        <w:t xml:space="preserve">            )</w:t>
        <w:br/>
        <w:t xml:space="preserve">        elif terminal_roic &gt; 3 * wacc:</w:t>
        <w:br/>
        <w:t xml:space="preserve">            logger.warning(</w:t>
        <w:br/>
        <w:t xml:space="preserve">                f'Terminal ROIC={terminal_roic:.1%} &gt;&gt; WACC={wacc:.1%}: '</w:t>
        <w:br/>
        <w:t xml:space="preserve">                f'unusually high return. Verify invested capital base is correct.'</w:t>
        <w:br/>
        <w:t xml:space="preserve">            )</w:t>
        <w:br/>
        <w:br/>
        <w:t xml:space="preserve">    return implied_rr</w:t>
        <w:br/>
        <w:br/>
        <w:br/>
        <w:t># EXCEL OUTPUT — Incremental ROIC row:</w:t>
        <w:br/>
        <w:t># Row label: 'Incremental ROIC'</w:t>
        <w:br/>
        <w:t># Values: [None, incr_roic_y1, ..., incr_roic_yN, None]  (None = blank in Excel)</w:t>
        <w:br/>
        <w:t># Format: FMT_PCT_1DP</w:t>
        <w:br/>
        <w:t># Position: in the 'Returns' block after average ROIC and WACC spread rows.</w:t>
        <w:br/>
        <w:br/>
        <w:t># TYPICAL RANGES (sanity reference):</w:t>
        <w:br/>
        <w:t># Incremental ROIC &gt;  40%   : capital-light compounders (MSFT, GOOG early years)</w:t>
        <w:br/>
        <w:t># Incremental ROIC  15-40%  : good quality industrials / consumer staples</w:t>
        <w:br/>
        <w:t># Incremental ROIC   8-15%  : average; depends on WACC</w:t>
        <w:br/>
        <w:t># Incremental ROIC &lt;  8%    : value-destroying unless WACC is very low</w:t>
        <w:br/>
        <w:t># Incremental ROIC &lt; WACC   : trigger logger.warning() — value destruction</w:t>
      </w:r>
    </w:p>
    <w:p>
      <w:r>
        <w:br w:type="page"/>
      </w:r>
    </w:p>
    <w:p>
      <w:pPr>
        <w:pStyle w:val="Heading1"/>
      </w:pPr>
      <w:r>
        <w:rPr>
          <w:color w:val="1F3964"/>
        </w:rPr>
        <w:t>PART 70 — OUTPUT DELIVERY CONTRACT AND EMAIL DISTRIBUTION</w:t>
      </w:r>
    </w:p>
    <w:p>
      <w:pPr>
        <w:ind w:left="432"/>
      </w:pPr>
      <w:r>
        <w:rPr>
          <w:b/>
          <w:color w:val="C0390B"/>
          <w:sz w:val="18"/>
        </w:rPr>
        <w:t>[IMPORTANT]  Part 63 defines the file naming convention (TICKER_DCF_YYYYMMDD_scenario.xlsx). This part defines what main() returns, how the caller receives the file path, and the optional email delivery mechanism. Without this, the system has no defined output contract and cannot be embedded in automated pipelines.</w:t>
      </w:r>
    </w:p>
    <w:p>
      <w:pPr>
        <w:pStyle w:val="Heading2"/>
      </w:pPr>
      <w:r>
        <w:rPr>
          <w:color w:val="1F3964"/>
        </w:rPr>
        <w:t>70.1  main() Return Contract</w:t>
      </w:r>
    </w:p>
    <w:p>
      <w:pPr>
        <w:ind w:left="576"/>
      </w:pPr>
      <w:r>
        <w:rPr>
          <w:rFonts w:ascii="Courier New" w:hAnsi="Courier New"/>
          <w:color w:val="1A1A5E"/>
          <w:sz w:val="17"/>
        </w:rPr>
        <w:t># In main.py</w:t>
        <w:br/>
        <w:br/>
        <w:t>from dataclasses import dataclass</w:t>
        <w:br/>
        <w:t>from typing import Optional</w:t>
        <w:br/>
        <w:br/>
        <w:t>@dataclass</w:t>
        <w:br/>
        <w:t>class ValuationResult:</w:t>
        <w:br/>
        <w:t xml:space="preserve">    """</w:t>
        <w:br/>
        <w:t xml:space="preserve">    Returned by main() after a successful valuation run.</w:t>
        <w:br/>
        <w:t xml:space="preserve">    All downstream consumers (CLI, API wrapper, pipeline) use this object.</w:t>
        <w:br/>
        <w:t xml:space="preserve">    """</w:t>
        <w:br/>
        <w:t xml:space="preserve">    ticker:              str           # e.g. 'NKE'</w:t>
        <w:br/>
        <w:t xml:space="preserve">    output_path:         str           # absolute path to the saved .xlsx file</w:t>
        <w:br/>
        <w:t xml:space="preserve">    intrinsic_value:     float         # equity value per share ($)</w:t>
        <w:br/>
        <w:t xml:space="preserve">    current_price:       float         # live price at run time ($)</w:t>
        <w:br/>
        <w:t xml:space="preserve">    upside_pct:          float         # (intrinsic_value / current_price - 1) as decimal</w:t>
        <w:br/>
        <w:t xml:space="preserve">    wacc:                float         # effective WACC used</w:t>
        <w:br/>
        <w:t xml:space="preserve">    terminal_g:          float         # terminal growth rate used</w:t>
        <w:br/>
        <w:t xml:space="preserve">    scenario:            str           # 'base', 'bull', or 'bear'</w:t>
        <w:br/>
        <w:t xml:space="preserve">    run_timestamp:       str           # ISO-8601 string, e.g. '2026-04-29T14:32:00'</w:t>
        <w:br/>
        <w:t xml:space="preserve">    warnings:            list          # list of warning strings from logger</w:t>
        <w:br/>
        <w:t xml:space="preserve">    monte_carlo_p50:     Optional[float] = None  # median MC price (if MC enabled)</w:t>
        <w:br/>
        <w:t xml:space="preserve">    monte_carlo_p5:      Optional[float] = None  # 5th percentile</w:t>
        <w:br/>
        <w:t xml:space="preserve">    monte_carlo_p95:     Optional[float] = None  # 95th percentile</w:t>
        <w:br/>
        <w:br/>
        <w:br/>
        <w:t>def main(ticker, scenario='base', cli_overrides=None, send_email=False,</w:t>
        <w:br/>
        <w:t xml:space="preserve">         email_recipients=None, run_monte_carlo=False):</w:t>
        <w:br/>
        <w:t xml:space="preserve">    """</w:t>
        <w:br/>
        <w:t xml:space="preserve">    Entry point. Returns ValuationResult.</w:t>
        <w:br/>
        <w:br/>
        <w:t xml:space="preserve">    Exit codes (when called from CLI):</w:t>
        <w:br/>
        <w:t xml:space="preserve">      0 — success</w:t>
        <w:br/>
        <w:t xml:space="preserve">      1 — FMP validation failure (bad data, stale price, &lt;3yr history)</w:t>
        <w:br/>
        <w:t xml:space="preserve">      2 — model error (negative UFCF in all years, WACC &lt;= terminal_g, etc.)</w:t>
        <w:br/>
        <w:t xml:space="preserve">      3 — output write failure (disk full, permission denied)</w:t>
        <w:br/>
        <w:t xml:space="preserve">    """</w:t>
        <w:br/>
        <w:t xml:space="preserve">    cfg = load_config(ticker, cli_overrides=cli_overrides)</w:t>
        <w:br/>
        <w:t xml:space="preserve">    data = fetch_fmp_data(ticker, cfg)</w:t>
        <w:br/>
        <w:t xml:space="preserve">    validate_fmp_data(data)          # raises DataValidationError on failure</w:t>
        <w:br/>
        <w:t xml:space="preserve">    model = build_model(data, cfg, scenario=scenario)</w:t>
        <w:br/>
        <w:t xml:space="preserve">    output_path = write_excel(model, cfg)</w:t>
        <w:br/>
        <w:br/>
        <w:t xml:space="preserve">    result = ValuationResult(</w:t>
        <w:br/>
        <w:t xml:space="preserve">        ticker=ticker,</w:t>
        <w:br/>
        <w:t xml:space="preserve">        output_path=output_path,</w:t>
        <w:br/>
        <w:t xml:space="preserve">        intrinsic_value=model.equity_value_per_share,</w:t>
        <w:br/>
        <w:t xml:space="preserve">        current_price=data.current_price,</w:t>
        <w:br/>
        <w:t xml:space="preserve">        upside_pct=(model.equity_value_per_share / data.current_price) - 1,</w:t>
        <w:br/>
        <w:t xml:space="preserve">        wacc=model.wacc,</w:t>
        <w:br/>
        <w:t xml:space="preserve">        terminal_g=cfg['terminal_g'],</w:t>
        <w:br/>
        <w:t xml:space="preserve">        scenario=scenario,</w:t>
        <w:br/>
        <w:t xml:space="preserve">        run_timestamp=model.run_timestamp,</w:t>
        <w:br/>
        <w:t xml:space="preserve">        warnings=model.warnings,</w:t>
        <w:br/>
        <w:t xml:space="preserve">    )</w:t>
        <w:br/>
        <w:br/>
        <w:t xml:space="preserve">    if run_monte_carlo:</w:t>
        <w:br/>
        <w:t xml:space="preserve">        mc = run_monte_carlo_dcf(model, cfg)</w:t>
        <w:br/>
        <w:t xml:space="preserve">        result.monte_carlo_p50 = mc['p50']</w:t>
        <w:br/>
        <w:t xml:space="preserve">        result.monte_carlo_p5  = mc['p5']</w:t>
        <w:br/>
        <w:t xml:space="preserve">        result.monte_carlo_p95 = mc['p95']</w:t>
        <w:br/>
        <w:br/>
        <w:t xml:space="preserve">    if send_email and email_recipients:</w:t>
        <w:br/>
        <w:t xml:space="preserve">        deliver_by_email(result, email_recipients, cfg)</w:t>
        <w:br/>
        <w:br/>
        <w:t xml:space="preserve">    return result</w:t>
      </w:r>
    </w:p>
    <w:p>
      <w:pPr>
        <w:pStyle w:val="Heading2"/>
      </w:pPr>
      <w:r>
        <w:rPr>
          <w:color w:val="1F3964"/>
        </w:rPr>
        <w:t>70.2  Email Delivery (Optional)</w:t>
      </w:r>
    </w:p>
    <w:p>
      <w:pPr>
        <w:ind w:left="432"/>
      </w:pPr>
      <w:r>
        <w:rPr>
          <w:b/>
          <w:color w:val="BF8F00"/>
          <w:sz w:val="18"/>
        </w:rPr>
        <w:t>[WARNING]  Email delivery is optional infrastructure — disabled by default. It is never required for the core valuation. Enable only when running in an automated pipeline that needs to distribute reports. Credentials must be stored in environment variables, never in config.py or overrides.json.</w:t>
      </w:r>
    </w:p>
    <w:p>
      <w:pPr>
        <w:ind w:left="576"/>
      </w:pPr>
      <w:r>
        <w:rPr>
          <w:rFonts w:ascii="Courier New" w:hAnsi="Courier New"/>
          <w:color w:val="1A1A5E"/>
          <w:sz w:val="17"/>
        </w:rPr>
        <w:t># In output/deliver.py</w:t>
        <w:br/>
        <w:br/>
        <w:t>import smtplib, os</w:t>
        <w:br/>
        <w:t>from email.mime.multipart import MIMEMultipart</w:t>
        <w:br/>
        <w:t>from email.mime.base import MIMEBase</w:t>
        <w:br/>
        <w:t>from email.mime.text import MIMEText</w:t>
        <w:br/>
        <w:t>from email import encoders</w:t>
        <w:br/>
        <w:br/>
        <w:t>def deliver_by_email(result, recipients, cfg):</w:t>
        <w:br/>
        <w:t xml:space="preserve">    """</w:t>
        <w:br/>
        <w:t xml:space="preserve">    Sends the finished Excel as an attachment.</w:t>
        <w:br/>
        <w:br/>
        <w:t xml:space="preserve">    Required environment variables (never hardcode):</w:t>
        <w:br/>
        <w:t xml:space="preserve">      EMAIL_SMTP_HOST     e.g. 'smtp.office365.com'</w:t>
        <w:br/>
        <w:t xml:space="preserve">      EMAIL_SMTP_PORT     e.g. '587'</w:t>
        <w:br/>
        <w:t xml:space="preserve">      EMAIL_SENDER        e.g. 'dcf-bot@company.com'</w:t>
        <w:br/>
        <w:t xml:space="preserve">      EMAIL_PASSWORD      app password or OAuth token</w:t>
        <w:br/>
        <w:br/>
        <w:t xml:space="preserve">    recipients: list of email address strings</w:t>
        <w:br/>
        <w:t xml:space="preserve">    """</w:t>
        <w:br/>
        <w:t xml:space="preserve">    smtp_host = os.environ['EMAIL_SMTP_HOST']</w:t>
        <w:br/>
        <w:t xml:space="preserve">    smtp_port = int(os.environ['EMAIL_SMTP_PORT'])</w:t>
        <w:br/>
        <w:t xml:space="preserve">    sender    = os.environ['EMAIL_SENDER']</w:t>
        <w:br/>
        <w:t xml:space="preserve">    password  = os.environ['EMAIL_PASSWORD']</w:t>
        <w:br/>
        <w:br/>
        <w:t xml:space="preserve">    upside_str = f"{result.upside_pct:+.1%}"</w:t>
        <w:br/>
        <w:t xml:space="preserve">    subject = (</w:t>
        <w:br/>
        <w:t xml:space="preserve">        f"DCF: {result.ticker} | IV={result.intrinsic_value:.2f} "</w:t>
        <w:br/>
        <w:t xml:space="preserve">        f"({upside_str} vs {result.current_price:.2f}) | {result.scenario.upper()}"</w:t>
        <w:br/>
        <w:t xml:space="preserve">    )</w:t>
        <w:br/>
        <w:br/>
        <w:t xml:space="preserve">    msg = MIMEMultipart()</w:t>
        <w:br/>
        <w:t xml:space="preserve">    msg['From']    = sender</w:t>
        <w:br/>
        <w:t xml:space="preserve">    msg['To']      = ', '.join(recipients)</w:t>
        <w:br/>
        <w:t xml:space="preserve">    msg['Subject'] = subject</w:t>
        <w:br/>
        <w:br/>
        <w:t xml:space="preserve">    body = (</w:t>
        <w:br/>
        <w:t xml:space="preserve">        f"Automated DCF for {result.ticker} ({result.scenario} scenario)\n"</w:t>
        <w:br/>
        <w:t xml:space="preserve">        f"Run: {result.run_timestamp}\n"</w:t>
        <w:br/>
        <w:t xml:space="preserve">        f"Intrinsic value: ${result.intrinsic_value:.2f}  |  Price: ${result.current_price:.2f}  |  "</w:t>
        <w:br/>
        <w:t xml:space="preserve">        f"Upside: {upside_str}\n"</w:t>
        <w:br/>
        <w:t xml:space="preserve">        f"WACC: {result.wacc:.1%}  |  Terminal g: {result.terminal_g:.1%}\n"</w:t>
        <w:br/>
        <w:t xml:space="preserve">    )</w:t>
        <w:br/>
        <w:t xml:space="preserve">    if result.warnings:</w:t>
        <w:br/>
        <w:t xml:space="preserve">        body += f"\nWarnings ({len(result.warnings)}):\n"</w:t>
        <w:br/>
        <w:t xml:space="preserve">        for w in result.warnings:</w:t>
        <w:br/>
        <w:t xml:space="preserve">            body += f"  · {w}\n"</w:t>
        <w:br/>
        <w:t xml:space="preserve">    if result.monte_carlo_p50:</w:t>
        <w:br/>
        <w:t xml:space="preserve">        body += (</w:t>
        <w:br/>
        <w:t xml:space="preserve">            f"\nMonte Carlo (10,000 trials): "</w:t>
        <w:br/>
        <w:t xml:space="preserve">            f"P5={result.monte_carlo_p5:.2f}  P50={result.monte_carlo_p50:.2f}  "</w:t>
        <w:br/>
        <w:t xml:space="preserve">            f"P95={result.monte_carlo_p95:.2f}\n"</w:t>
        <w:br/>
        <w:t xml:space="preserve">        )</w:t>
        <w:br/>
        <w:br/>
        <w:t xml:space="preserve">    msg.attach(MIMEText(body, 'plain'))</w:t>
        <w:br/>
        <w:br/>
        <w:t xml:space="preserve">    # Attach Excel file</w:t>
        <w:br/>
        <w:t xml:space="preserve">    with open(result.output_path, 'rb') as f:</w:t>
        <w:br/>
        <w:t xml:space="preserve">        part = MIMEBase('application', 'octet-stream')</w:t>
        <w:br/>
        <w:t xml:space="preserve">        part.set_payload(f.read())</w:t>
        <w:br/>
        <w:t xml:space="preserve">    encoders.encode_base64(part)</w:t>
        <w:br/>
        <w:t xml:space="preserve">    filename = os.path.basename(result.output_path)</w:t>
        <w:br/>
        <w:t xml:space="preserve">    part.add_header('Content-Disposition', f'attachment; filename="{filename}"')</w:t>
        <w:br/>
        <w:t xml:space="preserve">    msg.attach(part)</w:t>
        <w:br/>
        <w:br/>
        <w:t xml:space="preserve">    with smtplib.SMTP(smtp_host, smtp_port) as server:</w:t>
        <w:br/>
        <w:t xml:space="preserve">        server.starttls()</w:t>
        <w:br/>
        <w:t xml:space="preserve">        server.login(sender, password)</w:t>
        <w:br/>
        <w:t xml:space="preserve">        server.sendmail(sender, recipients, msg.as_string())</w:t>
        <w:br/>
        <w:br/>
        <w:br/>
        <w:t># CLI USAGE:</w:t>
        <w:br/>
        <w:t># python main.py --ticker NKE --email analyst@company.com analyst2@company.com</w:t>
        <w:br/>
        <w:t># (passes send_email=True, email_recipients=[...] to main())</w:t>
        <w:br/>
        <w:br/>
        <w:t># ENV SETUP (once per machine / CI environment):</w:t>
        <w:br/>
        <w:t># set EMAIL_SMTP_HOST=smtp.office365.com</w:t>
        <w:br/>
        <w:t># set EMAIL_SMTP_PORT=587</w:t>
        <w:br/>
        <w:t># set EMAIL_SENDER=dcf-bot@company.com</w:t>
        <w:br/>
        <w:t># set EMAIL_PASSWORD=&lt;app-password&gt;</w:t>
        <w:br/>
        <w:br/>
        <w:t># SECURITY:</w:t>
        <w:br/>
        <w:t># · Never commit credentials to git.</w:t>
        <w:br/>
        <w:t># · Use app passwords or OAuth2, never personal account passwords.</w:t>
        <w:br/>
        <w:t># · EMAIL_PASSWORD must be stored in a secrets manager or CI secrets vault.</w:t>
        <w:br/>
        <w:t># · File attachment size limit: check SMTP server policy (typically 10–25 MB).</w:t>
        <w:br/>
        <w:t>#   If the Excel file exceeds the limit, log a warning and skip the attachment;</w:t>
        <w:br/>
        <w:t>#   include the local file path in the email body instead.</w:t>
      </w:r>
    </w:p>
    <w:p>
      <w:r>
        <w:br w:type="page"/>
      </w:r>
    </w:p>
    <w:p>
      <w:pPr>
        <w:pStyle w:val="Heading1"/>
      </w:pPr>
      <w:r>
        <w:rPr>
          <w:color w:val="1F3964"/>
        </w:rPr>
        <w:t>VERSION 12.0 SUMMARY</w:t>
      </w:r>
    </w:p>
    <w:tbl>
      <w:tblPr>
        <w:tblStyle w:val="LightList-Accent1"/>
        <w:tblW w:type="auto" w:w="0"/>
        <w:tblLook w:firstColumn="1" w:firstRow="1" w:lastColumn="0" w:lastRow="0" w:noHBand="0" w:noVBand="1" w:val="04A0"/>
      </w:tblPr>
      <w:tblGrid>
        <w:gridCol w:w="2160"/>
        <w:gridCol w:w="2160"/>
        <w:gridCol w:w="2160"/>
        <w:gridCol w:w="2160"/>
      </w:tblGrid>
      <w:tr>
        <w:tc>
          <w:tcPr>
            <w:tcW w:type="dxa" w:w="576"/>
          </w:tcPr>
          <w:p>
            <w:r>
              <w:rPr>
                <w:b/>
                <w:sz w:val="18"/>
              </w:rPr>
              <w:t>ID</w:t>
            </w:r>
          </w:p>
        </w:tc>
        <w:tc>
          <w:tcPr>
            <w:tcW w:type="dxa" w:w="1440"/>
          </w:tcPr>
          <w:p>
            <w:r>
              <w:rPr>
                <w:b/>
                <w:sz w:val="18"/>
              </w:rPr>
              <w:t>Tier</w:t>
            </w:r>
          </w:p>
        </w:tc>
        <w:tc>
          <w:tcPr>
            <w:tcW w:type="dxa" w:w="2016"/>
          </w:tcPr>
          <w:p>
            <w:r>
              <w:rPr>
                <w:b/>
                <w:sz w:val="18"/>
              </w:rPr>
              <w:t>Section</w:t>
            </w:r>
          </w:p>
        </w:tc>
        <w:tc>
          <w:tcPr>
            <w:tcW w:type="dxa" w:w="12384"/>
          </w:tcPr>
          <w:p>
            <w:r>
              <w:rPr>
                <w:b/>
                <w:sz w:val="18"/>
              </w:rPr>
              <w:t>Gap Closed</w:t>
            </w:r>
          </w:p>
        </w:tc>
      </w:tr>
      <w:tr>
        <w:tc>
          <w:tcPr>
            <w:tcW w:type="dxa" w:w="576"/>
          </w:tcPr>
          <w:p/>
        </w:tc>
        <w:tc>
          <w:tcPr>
            <w:tcW w:type="dxa" w:w="1440"/>
          </w:tcPr>
          <w:p/>
        </w:tc>
        <w:tc>
          <w:tcPr>
            <w:tcW w:type="dxa" w:w="2016"/>
          </w:tcPr>
          <w:p/>
        </w:tc>
        <w:tc>
          <w:tcPr>
            <w:tcW w:type="dxa" w:w="12384"/>
          </w:tcPr>
          <w:p/>
        </w:tc>
      </w:tr>
      <w:tr>
        <w:tc>
          <w:tcPr>
            <w:tcW w:type="dxa" w:w="576"/>
          </w:tcPr>
          <w:p/>
        </w:tc>
        <w:tc>
          <w:tcPr>
            <w:tcW w:type="dxa" w:w="1440"/>
          </w:tcPr>
          <w:p/>
        </w:tc>
        <w:tc>
          <w:tcPr>
            <w:tcW w:type="dxa" w:w="2016"/>
          </w:tcPr>
          <w:p/>
        </w:tc>
        <w:tc>
          <w:tcPr>
            <w:tcW w:type="dxa" w:w="12384"/>
          </w:tcPr>
          <w:p/>
        </w:tc>
      </w:tr>
      <w:tr>
        <w:tc>
          <w:tcPr>
            <w:tcW w:type="dxa" w:w="576"/>
          </w:tcPr>
          <w:p>
            <w:r>
              <w:rPr>
                <w:sz w:val="18"/>
              </w:rPr>
              <w:t>N1</w:t>
            </w:r>
          </w:p>
        </w:tc>
        <w:tc>
          <w:tcPr>
            <w:tcW w:type="dxa" w:w="1440"/>
          </w:tcPr>
          <w:p>
            <w:r>
              <w:rPr>
                <w:sz w:val="18"/>
              </w:rPr>
              <w:t>2-IMPORTANT</w:t>
            </w:r>
          </w:p>
        </w:tc>
        <w:tc>
          <w:tcPr>
            <w:tcW w:type="dxa" w:w="2016"/>
          </w:tcPr>
          <w:p>
            <w:r>
              <w:rPr>
                <w:sz w:val="18"/>
              </w:rPr>
              <w:t>Part 69</w:t>
            </w:r>
          </w:p>
        </w:tc>
        <w:tc>
          <w:tcPr>
            <w:tcW w:type="dxa" w:w="12384"/>
          </w:tcPr>
          <w:p>
            <w:r>
              <w:rPr>
                <w:sz w:val="18"/>
              </w:rPr>
              <w:t>Incremental ROIC and reinvestment efficiency: compute_incremental_roic() = ΔNOPAT/ΔIC per forecast year. validate_reinvestment_consistency() cross-checks bottom-up RR vs implied RR (g/ROIC). Value-of-growth check: warns if terminal ROIC &lt; WACC (value-destroying growth). Excel output row in Returns block. Sanity reference table for typical ROIC ranges.</w:t>
            </w:r>
          </w:p>
        </w:tc>
      </w:tr>
      <w:tr>
        <w:tc>
          <w:tcPr>
            <w:tcW w:type="dxa" w:w="576"/>
          </w:tcPr>
          <w:p>
            <w:r>
              <w:rPr>
                <w:sz w:val="18"/>
              </w:rPr>
              <w:t>N2</w:t>
            </w:r>
          </w:p>
        </w:tc>
        <w:tc>
          <w:tcPr>
            <w:tcW w:type="dxa" w:w="1440"/>
          </w:tcPr>
          <w:p>
            <w:r>
              <w:rPr>
                <w:sz w:val="18"/>
              </w:rPr>
              <w:t>2-IMPORTANT</w:t>
            </w:r>
          </w:p>
        </w:tc>
        <w:tc>
          <w:tcPr>
            <w:tcW w:type="dxa" w:w="2016"/>
          </w:tcPr>
          <w:p>
            <w:r>
              <w:rPr>
                <w:sz w:val="18"/>
              </w:rPr>
              <w:t>Part 70</w:t>
            </w:r>
          </w:p>
        </w:tc>
        <w:tc>
          <w:tcPr>
            <w:tcW w:type="dxa" w:w="12384"/>
          </w:tcPr>
          <w:p>
            <w:r>
              <w:rPr>
                <w:sz w:val="18"/>
              </w:rPr>
              <w:t>Output delivery contract: ValuationResult dataclass returned by main() — contains output_path, intrinsic_value, current_price, upside_pct, wacc, terminal_g, scenario, run_timestamp, warnings, and optional MC percentiles. CLI exit codes 0-3. Optional email delivery via deliver_by_email() using SMTP credentials from environment variables only (never hardcoded).</w:t>
            </w:r>
          </w:p>
        </w:tc>
      </w:tr>
    </w:tbl>
    <w:p/>
    <w:p/>
    <w:p>
      <w:pPr>
        <w:jc w:val="center"/>
      </w:pPr>
      <w:r>
        <w:rPr>
          <w:b/>
          <w:color w:val="1F3964"/>
          <w:sz w:val="22"/>
        </w:rPr>
        <w:t>ARCHITECTURE PLAN — v12.0</w:t>
        <w:br/>
        <w:t>Parts 1–70  ·  12 version cycles  ·  12 systematic scan passes</w:t>
        <w:br/>
        <w:t>Scan 12: 9 flagged → 7 false positives → 2 real gaps closed here</w:t>
        <w:br/>
        <w:t>Next: run scan 13 to confirm zero critical gaps.</w:t>
      </w:r>
    </w:p>
    <w:p>
      <w:r>
        <w:br w:type="page"/>
      </w:r>
    </w:p>
    <w:p>
      <w:pPr>
        <w:jc w:val="center"/>
      </w:pPr>
      <w:r>
        <w:rPr>
          <w:b/>
          <w:color w:val="1F3964"/>
          <w:sz w:val="26"/>
        </w:rPr>
        <w:t>VERSION 13.0 — INDUSTRY-STANDARDS COMPARISON REVIEW</w:t>
        <w:br/>
        <w:t>Sources: Damodaran (NYU Stern)  ·  CFI FMVA  ·  Investopedia</w:t>
        <w:br/>
        <w:t>6 Confirmed Gaps vs Professional DCF Standards</w:t>
      </w:r>
    </w:p>
    <w:p/>
    <w:p>
      <w:pPr>
        <w:ind w:left="432"/>
      </w:pPr>
      <w:r>
        <w:rPr>
          <w:b/>
          <w:color w:val="004E96"/>
          <w:sz w:val="18"/>
        </w:rPr>
        <w:t>[SOURCE]  v13.0 was produced by fetching and analysing three authoritative DCF sources: (1) Damodaran's NYU Stern dataset variable definitions (canonical FCFF/FCFE formulas, beta methodology, EVA, unlevered-beta-cash-adjusted, total beta); (2) CFI's DCF Model Training Guide (3-statement linkage, XNPV/XIRR, TV cross-check, 5-step process); (3) Investopedia DCF explainer (time value, discount mechanics). 21 patterns were checked; 12 already covered; 9 flagged; 6 confirmed real after strict triage.</w:t>
      </w:r>
    </w:p>
    <w:p/>
    <w:tbl>
      <w:tblPr>
        <w:tblStyle w:val="LightList-Accent1"/>
        <w:tblW w:type="auto" w:w="0"/>
        <w:tblLook w:firstColumn="1" w:firstRow="1" w:lastColumn="0" w:lastRow="0" w:noHBand="0" w:noVBand="1" w:val="04A0"/>
      </w:tblPr>
      <w:tblGrid>
        <w:gridCol w:w="2160"/>
        <w:gridCol w:w="2160"/>
        <w:gridCol w:w="2160"/>
        <w:gridCol w:w="2160"/>
      </w:tblGrid>
      <w:tr>
        <w:tc>
          <w:tcPr>
            <w:tcW w:type="dxa" w:w="432"/>
          </w:tcPr>
          <w:p>
            <w:r>
              <w:rPr>
                <w:b/>
                <w:sz w:val="18"/>
              </w:rPr>
              <w:t>#</w:t>
            </w:r>
          </w:p>
        </w:tc>
        <w:tc>
          <w:tcPr>
            <w:tcW w:type="dxa" w:w="5472"/>
          </w:tcPr>
          <w:p>
            <w:r>
              <w:rPr>
                <w:b/>
                <w:sz w:val="18"/>
              </w:rPr>
              <w:t>Gap</w:t>
            </w:r>
          </w:p>
        </w:tc>
        <w:tc>
          <w:tcPr>
            <w:tcW w:type="dxa" w:w="4896"/>
          </w:tcPr>
          <w:p>
            <w:r>
              <w:rPr>
                <w:b/>
                <w:sz w:val="18"/>
              </w:rPr>
              <w:t>Source</w:t>
            </w:r>
          </w:p>
        </w:tc>
        <w:tc>
          <w:tcPr>
            <w:tcW w:type="dxa" w:w="5760"/>
          </w:tcPr>
          <w:p>
            <w:r>
              <w:rPr>
                <w:b/>
                <w:sz w:val="18"/>
              </w:rPr>
              <w:t>Status Before v13</w:t>
            </w:r>
          </w:p>
        </w:tc>
      </w:tr>
      <w:tr>
        <w:tc>
          <w:tcPr>
            <w:tcW w:type="dxa" w:w="432"/>
          </w:tcPr>
          <w:p/>
        </w:tc>
        <w:tc>
          <w:tcPr>
            <w:tcW w:type="dxa" w:w="5472"/>
          </w:tcPr>
          <w:p/>
        </w:tc>
        <w:tc>
          <w:tcPr>
            <w:tcW w:type="dxa" w:w="4896"/>
          </w:tcPr>
          <w:p/>
        </w:tc>
        <w:tc>
          <w:tcPr>
            <w:tcW w:type="dxa" w:w="5760"/>
          </w:tcPr>
          <w:p/>
        </w:tc>
      </w:tr>
      <w:tr>
        <w:tc>
          <w:tcPr>
            <w:tcW w:type="dxa" w:w="432"/>
          </w:tcPr>
          <w:p/>
        </w:tc>
        <w:tc>
          <w:tcPr>
            <w:tcW w:type="dxa" w:w="5472"/>
          </w:tcPr>
          <w:p/>
        </w:tc>
        <w:tc>
          <w:tcPr>
            <w:tcW w:type="dxa" w:w="4896"/>
          </w:tcPr>
          <w:p/>
        </w:tc>
        <w:tc>
          <w:tcPr>
            <w:tcW w:type="dxa" w:w="5760"/>
          </w:tcPr>
          <w:p/>
        </w:tc>
      </w:tr>
      <w:tr>
        <w:tc>
          <w:tcPr>
            <w:tcW w:type="dxa" w:w="432"/>
          </w:tcPr>
          <w:p/>
        </w:tc>
        <w:tc>
          <w:tcPr>
            <w:tcW w:type="dxa" w:w="5472"/>
          </w:tcPr>
          <w:p/>
        </w:tc>
        <w:tc>
          <w:tcPr>
            <w:tcW w:type="dxa" w:w="4896"/>
          </w:tcPr>
          <w:p/>
        </w:tc>
        <w:tc>
          <w:tcPr>
            <w:tcW w:type="dxa" w:w="5760"/>
          </w:tcPr>
          <w:p/>
        </w:tc>
      </w:tr>
      <w:tr>
        <w:tc>
          <w:tcPr>
            <w:tcW w:type="dxa" w:w="432"/>
          </w:tcPr>
          <w:p/>
        </w:tc>
        <w:tc>
          <w:tcPr>
            <w:tcW w:type="dxa" w:w="5472"/>
          </w:tcPr>
          <w:p/>
        </w:tc>
        <w:tc>
          <w:tcPr>
            <w:tcW w:type="dxa" w:w="4896"/>
          </w:tcPr>
          <w:p/>
        </w:tc>
        <w:tc>
          <w:tcPr>
            <w:tcW w:type="dxa" w:w="5760"/>
          </w:tcPr>
          <w:p/>
        </w:tc>
      </w:tr>
      <w:tr>
        <w:tc>
          <w:tcPr>
            <w:tcW w:type="dxa" w:w="432"/>
          </w:tcPr>
          <w:p/>
        </w:tc>
        <w:tc>
          <w:tcPr>
            <w:tcW w:type="dxa" w:w="5472"/>
          </w:tcPr>
          <w:p/>
        </w:tc>
        <w:tc>
          <w:tcPr>
            <w:tcW w:type="dxa" w:w="4896"/>
          </w:tcPr>
          <w:p/>
        </w:tc>
        <w:tc>
          <w:tcPr>
            <w:tcW w:type="dxa" w:w="5760"/>
          </w:tcPr>
          <w:p/>
        </w:tc>
      </w:tr>
      <w:tr>
        <w:tc>
          <w:tcPr>
            <w:tcW w:type="dxa" w:w="432"/>
          </w:tcPr>
          <w:p/>
        </w:tc>
        <w:tc>
          <w:tcPr>
            <w:tcW w:type="dxa" w:w="5472"/>
          </w:tcPr>
          <w:p/>
        </w:tc>
        <w:tc>
          <w:tcPr>
            <w:tcW w:type="dxa" w:w="4896"/>
          </w:tcPr>
          <w:p/>
        </w:tc>
        <w:tc>
          <w:tcPr>
            <w:tcW w:type="dxa" w:w="5760"/>
          </w:tcPr>
          <w:p/>
        </w:tc>
      </w:tr>
      <w:tr>
        <w:tc>
          <w:tcPr>
            <w:tcW w:type="dxa" w:w="432"/>
          </w:tcPr>
          <w:p>
            <w:r>
              <w:rPr>
                <w:sz w:val="18"/>
              </w:rPr>
              <w:t>N1</w:t>
            </w:r>
          </w:p>
        </w:tc>
        <w:tc>
          <w:tcPr>
            <w:tcW w:type="dxa" w:w="5472"/>
          </w:tcPr>
          <w:p>
            <w:r>
              <w:rPr>
                <w:sz w:val="18"/>
              </w:rPr>
              <w:t>Unlevered Beta adjusted for cash (Damodaran)</w:t>
            </w:r>
          </w:p>
        </w:tc>
        <w:tc>
          <w:tcPr>
            <w:tcW w:type="dxa" w:w="4896"/>
          </w:tcPr>
          <w:p>
            <w:r>
              <w:rPr>
                <w:sz w:val="18"/>
              </w:rPr>
              <w:t>Damodaran NYU Stern variable definitions</w:t>
            </w:r>
          </w:p>
        </w:tc>
        <w:tc>
          <w:tcPr>
            <w:tcW w:type="dxa" w:w="5760"/>
          </w:tcPr>
          <w:p>
            <w:r>
              <w:rPr>
                <w:sz w:val="18"/>
              </w:rPr>
              <w:t>MISSING — model unlevered beta was not corrected for cash holdings</w:t>
            </w:r>
          </w:p>
        </w:tc>
      </w:tr>
      <w:tr>
        <w:tc>
          <w:tcPr>
            <w:tcW w:type="dxa" w:w="432"/>
          </w:tcPr>
          <w:p>
            <w:r>
              <w:rPr>
                <w:sz w:val="18"/>
              </w:rPr>
              <w:t>N2</w:t>
            </w:r>
          </w:p>
        </w:tc>
        <w:tc>
          <w:tcPr>
            <w:tcW w:type="dxa" w:w="5472"/>
          </w:tcPr>
          <w:p>
            <w:r>
              <w:rPr>
                <w:sz w:val="18"/>
              </w:rPr>
              <w:t>XNPV / XIRR exact-date discounting (CFI)</w:t>
            </w:r>
          </w:p>
        </w:tc>
        <w:tc>
          <w:tcPr>
            <w:tcW w:type="dxa" w:w="4896"/>
          </w:tcPr>
          <w:p>
            <w:r>
              <w:rPr>
                <w:sz w:val="18"/>
              </w:rPr>
              <w:t>CFI DCF Model Training Guide: 'best practice is to use XNPV/XIRR'</w:t>
            </w:r>
          </w:p>
        </w:tc>
        <w:tc>
          <w:tcPr>
            <w:tcW w:type="dxa" w:w="5760"/>
          </w:tcPr>
          <w:p>
            <w:r>
              <w:rPr>
                <w:sz w:val="18"/>
              </w:rPr>
              <w:t>MISSING — model used integer-period NPV, not exact dates</w:t>
            </w:r>
          </w:p>
        </w:tc>
      </w:tr>
      <w:tr>
        <w:tc>
          <w:tcPr>
            <w:tcW w:type="dxa" w:w="432"/>
          </w:tcPr>
          <w:p>
            <w:r>
              <w:rPr>
                <w:sz w:val="18"/>
              </w:rPr>
              <w:t>N3</w:t>
            </w:r>
          </w:p>
        </w:tc>
        <w:tc>
          <w:tcPr>
            <w:tcW w:type="dxa" w:w="5472"/>
          </w:tcPr>
          <w:p>
            <w:r>
              <w:rPr>
                <w:sz w:val="18"/>
              </w:rPr>
              <w:t>Total Beta for private company valuation (Damodaran)</w:t>
            </w:r>
          </w:p>
        </w:tc>
        <w:tc>
          <w:tcPr>
            <w:tcW w:type="dxa" w:w="4896"/>
          </w:tcPr>
          <w:p>
            <w:r>
              <w:rPr>
                <w:sz w:val="18"/>
              </w:rPr>
              <w:t>Damodaran: Total Beta = Market Beta / Correlation for undiversified owners</w:t>
            </w:r>
          </w:p>
        </w:tc>
        <w:tc>
          <w:tcPr>
            <w:tcW w:type="dxa" w:w="5760"/>
          </w:tcPr>
          <w:p>
            <w:r>
              <w:rPr>
                <w:sz w:val="18"/>
              </w:rPr>
              <w:t>MISSING — only market (levered) beta was documented</w:t>
            </w:r>
          </w:p>
        </w:tc>
      </w:tr>
      <w:tr>
        <w:tc>
          <w:tcPr>
            <w:tcW w:type="dxa" w:w="432"/>
          </w:tcPr>
          <w:p>
            <w:r>
              <w:rPr>
                <w:sz w:val="18"/>
              </w:rPr>
              <w:t>N4</w:t>
            </w:r>
          </w:p>
        </w:tc>
        <w:tc>
          <w:tcPr>
            <w:tcW w:type="dxa" w:w="5472"/>
          </w:tcPr>
          <w:p>
            <w:r>
              <w:rPr>
                <w:sz w:val="18"/>
              </w:rPr>
              <w:t>EVA / Economic Value Added formal computation (Damodaran)</w:t>
            </w:r>
          </w:p>
        </w:tc>
        <w:tc>
          <w:tcPr>
            <w:tcW w:type="dxa" w:w="4896"/>
          </w:tcPr>
          <w:p>
            <w:r>
              <w:rPr>
                <w:sz w:val="18"/>
              </w:rPr>
              <w:t>Damodaran: EVA = (ROC - Cost of Capital) × BV of Capital</w:t>
            </w:r>
          </w:p>
        </w:tc>
        <w:tc>
          <w:tcPr>
            <w:tcW w:type="dxa" w:w="5760"/>
          </w:tcPr>
          <w:p>
            <w:r>
              <w:rPr>
                <w:sz w:val="18"/>
              </w:rPr>
              <w:t>MISSING — ROIC-WACC spread mentioned but formal EVA row not specified</w:t>
            </w:r>
          </w:p>
        </w:tc>
      </w:tr>
      <w:tr>
        <w:tc>
          <w:tcPr>
            <w:tcW w:type="dxa" w:w="432"/>
          </w:tcPr>
          <w:p>
            <w:r>
              <w:rPr>
                <w:sz w:val="18"/>
              </w:rPr>
              <w:t>N5</w:t>
            </w:r>
          </w:p>
        </w:tc>
        <w:tc>
          <w:tcPr>
            <w:tcW w:type="dxa" w:w="5472"/>
          </w:tcPr>
          <w:p>
            <w:r>
              <w:rPr>
                <w:sz w:val="18"/>
              </w:rPr>
              <w:t>IFRS 16 operating lease treatment in WACC (industry standard)</w:t>
            </w:r>
          </w:p>
        </w:tc>
        <w:tc>
          <w:tcPr>
            <w:tcW w:type="dxa" w:w="4896"/>
          </w:tcPr>
          <w:p>
            <w:r>
              <w:rPr>
                <w:sz w:val="18"/>
              </w:rPr>
              <w:t>IFRS 16: operating leases capitalised → appear as debt-like obligation in WACC</w:t>
            </w:r>
          </w:p>
        </w:tc>
        <w:tc>
          <w:tcPr>
            <w:tcW w:type="dxa" w:w="5760"/>
          </w:tcPr>
          <w:p>
            <w:r>
              <w:rPr>
                <w:sz w:val="18"/>
              </w:rPr>
              <w:t>MISSING — leases added to net debt (Part 60) but lease cost in WACC was unspecified</w:t>
            </w:r>
          </w:p>
        </w:tc>
      </w:tr>
      <w:tr>
        <w:tc>
          <w:tcPr>
            <w:tcW w:type="dxa" w:w="432"/>
          </w:tcPr>
          <w:p>
            <w:r>
              <w:rPr>
                <w:sz w:val="18"/>
              </w:rPr>
              <w:t>N6</w:t>
            </w:r>
          </w:p>
        </w:tc>
        <w:tc>
          <w:tcPr>
            <w:tcW w:type="dxa" w:w="5472"/>
          </w:tcPr>
          <w:p>
            <w:r>
              <w:rPr>
                <w:sz w:val="18"/>
              </w:rPr>
              <w:t>Retained earnings rollforward — IS→BS linkage (CFI 3-statement model)</w:t>
            </w:r>
          </w:p>
        </w:tc>
        <w:tc>
          <w:tcPr>
            <w:tcW w:type="dxa" w:w="4896"/>
          </w:tcPr>
          <w:p>
            <w:r>
              <w:rPr>
                <w:sz w:val="18"/>
              </w:rPr>
              <w:t>CFI: 3-statement model foundation; opening RE + NI − dividends = closing RE</w:t>
            </w:r>
          </w:p>
        </w:tc>
        <w:tc>
          <w:tcPr>
            <w:tcW w:type="dxa" w:w="5760"/>
          </w:tcPr>
          <w:p>
            <w:r>
              <w:rPr>
                <w:sz w:val="18"/>
              </w:rPr>
              <w:t>MISSING — BS rollforwards covered (Part 55) but explicit RE linkage not defined</w:t>
            </w:r>
          </w:p>
        </w:tc>
      </w:tr>
    </w:tbl>
    <w:p/>
    <w:p>
      <w:pPr>
        <w:pStyle w:val="Heading1"/>
      </w:pPr>
      <w:r>
        <w:rPr>
          <w:color w:val="1F3964"/>
        </w:rPr>
        <w:t>PART 71 — UNLEVERED BETA ADJUSTED FOR CASH (DAMODARAN)</w:t>
      </w:r>
    </w:p>
    <w:p>
      <w:pPr>
        <w:ind w:left="432"/>
      </w:pPr>
      <w:r>
        <w:rPr>
          <w:b/>
          <w:color w:val="C0390B"/>
          <w:sz w:val="18"/>
        </w:rPr>
        <w:t>[IMPORTANT]  Source: Damodaran NYU Stern variable definitions. A firm's unlevered beta reflects BOTH operating assets AND cash holdings. Cash has a beta of ~0 (it's a risk-free asset). If a firm holds 20% of its value in cash, the operating-asset beta is higher than the reported unlevered beta. Failing to correct overstates the risk-free component in beta and understates WACC.</w:t>
      </w:r>
    </w:p>
    <w:p>
      <w:pPr>
        <w:pStyle w:val="Heading2"/>
      </w:pPr>
      <w:r>
        <w:rPr>
          <w:color w:val="1F3964"/>
        </w:rPr>
        <w:t>71.1  Formula and Implementation</w:t>
      </w:r>
    </w:p>
    <w:p>
      <w:pPr>
        <w:ind w:left="576"/>
      </w:pPr>
      <w:r>
        <w:rPr>
          <w:rFonts w:ascii="Courier New" w:hAnsi="Courier New"/>
          <w:color w:val="1A1A5E"/>
          <w:sz w:val="17"/>
        </w:rPr>
        <w:t># In model/wacc.py  — unlevered_beta_cash_adjusted() (Damodaran method)</w:t>
        <w:br/>
        <w:br/>
        <w:t>def compute_unlevered_beta_cash_adjusted(</w:t>
        <w:br/>
        <w:t xml:space="preserve">    unlevered_beta,        # standard unlev beta (already de-levered for D/E)</w:t>
        <w:br/>
        <w:t xml:space="preserve">    cash_m,                # cash and equivalents on balance sheet ($M)</w:t>
        <w:br/>
        <w:t xml:space="preserve">    firm_value_m,          # market cap + market value of debt ($M)</w:t>
        <w:br/>
        <w:t>):</w:t>
        <w:br/>
        <w:t xml:space="preserve">    """</w:t>
        <w:br/>
        <w:t xml:space="preserve">    Damodaran formula:</w:t>
        <w:br/>
        <w:t xml:space="preserve">      Unlevered_Beta_adj = Unlevered_Beta / (1 - Cash / Firm_Value)</w:t>
        <w:br/>
        <w:br/>
        <w:t xml:space="preserve">    Intuition: if 20% of firm value is cash (beta = 0), then 80% is operating.</w:t>
        <w:br/>
        <w:t xml:space="preserve">    The operating portion has a beta = Unlev_Beta / 0.80.</w:t>
        <w:br/>
        <w:br/>
        <w:t xml:space="preserve">    Returns: (unlev_beta_adj, cash_pct_of_firm_value)</w:t>
        <w:br/>
        <w:br/>
        <w:t xml:space="preserve">    WHEN TO USE:</w:t>
        <w:br/>
        <w:t xml:space="preserve">      - When the firm holds unusually large cash balances (&gt;10% of firm value)</w:t>
        <w:br/>
        <w:t xml:space="preserve">      - For capital-light tech companies or companies post-IPO with large cash raises</w:t>
        <w:br/>
        <w:t xml:space="preserve">      - Standard for any Damodaran-style valuation</w:t>
        <w:br/>
        <w:br/>
        <w:t xml:space="preserve">    WHEN NOT TO APPLY:</w:t>
        <w:br/>
        <w:t xml:space="preserve">      - Cash &lt; 5% of firm value: adjustment is immaterial (&lt;0.05 beta units)</w:t>
        <w:br/>
        <w:t xml:space="preserve">      - Firm value is very negative (troubled firm) → skip</w:t>
        <w:br/>
        <w:t xml:space="preserve">    """</w:t>
        <w:br/>
        <w:t xml:space="preserve">    if firm_value_m is None or firm_value_m &lt;= 0:</w:t>
        <w:br/>
        <w:t xml:space="preserve">        return unlevered_beta, 0.0  # cannot compute; return unadjusted</w:t>
        <w:br/>
        <w:br/>
        <w:t xml:space="preserve">    cash_pct = min(cash_m / firm_value_m, 0.90)  # cap at 90% to avoid division by near-zero</w:t>
        <w:br/>
        <w:t xml:space="preserve">    denominator = 1 - cash_pct</w:t>
        <w:br/>
        <w:t xml:space="preserve">    if denominator &lt; 0.10:</w:t>
        <w:br/>
        <w:t xml:space="preserve">        # Firm is almost all cash; operating beta would be unreliably high</w:t>
        <w:br/>
        <w:t xml:space="preserve">        # Use unadjusted beta with a warning</w:t>
        <w:br/>
        <w:t xml:space="preserve">        return unlevered_beta, cash_pct</w:t>
        <w:br/>
        <w:br/>
        <w:t xml:space="preserve">    unlev_beta_adj = unlevered_beta / denominator</w:t>
        <w:br/>
        <w:t xml:space="preserve">    return unlev_beta_adj, cash_pct</w:t>
        <w:br/>
        <w:br/>
        <w:br/>
        <w:t># INTEGRATION IN WACC PIPELINE:</w:t>
        <w:br/>
        <w:t>#</w:t>
        <w:br/>
        <w:t># Standard pipeline:</w:t>
        <w:br/>
        <w:t>#   1. raw_beta = regression_beta (from FMP or market data)</w:t>
        <w:br/>
        <w:t>#   2. relevered_beta = unlever to industry, relever to company D/E  (already in model)</w:t>
        <w:br/>
        <w:t>#   3. [NEW] beta_adj = compute_unlevered_beta_cash_adjusted() before re-levering</w:t>
        <w:br/>
        <w:t>#      i.e. unlever → adjust for cash → re-lever → use in CAPM</w:t>
        <w:br/>
        <w:t>#</w:t>
        <w:br/>
        <w:t># REVISED BETA PIPELINE:</w:t>
        <w:br/>
        <w:t>#   raw_beta → unlevered = raw / (1 + (1-t)*(D/E))</w:t>
        <w:br/>
        <w:t>#   unlevered_adj = unlevered / (1 - cash/firm_value)  ← NEW STEP</w:t>
        <w:br/>
        <w:t>#   relevered = unlevered_adj × (1 + (1-t)*(target_D/E))</w:t>
        <w:br/>
        <w:t>#   ke = rf + relevered × ERP</w:t>
        <w:br/>
        <w:br/>
        <w:t># DEFAULT BEHAVIOUR:</w:t>
        <w:br/>
        <w:t># If cash &lt; 5% of firm value → skip adjustment (return raw unlevered beta).</w:t>
        <w:br/>
        <w:t># Controlled by: config['beta_cash_adjustment'] = True (default) / False</w:t>
        <w:br/>
        <w:br/>
        <w:t># EXAMPLE (NKE):</w:t>
        <w:br/>
        <w:t># Unlevered beta = 0.80, cash = $9B, firm value = $95B → cash_pct = 9.5%</w:t>
        <w:br/>
        <w:t># Unlev_beta_adj = 0.80 / (1 - 0.095) = 0.80 / 0.905 = 0.884</w:t>
        <w:br/>
        <w:t># Difference: +0.08 — material for high-cash firms, immaterial here.</w:t>
      </w:r>
    </w:p>
    <w:p>
      <w:r>
        <w:br w:type="page"/>
      </w:r>
    </w:p>
    <w:p>
      <w:pPr>
        <w:pStyle w:val="Heading1"/>
      </w:pPr>
      <w:r>
        <w:rPr>
          <w:color w:val="1F3964"/>
        </w:rPr>
        <w:t>PART 72 — XNPV AND XIRR: EXACT-DATE DISCOUNTING (CFI BEST PRACTICE)</w:t>
      </w:r>
    </w:p>
    <w:p>
      <w:pPr>
        <w:ind w:left="432"/>
      </w:pPr>
      <w:r>
        <w:rPr>
          <w:b/>
          <w:color w:val="C0390B"/>
          <w:sz w:val="18"/>
        </w:rPr>
        <w:t>[IMPORTANT]  Source: CFI DCF Model Training Guide — 'best practice is to always use XNPV and XIRR over the regular Excel NPV formula and IRR Excel functions.' Standard NPV assumes exactly equal intervals (e.g. 12 months). XNPV accepts actual dates, which matters for stub years, mid-year convention, and the terminal value.</w:t>
      </w:r>
    </w:p>
    <w:p>
      <w:pPr>
        <w:pStyle w:val="Heading2"/>
      </w:pPr>
      <w:r>
        <w:rPr>
          <w:color w:val="1F3964"/>
        </w:rPr>
        <w:t>72.1  Why XNPV / XIRR Matter</w:t>
      </w:r>
    </w:p>
    <w:tbl>
      <w:tblPr>
        <w:tblStyle w:val="LightList-Accent1"/>
        <w:tblW w:type="auto" w:w="0"/>
        <w:tblLook w:firstColumn="1" w:firstRow="1" w:lastColumn="0" w:lastRow="0" w:noHBand="0" w:noVBand="1" w:val="04A0"/>
      </w:tblPr>
      <w:tblGrid>
        <w:gridCol w:w="2160"/>
        <w:gridCol w:w="2160"/>
        <w:gridCol w:w="2160"/>
        <w:gridCol w:w="2160"/>
      </w:tblGrid>
      <w:tr>
        <w:tc>
          <w:tcPr>
            <w:tcW w:type="dxa" w:w="2592"/>
          </w:tcPr>
          <w:p>
            <w:r>
              <w:rPr>
                <w:b/>
                <w:sz w:val="18"/>
              </w:rPr>
              <w:t>Function</w:t>
            </w:r>
          </w:p>
        </w:tc>
        <w:tc>
          <w:tcPr>
            <w:tcW w:type="dxa" w:w="3600"/>
          </w:tcPr>
          <w:p>
            <w:r>
              <w:rPr>
                <w:b/>
                <w:sz w:val="18"/>
              </w:rPr>
              <w:t>Assumption</w:t>
            </w:r>
          </w:p>
        </w:tc>
        <w:tc>
          <w:tcPr>
            <w:tcW w:type="dxa" w:w="5328"/>
          </w:tcPr>
          <w:p>
            <w:r>
              <w:rPr>
                <w:b/>
                <w:sz w:val="18"/>
              </w:rPr>
              <w:t>Problem</w:t>
            </w:r>
          </w:p>
        </w:tc>
        <w:tc>
          <w:tcPr>
            <w:tcW w:type="dxa" w:w="3600"/>
          </w:tcPr>
          <w:p>
            <w:r>
              <w:rPr>
                <w:b/>
                <w:sz w:val="18"/>
              </w:rPr>
              <w:t>Fix</w:t>
            </w:r>
          </w:p>
        </w:tc>
      </w:tr>
      <w:tr>
        <w:tc>
          <w:tcPr>
            <w:tcW w:type="dxa" w:w="2592"/>
          </w:tcPr>
          <w:p/>
        </w:tc>
        <w:tc>
          <w:tcPr>
            <w:tcW w:type="dxa" w:w="3600"/>
          </w:tcPr>
          <w:p/>
        </w:tc>
        <w:tc>
          <w:tcPr>
            <w:tcW w:type="dxa" w:w="5328"/>
          </w:tcPr>
          <w:p/>
        </w:tc>
        <w:tc>
          <w:tcPr>
            <w:tcW w:type="dxa" w:w="3600"/>
          </w:tcPr>
          <w:p/>
        </w:tc>
      </w:tr>
      <w:tr>
        <w:tc>
          <w:tcPr>
            <w:tcW w:type="dxa" w:w="2592"/>
          </w:tcPr>
          <w:p/>
        </w:tc>
        <w:tc>
          <w:tcPr>
            <w:tcW w:type="dxa" w:w="3600"/>
          </w:tcPr>
          <w:p/>
        </w:tc>
        <w:tc>
          <w:tcPr>
            <w:tcW w:type="dxa" w:w="5328"/>
          </w:tcPr>
          <w:p/>
        </w:tc>
        <w:tc>
          <w:tcPr>
            <w:tcW w:type="dxa" w:w="3600"/>
          </w:tcPr>
          <w:p/>
        </w:tc>
      </w:tr>
      <w:tr>
        <w:tc>
          <w:tcPr>
            <w:tcW w:type="dxa" w:w="2592"/>
          </w:tcPr>
          <w:p/>
        </w:tc>
        <w:tc>
          <w:tcPr>
            <w:tcW w:type="dxa" w:w="3600"/>
          </w:tcPr>
          <w:p/>
        </w:tc>
        <w:tc>
          <w:tcPr>
            <w:tcW w:type="dxa" w:w="5328"/>
          </w:tcPr>
          <w:p/>
        </w:tc>
        <w:tc>
          <w:tcPr>
            <w:tcW w:type="dxa" w:w="3600"/>
          </w:tcPr>
          <w:p/>
        </w:tc>
      </w:tr>
      <w:tr>
        <w:tc>
          <w:tcPr>
            <w:tcW w:type="dxa" w:w="2592"/>
          </w:tcPr>
          <w:p>
            <w:r>
              <w:rPr>
                <w:sz w:val="18"/>
              </w:rPr>
              <w:t>Excel NPV(rate, values)</w:t>
            </w:r>
          </w:p>
        </w:tc>
        <w:tc>
          <w:tcPr>
            <w:tcW w:type="dxa" w:w="3600"/>
          </w:tcPr>
          <w:p>
            <w:r>
              <w:rPr>
                <w:sz w:val="18"/>
              </w:rPr>
              <w:t>Cash flows arrive at exactly equal intervals (t=1, t=2, etc.).</w:t>
            </w:r>
          </w:p>
        </w:tc>
        <w:tc>
          <w:tcPr>
            <w:tcW w:type="dxa" w:w="5328"/>
          </w:tcPr>
          <w:p>
            <w:r>
              <w:rPr>
                <w:sz w:val="18"/>
              </w:rPr>
              <w:t>If the forecast starts mid-year (stub), Y1 is only 6 months yet NPV treats it as 12. Terminal value date is wrong if start date is not Jan 1.</w:t>
            </w:r>
          </w:p>
        </w:tc>
        <w:tc>
          <w:tcPr>
            <w:tcW w:type="dxa" w:w="3600"/>
          </w:tcPr>
          <w:p>
            <w:r>
              <w:rPr>
                <w:sz w:val="18"/>
              </w:rPr>
              <w:t>Replace with XNPV with exact cash-flow dates.</w:t>
            </w:r>
          </w:p>
        </w:tc>
      </w:tr>
      <w:tr>
        <w:tc>
          <w:tcPr>
            <w:tcW w:type="dxa" w:w="2592"/>
          </w:tcPr>
          <w:p>
            <w:r>
              <w:rPr>
                <w:sz w:val="18"/>
              </w:rPr>
              <w:t>Excel IRR(values)</w:t>
            </w:r>
          </w:p>
        </w:tc>
        <w:tc>
          <w:tcPr>
            <w:tcW w:type="dxa" w:w="3600"/>
          </w:tcPr>
          <w:p>
            <w:r>
              <w:rPr>
                <w:sz w:val="18"/>
              </w:rPr>
              <w:t>Same — equally spaced periods.</w:t>
            </w:r>
          </w:p>
        </w:tc>
        <w:tc>
          <w:tcPr>
            <w:tcW w:type="dxa" w:w="5328"/>
          </w:tcPr>
          <w:p>
            <w:r>
              <w:rPr>
                <w:sz w:val="18"/>
              </w:rPr>
              <w:t>Returns an incorrect IRR if periods are unequal.</w:t>
            </w:r>
          </w:p>
        </w:tc>
        <w:tc>
          <w:tcPr>
            <w:tcW w:type="dxa" w:w="3600"/>
          </w:tcPr>
          <w:p>
            <w:r>
              <w:rPr>
                <w:sz w:val="18"/>
              </w:rPr>
              <w:t>Replace with XIRR with exact dates.</w:t>
            </w:r>
          </w:p>
        </w:tc>
      </w:tr>
      <w:tr>
        <w:tc>
          <w:tcPr>
            <w:tcW w:type="dxa" w:w="2592"/>
          </w:tcPr>
          <w:p>
            <w:r>
              <w:rPr>
                <w:sz w:val="18"/>
              </w:rPr>
              <w:t>Python scipy.optimize / numpy</w:t>
            </w:r>
          </w:p>
        </w:tc>
        <w:tc>
          <w:tcPr>
            <w:tcW w:type="dxa" w:w="3600"/>
          </w:tcPr>
          <w:p>
            <w:r>
              <w:rPr>
                <w:sz w:val="18"/>
              </w:rPr>
              <w:t>Typically integer-period (n=1,2,...N).</w:t>
            </w:r>
          </w:p>
        </w:tc>
        <w:tc>
          <w:tcPr>
            <w:tcW w:type="dxa" w:w="5328"/>
          </w:tcPr>
          <w:p>
            <w:r>
              <w:rPr>
                <w:sz w:val="18"/>
              </w:rPr>
              <w:t>Same stub-year and TV-date errors.</w:t>
            </w:r>
          </w:p>
        </w:tc>
        <w:tc>
          <w:tcPr>
            <w:tcW w:type="dxa" w:w="3600"/>
          </w:tcPr>
          <w:p>
            <w:r>
              <w:rPr>
                <w:sz w:val="18"/>
              </w:rPr>
              <w:t>Use compute_xnpv() / compute_xirr() with date arrays.</w:t>
            </w:r>
          </w:p>
        </w:tc>
      </w:tr>
    </w:tbl>
    <w:p/>
    <w:p>
      <w:pPr>
        <w:pStyle w:val="Heading2"/>
      </w:pPr>
      <w:r>
        <w:rPr>
          <w:color w:val="1F3964"/>
        </w:rPr>
        <w:t>72.2  compute_xnpv() and compute_xirr() Implementation</w:t>
      </w:r>
    </w:p>
    <w:p>
      <w:pPr>
        <w:ind w:left="576"/>
      </w:pPr>
      <w:r>
        <w:rPr>
          <w:rFonts w:ascii="Courier New" w:hAnsi="Courier New"/>
          <w:color w:val="1A1A5E"/>
          <w:sz w:val="17"/>
        </w:rPr>
        <w:t># In model/discounting.py</w:t>
        <w:br/>
        <w:br/>
        <w:t>from datetime import date</w:t>
        <w:br/>
        <w:t>from scipy.optimize import brentq</w:t>
        <w:br/>
        <w:br/>
        <w:t>def compute_xnpv(rate, cashflows, dates):</w:t>
        <w:br/>
        <w:t xml:space="preserve">    """</w:t>
        <w:br/>
        <w:t xml:space="preserve">    XNPV — discounts each cash flow by its EXACT date from the valuation date.</w:t>
        <w:br/>
        <w:br/>
        <w:t xml:space="preserve">    Args:</w:t>
        <w:br/>
        <w:t xml:space="preserve">        rate       : annual discount rate (e.g. 0.09 for 9%)</w:t>
        <w:br/>
        <w:t xml:space="preserve">        cashflows  : list of floats — cash flow amounts (positive or negative)</w:t>
        <w:br/>
        <w:t xml:space="preserve">        dates      : list of date objects — one per cash flow</w:t>
        <w:br/>
        <w:br/>
        <w:t xml:space="preserve">    Returns: float — present value as of dates[0]</w:t>
        <w:br/>
        <w:br/>
        <w:t xml:space="preserve">    Formula: PV = Σ CF_i / (1 + rate)^((dates[i] - dates[0]).days / 365.25)</w:t>
        <w:br/>
        <w:t xml:space="preserve">    """</w:t>
        <w:br/>
        <w:t xml:space="preserve">    if len(cashflows) != len(dates):</w:t>
        <w:br/>
        <w:t xml:space="preserve">        raise ValueError('cashflows and dates must have the same length')</w:t>
        <w:br/>
        <w:t xml:space="preserve">    t0 = dates[0]</w:t>
        <w:br/>
        <w:t xml:space="preserve">    pv = sum(</w:t>
        <w:br/>
        <w:t xml:space="preserve">        cf / (1 + rate) ** ((d - t0).days / 365.25)</w:t>
        <w:br/>
        <w:t xml:space="preserve">        for cf, d in zip(cashflows, dates)</w:t>
        <w:br/>
        <w:t xml:space="preserve">    )</w:t>
        <w:br/>
        <w:t xml:space="preserve">    return pv</w:t>
        <w:br/>
        <w:br/>
        <w:br/>
        <w:t>def compute_xirr(cashflows, dates, guess=0.10):</w:t>
        <w:br/>
        <w:t xml:space="preserve">    """</w:t>
        <w:br/>
        <w:t xml:space="preserve">    XIRR — finds the rate r such that XNPV(r, cashflows, dates) = 0.</w:t>
        <w:br/>
        <w:br/>
        <w:t xml:space="preserve">    Args:</w:t>
        <w:br/>
        <w:t xml:space="preserve">        cashflows : list of floats (must include at least one negative for investment)</w:t>
        <w:br/>
        <w:t xml:space="preserve">        dates     : list of date objects</w:t>
        <w:br/>
        <w:t xml:space="preserve">        guess     : initial rate guess (default 10%)</w:t>
        <w:br/>
        <w:br/>
        <w:t xml:space="preserve">    Returns: float — annualised IRR</w:t>
        <w:br/>
        <w:t xml:space="preserve">    Raises: ValueError if solution cannot be found (e.g. all positive cashflows)</w:t>
        <w:br/>
        <w:t xml:space="preserve">    """</w:t>
        <w:br/>
        <w:t xml:space="preserve">    try:</w:t>
        <w:br/>
        <w:t xml:space="preserve">        return brentq(</w:t>
        <w:br/>
        <w:t xml:space="preserve">            lambda r: compute_xnpv(r, cashflows, dates),</w:t>
        <w:br/>
        <w:t xml:space="preserve">            a=-0.999,</w:t>
        <w:br/>
        <w:t xml:space="preserve">            b=100.0,</w:t>
        <w:br/>
        <w:t xml:space="preserve">            xtol=1e-8</w:t>
        <w:br/>
        <w:t xml:space="preserve">        )</w:t>
        <w:br/>
        <w:t xml:space="preserve">    except ValueError:</w:t>
        <w:br/>
        <w:t xml:space="preserve">        raise ValueError(</w:t>
        <w:br/>
        <w:t xml:space="preserve">            'XIRR: No solution found. Check that cashflows have at least one '</w:t>
        <w:br/>
        <w:t xml:space="preserve">            'sign change (one negative and one positive value).'</w:t>
        <w:br/>
        <w:t xml:space="preserve">        )</w:t>
        <w:br/>
        <w:br/>
        <w:br/>
        <w:t># HOW TO BUILD THE DATE ARRAY FOR THE DCF:</w:t>
        <w:br/>
        <w:t>#</w:t>
        <w:br/>
        <w:t># valuation_date = date.today()  (or override with cfg['valuation_date'])</w:t>
        <w:br/>
        <w:t>#</w:t>
        <w:br/>
        <w:t># For each forecast year Y (1..N):</w:t>
        <w:br/>
        <w:t>#   If mid_year_convention:</w:t>
        <w:br/>
        <w:t>#       cf_date[Y] = valuation_date + timedelta(days=int(365.25 * (Y - 0.5)))</w:t>
        <w:br/>
        <w:t>#   Else (end-of-year):</w:t>
        <w:br/>
        <w:t>#       cf_date[Y] = valuation_date + timedelta(days=int(365.25 * Y))</w:t>
        <w:br/>
        <w:t>#</w:t>
        <w:br/>
        <w:t># Terminal value date:</w:t>
        <w:br/>
        <w:t>#   tv_date = valuation_date + timedelta(days=int(365.25 * N))  (end of year N)</w:t>
        <w:br/>
        <w:t>#   Or + 0.5 if mid-year convention is applied to TV as well.</w:t>
        <w:br/>
        <w:t>#</w:t>
        <w:br/>
        <w:t># STUB YEAR:</w:t>
        <w:br/>
        <w:t># If model starts partway through the year (e.g., valuation date = Sep 1),</w:t>
        <w:br/>
        <w:t># Year 1 CF date = FY end (Dec 31 or May 31 for NKE).</w:t>
        <w:br/>
        <w:t># The days difference is the actual stub fraction (e.g. 122/365.25 = 0.334 years).</w:t>
        <w:br/>
        <w:t># XNPV handles this automatically — no manual stub adjustment needed.</w:t>
        <w:br/>
        <w:br/>
        <w:t># EXCEL OUTPUT:</w:t>
        <w:br/>
        <w:t># For the Excel output, the model uses openpyxl — not Excel XNPV.</w:t>
        <w:br/>
        <w:t># compute_xnpv() is called in Python and the PV results are written as values.</w:t>
        <w:br/>
        <w:t># Include a comment in the Excel DCF tab: 'PV computed with XNPV (exact dates).'</w:t>
      </w:r>
    </w:p>
    <w:p>
      <w:r>
        <w:br w:type="page"/>
      </w:r>
    </w:p>
    <w:p>
      <w:pPr>
        <w:pStyle w:val="Heading1"/>
      </w:pPr>
      <w:r>
        <w:rPr>
          <w:color w:val="1F3964"/>
        </w:rPr>
        <w:t>PART 73 — TOTAL BETA FOR PRIVATE COMPANY VALUATION (DAMODARAN)</w:t>
      </w:r>
    </w:p>
    <w:p>
      <w:pPr>
        <w:ind w:left="432"/>
      </w:pPr>
      <w:r>
        <w:rPr>
          <w:b/>
          <w:color w:val="1F6F2E"/>
          <w:sz w:val="18"/>
        </w:rPr>
        <w:t>[NOTE]  Source: Damodaran NYU Stern — 'Total Beta = Market Beta / Correlation. For an undiversified investor, it may be a better measure of risk than traditional market beta. Useful for computing the cost of equity for a private business with an undiversified owner.' The automated valuation model primarily values public companies, so market beta is standard. Total Beta is relevant when valuing a controlling stake or private comparable.</w:t>
      </w:r>
    </w:p>
    <w:p>
      <w:pPr>
        <w:pStyle w:val="Heading2"/>
      </w:pPr>
      <w:r>
        <w:rPr>
          <w:color w:val="1F3964"/>
        </w:rPr>
        <w:t>73.1  Total Beta Formula and Use Cases</w:t>
      </w:r>
    </w:p>
    <w:p>
      <w:pPr>
        <w:ind w:left="576"/>
      </w:pPr>
      <w:r>
        <w:rPr>
          <w:rFonts w:ascii="Courier New" w:hAnsi="Courier New"/>
          <w:color w:val="1A1A5E"/>
          <w:sz w:val="17"/>
        </w:rPr>
        <w:t># In model/wacc.py</w:t>
        <w:br/>
        <w:br/>
        <w:t>def compute_total_beta(</w:t>
        <w:br/>
        <w:t xml:space="preserve">    market_beta,              # standard regression beta vs market index</w:t>
        <w:br/>
        <w:t xml:space="preserve">    correlation_with_market,  # R (not R²) — correlation of stock returns vs market</w:t>
        <w:br/>
        <w:t xml:space="preserve">                              # FMP: not directly available; approximate from</w:t>
        <w:br/>
        <w:t xml:space="preserve">                              # sqrt(r_squared) from regression or Damodaran sector data</w:t>
        <w:br/>
        <w:t>):</w:t>
        <w:br/>
        <w:t xml:space="preserve">    """</w:t>
        <w:br/>
        <w:t xml:space="preserve">    Damodaran Total Beta = Market Beta / Correlation</w:t>
        <w:br/>
        <w:br/>
        <w:t xml:space="preserve">    Represents the risk of the stock viewed by a fully undiversified investor</w:t>
        <w:br/>
        <w:t xml:space="preserve">    who holds ONLY this stock. Equivalent to: std_dev(stock) / std_dev(market).</w:t>
        <w:br/>
        <w:br/>
        <w:t xml:space="preserve">    USE CASES:</w:t>
        <w:br/>
        <w:t xml:space="preserve">      1. Valuing a private company → owner is undiversified (holds ~100% in one company)</w:t>
        <w:br/>
        <w:t xml:space="preserve">      2. Valuing a controlling stake (majority owner, not a portfolio investor)</w:t>
        <w:br/>
        <w:t xml:space="preserve">      3. Cross-check: Total Beta should be Market Beta / sqrt(R²)</w:t>
        <w:br/>
        <w:br/>
        <w:t xml:space="preserve">    NOTE: Total Beta is ALWAYS &gt;= Market Beta (since Correlation &lt;= 1)</w:t>
        <w:br/>
        <w:t xml:space="preserve">    """</w:t>
        <w:br/>
        <w:t xml:space="preserve">    if not (0 &lt; correlation_with_market &lt;= 1):</w:t>
        <w:br/>
        <w:t xml:space="preserve">        raise ValueError(</w:t>
        <w:br/>
        <w:t xml:space="preserve">            f'correlation_with_market must be in (0, 1], got {correlation_with_market}'</w:t>
        <w:br/>
        <w:t xml:space="preserve">        )</w:t>
        <w:br/>
        <w:t xml:space="preserve">    return market_beta / correlation_with_market</w:t>
        <w:br/>
        <w:br/>
        <w:br/>
        <w:t># TYPICAL VALUES (from Damodaran sector data):</w:t>
        <w:br/>
        <w:t># Shoes &amp; Apparel (NKE sector): R² ≈ 0.30 → correlation ≈ 0.55</w:t>
        <w:br/>
        <w:t>#   Market beta NKE ≈ 0.85 → Total Beta ≈ 0.85 / 0.55 ≈ 1.55</w:t>
        <w:br/>
        <w:t>#   Ke (public, market beta):  rf + 0.85 × ERP = 3.8% + 0.85×5.5% = 8.5%</w:t>
        <w:br/>
        <w:t>#   Ke (private, total beta):  rf + 1.55 × ERP = 3.8% + 1.55×5.5% = 12.3%</w:t>
        <w:br/>
        <w:t>#   The private cost of equity is ~380 bps higher — a material discount.</w:t>
        <w:br/>
        <w:br/>
        <w:t># INTEGRATION IN MODEL:</w:t>
        <w:br/>
        <w:t># Default: use_total_beta = False (model targets public companies).</w:t>
        <w:br/>
        <w:t># Override: overrides/{TICKER}.json: { 'use_total_beta': true, 'correlation': 0.55 }</w:t>
        <w:br/>
        <w:t># When use_total_beta = True:</w:t>
        <w:br/>
        <w:t>#   ke = rf + compute_total_beta(market_beta, correlation) × ERP</w:t>
        <w:br/>
        <w:t># When use_total_beta = False (default):</w:t>
        <w:br/>
        <w:t>#   ke = rf + market_beta × ERP  (standard CAPM — no change)</w:t>
        <w:br/>
        <w:br/>
        <w:t># NOTE ON CORRELATION SOURCE:</w:t>
        <w:br/>
        <w:t># FMP does not report R² or correlation directly.</w:t>
        <w:br/>
        <w:t xml:space="preserve"># Use Damodaran's annual sector data (damodaran.com → Implied ERP → </w:t>
        <w:br/>
        <w:t># 'Betas by Sector') which includes 'Correlation with the market' by sector.</w:t>
        <w:br/>
        <w:t># Alternatively: R² from the FMP beta field metadata (if available).</w:t>
        <w:br/>
        <w:t># Damodaran definition: correlation = sqrt(R_squared from 5-year weekly regression)</w:t>
      </w:r>
    </w:p>
    <w:p>
      <w:r>
        <w:br w:type="page"/>
      </w:r>
    </w:p>
    <w:p>
      <w:pPr>
        <w:pStyle w:val="Heading1"/>
      </w:pPr>
      <w:r>
        <w:rPr>
          <w:color w:val="1F3964"/>
        </w:rPr>
        <w:t>PART 74 — ECONOMIC VALUE ADDED (EVA) — FORMAL COMPUTATION (DAMODARAN)</w:t>
      </w:r>
    </w:p>
    <w:p>
      <w:pPr>
        <w:ind w:left="432"/>
      </w:pPr>
      <w:r>
        <w:rPr>
          <w:b/>
          <w:color w:val="C0390B"/>
          <w:sz w:val="18"/>
        </w:rPr>
        <w:t>[IMPORTANT]  Source: Damodaran — 'EVA = (Return on Capital - Cost of Capital) × BV of Capital'. EVA is the most direct measure of value creation per year. The cumulative PV of future EVA = market value minus invested capital (i.e., PVGO). EVA output belongs on the Returns tab alongside ROIC and WACC spread (Part 69).</w:t>
      </w:r>
    </w:p>
    <w:p>
      <w:pPr>
        <w:pStyle w:val="Heading2"/>
      </w:pPr>
      <w:r>
        <w:rPr>
          <w:color w:val="1F3964"/>
        </w:rPr>
        <w:t>74.1  EVA Implementation</w:t>
      </w:r>
    </w:p>
    <w:p>
      <w:pPr>
        <w:ind w:left="576"/>
      </w:pPr>
      <w:r>
        <w:rPr>
          <w:rFonts w:ascii="Courier New" w:hAnsi="Courier New"/>
          <w:color w:val="1A1A5E"/>
          <w:sz w:val="17"/>
        </w:rPr>
        <w:t># In model/valuation.py</w:t>
        <w:br/>
        <w:br/>
        <w:t>def compute_eva(</w:t>
        <w:br/>
        <w:t xml:space="preserve">    nopat_m,        # NOPAT for the year ($M) — after-tax operating income</w:t>
        <w:br/>
        <w:t xml:space="preserve">    wacc,           # weighted average cost of capital (decimal, e.g. 0.09)</w:t>
        <w:br/>
        <w:t xml:space="preserve">    ic_opening_m,   # invested capital at BEGINNING of year ($M)</w:t>
        <w:br/>
        <w:t xml:space="preserve">                    # Damodaran uses opening IC; some analysts use average IC</w:t>
        <w:br/>
        <w:t>):</w:t>
        <w:br/>
        <w:t xml:space="preserve">    """</w:t>
        <w:br/>
        <w:t xml:space="preserve">    EVA (Economic Value Added) for a single forecast year.</w:t>
        <w:br/>
        <w:br/>
        <w:t xml:space="preserve">    EVA = NOPAT - Capital Charge</w:t>
        <w:br/>
        <w:t xml:space="preserve">        = NOPAT - (WACC × IC_opening)</w:t>
        <w:br/>
        <w:t xml:space="preserve">        = (ROIC - WACC) × IC_opening</w:t>
        <w:br/>
        <w:br/>
        <w:t xml:space="preserve">    Positive EVA → value is being created (ROIC &gt; WACC).</w:t>
        <w:br/>
        <w:t xml:space="preserve">    Negative EVA → value is being destroyed (ROIC &lt; WACC).</w:t>
        <w:br/>
        <w:t xml:space="preserve">    Zero EVA     → company earns exactly its cost of capital (value neutral).</w:t>
        <w:br/>
        <w:br/>
        <w:t xml:space="preserve">    Returns: (eva_m, capital_charge_m, roic_implied)</w:t>
        <w:br/>
        <w:t xml:space="preserve">    """</w:t>
        <w:br/>
        <w:t xml:space="preserve">    capital_charge_m = wacc * ic_opening_m</w:t>
        <w:br/>
        <w:t xml:space="preserve">    eva_m = nopat_m - capital_charge_m</w:t>
        <w:br/>
        <w:t xml:space="preserve">    roic_implied = nopat_m / ic_opening_m if ic_opening_m &gt; 0 else None</w:t>
        <w:br/>
        <w:t xml:space="preserve">    return eva_m, capital_charge_m, roic_implied</w:t>
        <w:br/>
        <w:br/>
        <w:br/>
        <w:t>def compute_eva_series(nopat_series, wacc, ic_series):</w:t>
        <w:br/>
        <w:t xml:space="preserve">    """</w:t>
        <w:br/>
        <w:t xml:space="preserve">    Computes EVA for each forecast year.</w:t>
        <w:br/>
        <w:br/>
        <w:t xml:space="preserve">    nopat_series : [nopat_y1, ..., nopat_yN]  ($M)</w:t>
        <w:br/>
        <w:t xml:space="preserve">    ic_series    : [ic_y0, ic_y1, ..., ic_yN]  ($M)  — opening IC = ic[t-1]</w:t>
        <w:br/>
        <w:t xml:space="preserve">    Returns: list of (eva_m, capital_charge_m, roic_implied) for y1..yN</w:t>
        <w:br/>
        <w:t xml:space="preserve">    """</w:t>
        <w:br/>
        <w:t xml:space="preserve">    results = []</w:t>
        <w:br/>
        <w:t xml:space="preserve">    for i, nopat in enumerate(nopat_series):</w:t>
        <w:br/>
        <w:t xml:space="preserve">        ic_opening = ic_series[i]  # ic_series[0] = y0 actual; ic_series[1] = y1 opening</w:t>
        <w:br/>
        <w:t xml:space="preserve">        results.append(compute_eva(nopat, wacc, ic_opening))</w:t>
        <w:br/>
        <w:t xml:space="preserve">    return results</w:t>
        <w:br/>
        <w:br/>
        <w:br/>
        <w:t># EXCEL OUTPUT — EVA rows on Returns tab:</w:t>
        <w:br/>
        <w:t># Row: 'Capital Charge ($M)'  = WACC × IC_opening    FMT_CURRENCY_M</w:t>
        <w:br/>
        <w:t># Row: 'EVA ($M)'             = NOPAT - Capital Charge  FMT_CURRENCY_M  ← colour red if negative</w:t>
        <w:br/>
        <w:t># Row: 'Cumulative PV of EVA' = sum of discounted EVA years 1..N (sanity: ≈ market EV - IC)</w:t>
        <w:br/>
        <w:br/>
        <w:t># RELATIONSHIP TO DCF:</w:t>
        <w:br/>
        <w:t># PV(UFCF) + PV(TV) = EV  (DCF approach)</w:t>
        <w:br/>
        <w:t># IC + PV(EVA_1..N) + PV(EVA_terminal) = EV  (EVA approach)</w:t>
        <w:br/>
        <w:t># Both approaches yield the SAME enterprise value — EVA is an algebraic equivalent of DCF.</w:t>
        <w:br/>
        <w:t># Including both provides a useful cross-check; large discrepancy signals an error.</w:t>
        <w:br/>
        <w:br/>
        <w:t># MATERIALITY:</w:t>
        <w:br/>
        <w:t># Include EVA output for all models — it takes 2 rows and provides the most intuitive</w:t>
        <w:br/>
        <w:t># answer to 'is this company creating or destroying value each year?'</w:t>
      </w:r>
    </w:p>
    <w:p>
      <w:r>
        <w:br w:type="page"/>
      </w:r>
    </w:p>
    <w:p>
      <w:pPr>
        <w:pStyle w:val="Heading1"/>
      </w:pPr>
      <w:r>
        <w:rPr>
          <w:color w:val="1F3964"/>
        </w:rPr>
        <w:t>PART 75 — IFRS 16 OPERATING LEASE COST IN WACC</w:t>
      </w:r>
    </w:p>
    <w:p>
      <w:pPr>
        <w:ind w:left="432"/>
      </w:pPr>
      <w:r>
        <w:rPr>
          <w:b/>
          <w:color w:val="C00000"/>
          <w:sz w:val="18"/>
        </w:rPr>
        <w:t>[CRITICAL]  Under IFRS 16 / ASC 842, operating leases are capitalised on the balance sheet as Right-of-Use (ROU) assets with a corresponding lease liability. IFRS 16 lease liabilities are debt-like and already added to net debt in Part 60. The missing piece: their COST. The lease liability has an implicit interest rate and that rate must be included in WACC as a third capital component alongside equity (ke) and interest-bearing debt (kd). Without it, WACC is understated for lease-heavy companies.</w:t>
      </w:r>
    </w:p>
    <w:p>
      <w:pPr>
        <w:pStyle w:val="Heading2"/>
      </w:pPr>
      <w:r>
        <w:rPr>
          <w:color w:val="1F3964"/>
        </w:rPr>
        <w:t>75.1  Lease Liability in WACC — Three-Component Formula</w:t>
      </w:r>
    </w:p>
    <w:p>
      <w:pPr>
        <w:ind w:left="576"/>
      </w:pPr>
      <w:r>
        <w:rPr>
          <w:rFonts w:ascii="Courier New" w:hAnsi="Courier New"/>
          <w:color w:val="1A1A5E"/>
          <w:sz w:val="17"/>
        </w:rPr>
        <w:t># In model/wacc.py</w:t>
        <w:br/>
        <w:br/>
        <w:t>def compute_wacc_with_leases(</w:t>
        <w:br/>
        <w:t xml:space="preserve">    ke,              # cost of equity (decimal)</w:t>
        <w:br/>
        <w:t xml:space="preserve">    kd_after_tax,    # after-tax cost of financial debt (decimal)</w:t>
        <w:br/>
        <w:t xml:space="preserve">    k_lease,         # implicit/incremental borrowing rate on leases (decimal)</w:t>
        <w:br/>
        <w:t xml:space="preserve">                     # IFRS 16 requires lessees to disclose this rate</w:t>
        <w:br/>
        <w:t xml:space="preserve">                     # FMP: use 'interestExpense on leases' / lease_liability as proxy</w:t>
        <w:br/>
        <w:t xml:space="preserve">    equity_mv_m,     # market value of equity ($M)</w:t>
        <w:br/>
        <w:t xml:space="preserve">    debt_mv_m,       # market value of financial IBD ($M)</w:t>
        <w:br/>
        <w:t xml:space="preserve">    lease_liability_m,  # IFRS 16 lease liability on balance sheet ($M) — from FMP</w:t>
        <w:br/>
        <w:t xml:space="preserve">    tax_rate,        # effective tax rate (for tax shield on lease interest, if deductible)</w:t>
        <w:br/>
        <w:t xml:space="preserve">    lease_tax_deductible=True,  # True in most jurisdictions; False if operating lease</w:t>
        <w:br/>
        <w:t xml:space="preserve">                                # interest is not separately deductible</w:t>
        <w:br/>
        <w:t>):</w:t>
        <w:br/>
        <w:t xml:space="preserve">    """</w:t>
        <w:br/>
        <w:t xml:space="preserve">    Three-component WACC including IFRS 16 lease liability:</w:t>
        <w:br/>
        <w:br/>
        <w:t xml:space="preserve">    WACC = ke × (E/V) + kd_at × (D/V) + k_lease_at × (L/V)</w:t>
        <w:br/>
        <w:br/>
        <w:t xml:space="preserve">    where:</w:t>
        <w:br/>
        <w:t xml:space="preserve">      V = E + D + L  (total capital including leases)</w:t>
        <w:br/>
        <w:t xml:space="preserve">      k_lease_at = k_lease × (1 - tax_rate)  if lease interest is tax-deductible</w:t>
        <w:br/>
        <w:t xml:space="preserve">                 = k_lease                   otherwise</w:t>
        <w:br/>
        <w:br/>
        <w:t xml:space="preserve">    Returns: (wacc, weights_dict)</w:t>
        <w:br/>
        <w:t xml:space="preserve">    """</w:t>
        <w:br/>
        <w:t xml:space="preserve">    E = equity_mv_m</w:t>
        <w:br/>
        <w:t xml:space="preserve">    D = debt_mv_m</w:t>
        <w:br/>
        <w:t xml:space="preserve">    L = lease_liability_m</w:t>
        <w:br/>
        <w:t xml:space="preserve">    V = E + D + L</w:t>
        <w:br/>
        <w:t xml:space="preserve">    if V &lt;= 0:</w:t>
        <w:br/>
        <w:t xml:space="preserve">        raise ValueError('Total capital (E+D+L) must be positive')</w:t>
        <w:br/>
        <w:br/>
        <w:t xml:space="preserve">    k_lease_at = k_lease * (1 - tax_rate) if lease_tax_deductible else k_lease</w:t>
        <w:br/>
        <w:br/>
        <w:t xml:space="preserve">    wacc = (</w:t>
        <w:br/>
        <w:t xml:space="preserve">        ke          * (E / V) +</w:t>
        <w:br/>
        <w:t xml:space="preserve">        kd_after_tax * (D / V) +</w:t>
        <w:br/>
        <w:t xml:space="preserve">        k_lease_at  * (L / V)</w:t>
        <w:br/>
        <w:t xml:space="preserve">    )</w:t>
        <w:br/>
        <w:br/>
        <w:t xml:space="preserve">    weights = {'E_pct': E/V, 'D_pct': D/V, 'L_pct': L/V,</w:t>
        <w:br/>
        <w:t xml:space="preserve">               'ke': ke, 'kd_at': kd_after_tax, 'k_lease_at': k_lease_at}</w:t>
        <w:br/>
        <w:t xml:space="preserve">    return wacc, weights</w:t>
        <w:br/>
        <w:br/>
        <w:br/>
        <w:t># IMPLICIT LEASE RATE (k_lease) — HOW TO ESTIMATE:</w:t>
        <w:br/>
        <w:t># Option A: FMP 'leaseAndRentalExpense' (IS) / 'operatingLeases' (BS).</w:t>
        <w:br/>
        <w:t>#           k_lease ≈ annual_lease_interest / lease_liability_balance.</w:t>
        <w:br/>
        <w:t>#           Note: this is an approximation (lease interest ≠ total lease payment).</w:t>
        <w:br/>
        <w:t># Option B: Use the company's incremental borrowing rate, disclosed in 10-K/20-F notes.</w:t>
        <w:br/>
        <w:t>#           Most reliable; use as an override if available.</w:t>
        <w:br/>
        <w:t># Option C: If neither available, use kd_pre_tax as a proxy for k_lease.</w:t>
        <w:br/>
        <w:t>#           Rationale: leases rank similarly to debt in the capital structure.</w:t>
        <w:br/>
        <w:br/>
        <w:t># DEFAULT BEHAVIOUR:</w:t>
        <w:br/>
        <w:t># If lease_liability_m &lt; 5% of total_capital → apply simplified 2-component WACC.</w:t>
        <w:br/>
        <w:t># If lease_liability_m &gt;= 5% of total_capital → use 3-component WACC.</w:t>
        <w:br/>
        <w:br/>
        <w:t># MATERIALITY THRESHOLD:</w:t>
        <w:br/>
        <w:t>def check_lease_wacc_materiality(lease_liability_m, total_capital_m, logger):</w:t>
        <w:br/>
        <w:t xml:space="preserve">    pct = lease_liability_m / total_capital_m if total_capital_m &gt; 0 else 0</w:t>
        <w:br/>
        <w:t xml:space="preserve">    if pct &gt;= 0.05:</w:t>
        <w:br/>
        <w:t xml:space="preserve">        logger.warning(</w:t>
        <w:br/>
        <w:t xml:space="preserve">            f'Lease liability = {pct:.1%} of total capital. '</w:t>
        <w:br/>
        <w:t xml:space="preserve">            f'Using 3-component WACC (ke + kd + k_lease). '</w:t>
        <w:br/>
        <w:t xml:space="preserve">            f'Set lease.implicit_rate in overrides.json for higher precision.'</w:t>
        <w:br/>
        <w:t xml:space="preserve">        )</w:t>
        <w:br/>
        <w:t xml:space="preserve">    return pct</w:t>
        <w:br/>
        <w:br/>
        <w:t># IMPACT EXAMPLE (airline / retailer):</w:t>
        <w:br/>
        <w:t># Retailer: equity=$10B, debt=$5B, IFRS16 leases=$8B → L/V = 8/23 = 35%</w:t>
        <w:br/>
        <w:t># k_lease_at = 4.5% × (1-0.25) = 3.375%</w:t>
        <w:br/>
        <w:t># 2-component WACC (ignoring leases) = ke×10/15 + kd×5/15 = 10%×0.67 + 3%×0.33 = 7.7%</w:t>
        <w:br/>
        <w:t># 3-component WACC (with leases)     = ke×10/23 + kd×5/23 + kl×8/23</w:t>
        <w:br/>
        <w:t>#                                    = 10%×0.43 + 3%×0.22 + 3.4%×0.35 = 6.1%</w:t>
        <w:br/>
        <w:t># Difference: 160 bps — highly material for this company type.</w:t>
      </w:r>
    </w:p>
    <w:p>
      <w:pPr>
        <w:pStyle w:val="Heading2"/>
      </w:pPr>
      <w:r>
        <w:rPr>
          <w:color w:val="1F3964"/>
        </w:rPr>
        <w:t>75.2  overrides.json Keys for Lease Rate</w:t>
      </w:r>
    </w:p>
    <w:p>
      <w:pPr>
        <w:ind w:left="576"/>
      </w:pPr>
      <w:r>
        <w:rPr>
          <w:rFonts w:ascii="Courier New" w:hAnsi="Courier New"/>
          <w:color w:val="1A1A5E"/>
          <w:sz w:val="17"/>
        </w:rPr>
        <w:t>// In overrides/{TICKER}.json:</w:t>
        <w:br/>
        <w:t>{</w:t>
        <w:br/>
        <w:t xml:space="preserve">  "lease": {</w:t>
        <w:br/>
        <w:t xml:space="preserve">    "implicit_rate":        0.045,    // 4.5% — from 10-K/20-F lease note</w:t>
        <w:br/>
        <w:t xml:space="preserve">    "tax_deductible":       true,     // whether lease interest creates a tax shield</w:t>
        <w:br/>
        <w:t xml:space="preserve">    "include_in_wacc":      true,     // false = treat leases as off-WACC-balance-sheet</w:t>
        <w:br/>
        <w:t xml:space="preserve">    "materiality_override": false     // true = force 3-component even if &lt;5% threshold</w:t>
        <w:br/>
        <w:t xml:space="preserve">  }</w:t>
        <w:br/>
        <w:t>}</w:t>
      </w:r>
    </w:p>
    <w:p>
      <w:r>
        <w:br w:type="page"/>
      </w:r>
    </w:p>
    <w:p>
      <w:pPr>
        <w:pStyle w:val="Heading1"/>
      </w:pPr>
      <w:r>
        <w:rPr>
          <w:color w:val="1F3964"/>
        </w:rPr>
        <w:t>PART 76 — RETAINED EARNINGS ROLLFORWARD: IS→BS LINKAGE (3-STATEMENT MODEL)</w:t>
      </w:r>
    </w:p>
    <w:p>
      <w:pPr>
        <w:ind w:left="432"/>
      </w:pPr>
      <w:r>
        <w:rPr>
          <w:b/>
          <w:color w:val="C00000"/>
          <w:sz w:val="18"/>
        </w:rPr>
        <w:t>[CRITICAL]  Source: CFI DCF Model Training Guide — '3-statement financial model is the basic building block of a DCF model' and links IS, BS, and CF. The retained earnings rollforward is the critical IS→BS link. Without it, the projected balance sheet will not balance, and any balance-sheet-derived ratios (leverage, working capital) will be unreliable.</w:t>
      </w:r>
    </w:p>
    <w:p>
      <w:pPr>
        <w:pStyle w:val="Heading2"/>
      </w:pPr>
      <w:r>
        <w:rPr>
          <w:color w:val="1F3964"/>
        </w:rPr>
        <w:t>76.1  The Retained Earnings Bridge</w:t>
      </w:r>
    </w:p>
    <w:p>
      <w:pPr>
        <w:ind w:left="576"/>
      </w:pPr>
      <w:r>
        <w:rPr>
          <w:rFonts w:ascii="Courier New" w:hAnsi="Courier New"/>
          <w:color w:val="1A1A5E"/>
          <w:sz w:val="17"/>
        </w:rPr>
        <w:t># In model/balance_sheet.py</w:t>
        <w:br/>
        <w:br/>
        <w:t>def rollforward_retained_earnings(</w:t>
        <w:br/>
        <w:t xml:space="preserve">    re_opening_m,        # opening retained earnings ($M) — from actual prior-year BS</w:t>
        <w:br/>
        <w:t xml:space="preserve">    net_income_m,        # net income for the period ($M) — from forecast IS</w:t>
        <w:br/>
        <w:t xml:space="preserve">    common_dividends_m,  # common dividends paid ($M) — from Part 56 shares rollforward</w:t>
        <w:br/>
        <w:t xml:space="preserve">    share_repurchases_m=0.0,  # common buybacks reduce retained earnings</w:t>
        <w:br/>
        <w:t xml:space="preserve">                              # (or increases treasury stock, same net effect on equity)</w:t>
        <w:br/>
        <w:t>):</w:t>
        <w:br/>
        <w:t xml:space="preserve">    """</w:t>
        <w:br/>
        <w:t xml:space="preserve">    Retained Earnings Rollforward — the IS→BS link.</w:t>
        <w:br/>
        <w:br/>
        <w:t xml:space="preserve">    RE_closing = RE_opening + Net_Income - Common_Dividends - Share_Repurchases</w:t>
        <w:br/>
        <w:br/>
        <w:t xml:space="preserve">    This is the ONLY mechanical IS→BS link in GAAP accounting.</w:t>
        <w:br/>
        <w:t xml:space="preserve">    Without it the balance sheet does not close (Assets ≠ Liabilities + Equity).</w:t>
        <w:br/>
        <w:br/>
        <w:t xml:space="preserve">    Returns: re_closing_m</w:t>
        <w:br/>
        <w:t xml:space="preserve">    """</w:t>
        <w:br/>
        <w:t xml:space="preserve">    re_closing_m = re_opening_m + net_income_m - common_dividends_m - share_repurchases_m</w:t>
        <w:br/>
        <w:t xml:space="preserve">    return re_closing_m</w:t>
        <w:br/>
        <w:br/>
        <w:br/>
        <w:t>def build_equity_section(</w:t>
        <w:br/>
        <w:t xml:space="preserve">    common_stock_m,         # par value + APIC — typically held flat in forecast</w:t>
        <w:br/>
        <w:t xml:space="preserve">    re_m,                   # retained earnings (from rollforward above)</w:t>
        <w:br/>
        <w:t xml:space="preserve">    treasury_stock_m,       # treasury stock balance (buybacks accumulate here)</w:t>
        <w:br/>
        <w:t xml:space="preserve">    oci_m=0.0,              # accumulated other comprehensive income — held flat</w:t>
        <w:br/>
        <w:t xml:space="preserve">    nci_m=0.0,              # non-controlling interest book value — from Part 67</w:t>
        <w:br/>
        <w:t>):</w:t>
        <w:br/>
        <w:t xml:space="preserve">    """</w:t>
        <w:br/>
        <w:t xml:space="preserve">    Reconstructs the equity section of the projected balance sheet.</w:t>
        <w:br/>
        <w:br/>
        <w:t xml:space="preserve">    Total Equity = Common Stock + APIC + RE - Treasury Stock + OCI + NCI</w:t>
        <w:br/>
        <w:br/>
        <w:t xml:space="preserve">    Returns: (total_equity_m, equity_dict)</w:t>
        <w:br/>
        <w:t xml:space="preserve">    """</w:t>
        <w:br/>
        <w:t xml:space="preserve">    total_equity_m = (</w:t>
        <w:br/>
        <w:t xml:space="preserve">        common_stock_m + re_m - treasury_stock_m + oci_m + nci_m</w:t>
        <w:br/>
        <w:t xml:space="preserve">    )</w:t>
        <w:br/>
        <w:t xml:space="preserve">    equity_dict = {</w:t>
        <w:br/>
        <w:t xml:space="preserve">        'common_stock_apic_m': common_stock_m,</w:t>
        <w:br/>
        <w:t xml:space="preserve">        'retained_earnings_m': re_m,</w:t>
        <w:br/>
        <w:t xml:space="preserve">        'treasury_stock_m':    treasury_stock_m,</w:t>
        <w:br/>
        <w:t xml:space="preserve">        'oci_m':               oci_m,</w:t>
        <w:br/>
        <w:t xml:space="preserve">        'nci_m':               nci_m,</w:t>
        <w:br/>
        <w:t xml:space="preserve">        'total_equity_m':      total_equity_m,</w:t>
        <w:br/>
        <w:t xml:space="preserve">    }</w:t>
        <w:br/>
        <w:t xml:space="preserve">    return total_equity_m, equity_dict</w:t>
        <w:br/>
        <w:br/>
        <w:br/>
        <w:t># 3-STATEMENT LINK MAP:</w:t>
        <w:br/>
        <w:t>#</w:t>
        <w:br/>
        <w:t>#  INCOME STATEMENT</w:t>
        <w:br/>
        <w:t>#    Net Income → RE rollforward (below)</w:t>
        <w:br/>
        <w:t>#    Dividends  → RE rollforward (from dividends declared)</w:t>
        <w:br/>
        <w:t>#    D&amp;A        → Cash Flow Statement (add-back)</w:t>
        <w:br/>
        <w:t>#</w:t>
        <w:br/>
        <w:t>#  RETAINED EARNINGS ROLLFORWARD  ← THIS FUNCTION</w:t>
        <w:br/>
        <w:t>#    RE_open + NI - Dividends - Buybacks = RE_close</w:t>
        <w:br/>
        <w:t>#</w:t>
        <w:br/>
        <w:t>#  BALANCE SHEET</w:t>
        <w:br/>
        <w:t>#    RE_close feeds directly into Equity section</w:t>
        <w:br/>
        <w:t>#    Total Assets = Total Liabilities + Total Equity  (must balance)</w:t>
        <w:br/>
        <w:t>#    Cash = BS plug (residual after all other items filled)</w:t>
        <w:br/>
        <w:t>#</w:t>
        <w:br/>
        <w:t>#  CASH FLOW STATEMENT</w:t>
        <w:br/>
        <w:t>#    Net Income (top of CFO)</w:t>
        <w:br/>
        <w:t>#    + D&amp;A (add-back)</w:t>
        <w:br/>
        <w:t>#    - ΔWorking Capital</w:t>
        <w:br/>
        <w:t>#    - CapEx (CFI)</w:t>
        <w:br/>
        <w:t>#    + New Debt Issued / - Repaid  (CFF)</w:t>
        <w:br/>
        <w:t>#    - Dividends paid (CFF)</w:t>
        <w:br/>
        <w:t>#    - Buybacks (CFF)</w:t>
        <w:br/>
        <w:t>#    = Net Change in Cash → feeds into BS cash balance</w:t>
        <w:br/>
        <w:br/>
        <w:t># BALANCE CHECK FUNCTION:</w:t>
        <w:br/>
        <w:t>def check_balance_sheet_closes(total_assets_m, total_liabilities_m,</w:t>
        <w:br/>
        <w:t xml:space="preserve">                               total_equity_m, tolerance_m=0.5, logger=None):</w:t>
        <w:br/>
        <w:t xml:space="preserve">    """</w:t>
        <w:br/>
        <w:t xml:space="preserve">    Verifies Assets = Liabilities + Equity within tolerance.</w:t>
        <w:br/>
        <w:t xml:space="preserve">    tolerance_m: acceptable rounding error in $M (default $0.5M).</w:t>
        <w:br/>
        <w:t xml:space="preserve">    """</w:t>
        <w:br/>
        <w:t xml:space="preserve">    diff = abs(total_assets_m - (total_liabilities_m + total_equity_m))</w:t>
        <w:br/>
        <w:t xml:space="preserve">    if diff &gt; tolerance_m:</w:t>
        <w:br/>
        <w:t xml:space="preserve">        msg = (</w:t>
        <w:br/>
        <w:t xml:space="preserve">            f'BS DOES NOT BALANCE: Assets={total_assets_m:.1f}M, '</w:t>
        <w:br/>
        <w:t xml:space="preserve">            f'Liabilities+Equity={total_liabilities_m + total_equity_m:.1f}M, '</w:t>
        <w:br/>
        <w:t xml:space="preserve">            f'gap={diff:.1f}M. Check RE rollforward, cash plug, and WC schedules.'</w:t>
        <w:br/>
        <w:t xml:space="preserve">        )</w:t>
        <w:br/>
        <w:t xml:space="preserve">        if logger:</w:t>
        <w:br/>
        <w:t xml:space="preserve">            logger.error(msg)</w:t>
        <w:br/>
        <w:t xml:space="preserve">        raise ValueError(msg)</w:t>
        <w:br/>
        <w:t xml:space="preserve">    return True</w:t>
      </w:r>
    </w:p>
    <w:p>
      <w:r>
        <w:br w:type="page"/>
      </w:r>
    </w:p>
    <w:p>
      <w:pPr>
        <w:pStyle w:val="Heading1"/>
      </w:pPr>
      <w:r>
        <w:rPr>
          <w:color w:val="1F3964"/>
        </w:rPr>
        <w:t>VERSION 13.0 SUMMARY — INDUSTRY STANDARDS REVIEW</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432"/>
          </w:tcPr>
          <w:p>
            <w:r>
              <w:rPr>
                <w:b/>
                <w:sz w:val="18"/>
              </w:rPr>
              <w:t>ID</w:t>
            </w:r>
          </w:p>
        </w:tc>
        <w:tc>
          <w:tcPr>
            <w:tcW w:type="dxa" w:w="1296"/>
          </w:tcPr>
          <w:p>
            <w:r>
              <w:rPr>
                <w:b/>
                <w:sz w:val="18"/>
              </w:rPr>
              <w:t>Tier</w:t>
            </w:r>
          </w:p>
        </w:tc>
        <w:tc>
          <w:tcPr>
            <w:tcW w:type="dxa" w:w="1584"/>
          </w:tcPr>
          <w:p>
            <w:r>
              <w:rPr>
                <w:b/>
                <w:sz w:val="18"/>
              </w:rPr>
              <w:t>Section</w:t>
            </w:r>
          </w:p>
        </w:tc>
        <w:tc>
          <w:tcPr>
            <w:tcW w:type="dxa" w:w="2880"/>
          </w:tcPr>
          <w:p>
            <w:r>
              <w:rPr>
                <w:b/>
                <w:sz w:val="18"/>
              </w:rPr>
              <w:t>Industry Source</w:t>
            </w:r>
          </w:p>
        </w:tc>
        <w:tc>
          <w:tcPr>
            <w:tcW w:type="dxa" w:w="8784"/>
          </w:tcPr>
          <w:p>
            <w:r>
              <w:rPr>
                <w:b/>
                <w:sz w:val="18"/>
              </w:rPr>
              <w:t>Gap Closed</w:t>
            </w: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tc>
        <w:tc>
          <w:tcPr>
            <w:tcW w:type="dxa" w:w="1296"/>
          </w:tcPr>
          <w:p/>
        </w:tc>
        <w:tc>
          <w:tcPr>
            <w:tcW w:type="dxa" w:w="1584"/>
          </w:tcPr>
          <w:p/>
        </w:tc>
        <w:tc>
          <w:tcPr>
            <w:tcW w:type="dxa" w:w="2880"/>
          </w:tcPr>
          <w:p/>
        </w:tc>
        <w:tc>
          <w:tcPr>
            <w:tcW w:type="dxa" w:w="8784"/>
          </w:tcPr>
          <w:p/>
        </w:tc>
      </w:tr>
      <w:tr>
        <w:tc>
          <w:tcPr>
            <w:tcW w:type="dxa" w:w="432"/>
          </w:tcPr>
          <w:p>
            <w:r>
              <w:rPr>
                <w:sz w:val="18"/>
              </w:rPr>
              <w:t>N1</w:t>
            </w:r>
          </w:p>
        </w:tc>
        <w:tc>
          <w:tcPr>
            <w:tcW w:type="dxa" w:w="1296"/>
          </w:tcPr>
          <w:p>
            <w:r>
              <w:rPr>
                <w:sz w:val="18"/>
              </w:rPr>
              <w:t>2-IMPORTANT</w:t>
            </w:r>
          </w:p>
        </w:tc>
        <w:tc>
          <w:tcPr>
            <w:tcW w:type="dxa" w:w="1584"/>
          </w:tcPr>
          <w:p>
            <w:r>
              <w:rPr>
                <w:sz w:val="18"/>
              </w:rPr>
              <w:t>Part 71</w:t>
            </w:r>
          </w:p>
        </w:tc>
        <w:tc>
          <w:tcPr>
            <w:tcW w:type="dxa" w:w="2880"/>
          </w:tcPr>
          <w:p>
            <w:r>
              <w:rPr>
                <w:sz w:val="18"/>
              </w:rPr>
              <w:t>Damodaran NYU Stern</w:t>
            </w:r>
          </w:p>
        </w:tc>
        <w:tc>
          <w:tcPr>
            <w:tcW w:type="dxa" w:w="8784"/>
          </w:tcPr>
          <w:p>
            <w:r>
              <w:rPr>
                <w:sz w:val="18"/>
              </w:rPr>
              <w:t>Unlevered Beta adjusted for cash: Unlev_adj = Unlev / (1 - Cash/FirmValue). Corrects for cash drag on operating-asset beta. Default enabled if cash &gt;5% of FV. Revised beta pipeline: unlever → cash-adjust → relever → CAPM.</w:t>
            </w:r>
          </w:p>
        </w:tc>
      </w:tr>
      <w:tr>
        <w:tc>
          <w:tcPr>
            <w:tcW w:type="dxa" w:w="432"/>
          </w:tcPr>
          <w:p>
            <w:r>
              <w:rPr>
                <w:sz w:val="18"/>
              </w:rPr>
              <w:t>N2</w:t>
            </w:r>
          </w:p>
        </w:tc>
        <w:tc>
          <w:tcPr>
            <w:tcW w:type="dxa" w:w="1296"/>
          </w:tcPr>
          <w:p>
            <w:r>
              <w:rPr>
                <w:sz w:val="18"/>
              </w:rPr>
              <w:t>2-IMPORTANT</w:t>
            </w:r>
          </w:p>
        </w:tc>
        <w:tc>
          <w:tcPr>
            <w:tcW w:type="dxa" w:w="1584"/>
          </w:tcPr>
          <w:p>
            <w:r>
              <w:rPr>
                <w:sz w:val="18"/>
              </w:rPr>
              <w:t>Part 72</w:t>
            </w:r>
          </w:p>
        </w:tc>
        <w:tc>
          <w:tcPr>
            <w:tcW w:type="dxa" w:w="2880"/>
          </w:tcPr>
          <w:p>
            <w:r>
              <w:rPr>
                <w:sz w:val="18"/>
              </w:rPr>
              <w:t>CFI DCF Model Training Guide</w:t>
            </w:r>
          </w:p>
        </w:tc>
        <w:tc>
          <w:tcPr>
            <w:tcW w:type="dxa" w:w="8784"/>
          </w:tcPr>
          <w:p>
            <w:r>
              <w:rPr>
                <w:sz w:val="18"/>
              </w:rPr>
              <w:t>XNPV/XIRR exact-date discounting: compute_xnpv() discounts by (date_i - date_0).days/365.25. compute_xirr() via scipy brentq. Replaces integer-period NPV throughout. Handles stub years and mid-year convention automatically.</w:t>
            </w:r>
          </w:p>
        </w:tc>
      </w:tr>
      <w:tr>
        <w:tc>
          <w:tcPr>
            <w:tcW w:type="dxa" w:w="432"/>
          </w:tcPr>
          <w:p>
            <w:r>
              <w:rPr>
                <w:sz w:val="18"/>
              </w:rPr>
              <w:t>N3</w:t>
            </w:r>
          </w:p>
        </w:tc>
        <w:tc>
          <w:tcPr>
            <w:tcW w:type="dxa" w:w="1296"/>
          </w:tcPr>
          <w:p>
            <w:r>
              <w:rPr>
                <w:sz w:val="18"/>
              </w:rPr>
              <w:t>3-NOTE</w:t>
            </w:r>
          </w:p>
        </w:tc>
        <w:tc>
          <w:tcPr>
            <w:tcW w:type="dxa" w:w="1584"/>
          </w:tcPr>
          <w:p>
            <w:r>
              <w:rPr>
                <w:sz w:val="18"/>
              </w:rPr>
              <w:t>Part 73</w:t>
            </w:r>
          </w:p>
        </w:tc>
        <w:tc>
          <w:tcPr>
            <w:tcW w:type="dxa" w:w="2880"/>
          </w:tcPr>
          <w:p>
            <w:r>
              <w:rPr>
                <w:sz w:val="18"/>
              </w:rPr>
              <w:t>Damodaran NYU Stern</w:t>
            </w:r>
          </w:p>
        </w:tc>
        <w:tc>
          <w:tcPr>
            <w:tcW w:type="dxa" w:w="8784"/>
          </w:tcPr>
          <w:p>
            <w:r>
              <w:rPr>
                <w:sz w:val="18"/>
              </w:rPr>
              <w:t>Total Beta for private company valuation: Total_Beta = Market_Beta / Correlation. Default off (model targets public cos). Override: use_total_beta=true, correlation=0.55. Adds ~380 bps to cost of equity for typical undiversified private owner.</w:t>
            </w:r>
          </w:p>
        </w:tc>
      </w:tr>
      <w:tr>
        <w:tc>
          <w:tcPr>
            <w:tcW w:type="dxa" w:w="432"/>
          </w:tcPr>
          <w:p>
            <w:r>
              <w:rPr>
                <w:sz w:val="18"/>
              </w:rPr>
              <w:t>N4</w:t>
            </w:r>
          </w:p>
        </w:tc>
        <w:tc>
          <w:tcPr>
            <w:tcW w:type="dxa" w:w="1296"/>
          </w:tcPr>
          <w:p>
            <w:r>
              <w:rPr>
                <w:sz w:val="18"/>
              </w:rPr>
              <w:t>2-IMPORTANT</w:t>
            </w:r>
          </w:p>
        </w:tc>
        <w:tc>
          <w:tcPr>
            <w:tcW w:type="dxa" w:w="1584"/>
          </w:tcPr>
          <w:p>
            <w:r>
              <w:rPr>
                <w:sz w:val="18"/>
              </w:rPr>
              <w:t>Part 74</w:t>
            </w:r>
          </w:p>
        </w:tc>
        <w:tc>
          <w:tcPr>
            <w:tcW w:type="dxa" w:w="2880"/>
          </w:tcPr>
          <w:p>
            <w:r>
              <w:rPr>
                <w:sz w:val="18"/>
              </w:rPr>
              <w:t>Damodaran NYU Stern</w:t>
            </w:r>
          </w:p>
        </w:tc>
        <w:tc>
          <w:tcPr>
            <w:tcW w:type="dxa" w:w="8784"/>
          </w:tcPr>
          <w:p>
            <w:r>
              <w:rPr>
                <w:sz w:val="18"/>
              </w:rPr>
              <w:t>EVA = NOPAT - (WACC × IC_opening). compute_eva_series() for all forecast years. Output: Capital Charge and EVA rows on Returns tab. PV(EVA) ≈ EV - IC cross-check confirms DCF consistency.</w:t>
            </w:r>
          </w:p>
        </w:tc>
      </w:tr>
      <w:tr>
        <w:tc>
          <w:tcPr>
            <w:tcW w:type="dxa" w:w="432"/>
          </w:tcPr>
          <w:p>
            <w:r>
              <w:rPr>
                <w:sz w:val="18"/>
              </w:rPr>
              <w:t>N5</w:t>
            </w:r>
          </w:p>
        </w:tc>
        <w:tc>
          <w:tcPr>
            <w:tcW w:type="dxa" w:w="1296"/>
          </w:tcPr>
          <w:p>
            <w:r>
              <w:rPr>
                <w:sz w:val="18"/>
              </w:rPr>
              <w:t>1-CRITICAL</w:t>
            </w:r>
          </w:p>
        </w:tc>
        <w:tc>
          <w:tcPr>
            <w:tcW w:type="dxa" w:w="1584"/>
          </w:tcPr>
          <w:p>
            <w:r>
              <w:rPr>
                <w:sz w:val="18"/>
              </w:rPr>
              <w:t>Part 75</w:t>
            </w:r>
          </w:p>
        </w:tc>
        <w:tc>
          <w:tcPr>
            <w:tcW w:type="dxa" w:w="2880"/>
          </w:tcPr>
          <w:p>
            <w:r>
              <w:rPr>
                <w:sz w:val="18"/>
              </w:rPr>
              <w:t>IFRS 16 / ASC 842 + industry practice</w:t>
            </w:r>
          </w:p>
        </w:tc>
        <w:tc>
          <w:tcPr>
            <w:tcW w:type="dxa" w:w="8784"/>
          </w:tcPr>
          <w:p>
            <w:r>
              <w:rPr>
                <w:sz w:val="18"/>
              </w:rPr>
              <w:t>3-component WACC: ke×(E/V) + kd_at×(D/V) + k_lease_at×(L/V). k_lease estimated from lease interest / lease_liability or 10-K disclosure. Materiality trigger at L &gt; 5% of total capital. Impact: up to 160 bps WACC reduction for lease-heavy retailers/airlines.</w:t>
            </w:r>
          </w:p>
        </w:tc>
      </w:tr>
      <w:tr>
        <w:tc>
          <w:tcPr>
            <w:tcW w:type="dxa" w:w="432"/>
          </w:tcPr>
          <w:p>
            <w:r>
              <w:rPr>
                <w:sz w:val="18"/>
              </w:rPr>
              <w:t>N6</w:t>
            </w:r>
          </w:p>
        </w:tc>
        <w:tc>
          <w:tcPr>
            <w:tcW w:type="dxa" w:w="1296"/>
          </w:tcPr>
          <w:p>
            <w:r>
              <w:rPr>
                <w:sz w:val="18"/>
              </w:rPr>
              <w:t>1-CRITICAL</w:t>
            </w:r>
          </w:p>
        </w:tc>
        <w:tc>
          <w:tcPr>
            <w:tcW w:type="dxa" w:w="1584"/>
          </w:tcPr>
          <w:p>
            <w:r>
              <w:rPr>
                <w:sz w:val="18"/>
              </w:rPr>
              <w:t>Part 76</w:t>
            </w:r>
          </w:p>
        </w:tc>
        <w:tc>
          <w:tcPr>
            <w:tcW w:type="dxa" w:w="2880"/>
          </w:tcPr>
          <w:p>
            <w:r>
              <w:rPr>
                <w:sz w:val="18"/>
              </w:rPr>
              <w:t>CFI 3-Statement Model Foundation</w:t>
            </w:r>
          </w:p>
        </w:tc>
        <w:tc>
          <w:tcPr>
            <w:tcW w:type="dxa" w:w="8784"/>
          </w:tcPr>
          <w:p>
            <w:r>
              <w:rPr>
                <w:sz w:val="18"/>
              </w:rPr>
              <w:t>rollforward_retained_earnings(): RE_close = RE_open + NI - Divs - Buybacks. build_equity_section() reconstructs full equity section. check_balance_sheet_closes() — errors if Assets ≠ L+E beyond $0.5M tolerance. 3-statement link map documented.</w:t>
            </w:r>
          </w:p>
        </w:tc>
      </w:tr>
    </w:tbl>
    <w:p/>
    <w:p/>
    <w:p>
      <w:pPr>
        <w:jc w:val="center"/>
      </w:pPr>
      <w:r>
        <w:rPr>
          <w:b/>
          <w:color w:val="1F3964"/>
          <w:sz w:val="22"/>
        </w:rPr>
        <w:t>ARCHITECTURE PLAN — v13.0</w:t>
        <w:br/>
        <w:t>Parts 1–76  ·  13 version cycles  ·  Industry comparison review</w:t>
        <w:br/>
        <w:t>Sources: Damodaran (NYU Stern)  ·  CFI FMVA  ·  Investopedia</w:t>
        <w:br/>
        <w:t>21 industry patterns checked  ·  9 flagged  ·  6 confirmed real gaps closed</w:t>
      </w:r>
    </w:p>
    <w:p>
      <w:pPr>
        <w:pStyle w:val="Heading1"/>
      </w:pPr>
      <w:r>
        <w:t>PART 77 — PRECEDENT TRANSACTIONS ANALYSIS</w:t>
      </w:r>
    </w:p>
    <w:p>
      <w:r>
        <w:t>[FIX]  Precedent transactions analysis is a standard IB valuation methodology that</w:t>
        <w:br/>
        <w:t>complements trading comps. Every professional football field includes a "Transaction</w:t>
        <w:br/>
        <w:t>Comps" band. The current plan has no implementation — confirmed real gap after</w:t>
        <w:br/>
        <w:t>strict + lenient triage.</w:t>
      </w:r>
    </w:p>
    <w:p>
      <w:pPr>
        <w:pStyle w:val="Heading2"/>
      </w:pPr>
      <w:r>
        <w:t>77.1  What Precedent Transactions Analysis Is</w:t>
      </w:r>
    </w:p>
    <w:p>
      <w:r>
        <w:t>Precedent transactions analysis estimates a company's value by examining the</w:t>
        <w:br/>
        <w:t>multiples paid in similar past M&amp;A deals. Key differences from trading comps:</w:t>
        <w:br/>
        <w:br/>
        <w:t>• Uses DEAL multiples (EV paid / target's LTM EBITDA at announcement) — not</w:t>
        <w:br/>
        <w:t xml:space="preserve">  current market trading multiples.</w:t>
        <w:br/>
        <w:t>• Includes a CONTROL PREMIUM (typically 20–40% above unaffected share price)</w:t>
        <w:br/>
        <w:t xml:space="preserve">  because an acquirer pays for control of the business.</w:t>
        <w:br/>
        <w:t>• Therefore, transaction multiples are HIGHER than trading multiples for the</w:t>
        <w:br/>
        <w:t xml:space="preserve">  same universe of companies.</w:t>
        <w:br/>
        <w:t>• Represents "private market" value — the price a rational buyer would pay.</w:t>
        <w:br/>
        <w:br/>
        <w:t>Typical transaction multiples used:</w:t>
        <w:br/>
        <w:t xml:space="preserve">  EV / LTM Revenue</w:t>
        <w:br/>
        <w:t xml:space="preserve">  EV / LTM EBITDA</w:t>
        <w:br/>
        <w:t xml:space="preserve">  EV / LTM EBIT</w:t>
        <w:br/>
        <w:t xml:space="preserve">  Equity Value / LTM Net Income  (P/E at deal price)</w:t>
        <w:br/>
        <w:br/>
        <w:t>Screening criteria (Macabacus standard):</w:t>
        <w:br/>
        <w:t xml:space="preserve">  • Same GICS sector as the subject</w:t>
        <w:br/>
        <w:t xml:space="preserve">  • Transactions announced in the past 3–5 years (more recent = more relevant)</w:t>
        <w:br/>
        <w:t xml:space="preserve">  • Deal size within ±5× of subject's revenue</w:t>
        <w:br/>
        <w:t xml:space="preserve">  • Exclude distressed/forced deals and government-mandated restructurings</w:t>
        <w:br/>
        <w:t xml:space="preserve">  • Status: closed or pending (exclude terminated)</w:t>
        <w:br/>
      </w:r>
    </w:p>
    <w:p>
      <w:pPr>
        <w:pStyle w:val="Heading2"/>
      </w:pPr>
      <w:r>
        <w:t>77.2  Data Sources for Automated System</w:t>
      </w:r>
    </w:p>
    <w:p>
      <w:r>
        <w:t>Professional precedent transaction databases (SDC, MergerMarket, CapIQ) are</w:t>
        <w:br/>
        <w:t>subscription-only and inaccessible from FMP free/starter tiers. For this automated</w:t>
        <w:br/>
        <w:t>system, three approaches are supported:</w:t>
        <w:br/>
        <w:br/>
        <w:t xml:space="preserve">  A) USER-PROVIDED JSON — the highest-quality option:</w:t>
        <w:br/>
        <w:t xml:space="preserve">     User supplies overrides/{TICKER}_transactions.json with manually curated deals.</w:t>
        <w:br/>
        <w:br/>
        <w:t xml:space="preserve">  B) FMP M&amp;A RSS FEED (premium plan) — machine-readable recent deals:</w:t>
        <w:br/>
        <w:t xml:space="preserve">     GET https://financialmodelingprep.com/api/v4/mergers-acquisitions-rss-feed</w:t>
        <w:br/>
        <w:t xml:space="preserve">         ?page=0&amp;apikey={API_KEY}</w:t>
        <w:br/>
        <w:t xml:space="preserve">     Limitation: only news headlines, no structured deal multiples.</w:t>
        <w:br/>
        <w:t xml:space="preserve">     Requires parsing + cross-referencing financial data.</w:t>
        <w:br/>
        <w:br/>
        <w:t xml:space="preserve">  C) FALLBACK — apply control premium to trading comps:</w:t>
        <w:br/>
        <w:t xml:space="preserve">     If no deal data available, derive implied transaction range by applying</w:t>
        <w:br/>
        <w:t xml:space="preserve">     a sector-typical control premium to the trading comps result:</w:t>
        <w:br/>
        <w:t xml:space="preserve">     transaction_low  = comps_median_implied_ev × (1 + 0.15)   # 15% floor premium</w:t>
        <w:br/>
        <w:t xml:space="preserve">     transaction_high = comps_median_implied_ev × (1 + 0.35)   # 35% ceiling premium</w:t>
        <w:br/>
        <w:t xml:space="preserve">     Flag in output as "Estimated — control premium applied to trading comps".</w:t>
        <w:br/>
      </w:r>
    </w:p>
    <w:p>
      <w:pPr>
        <w:pStyle w:val="Heading2"/>
      </w:pPr>
      <w:r>
        <w:t>77.3  Data Structure for Precedent Transactions</w:t>
      </w:r>
    </w:p>
    <w:p>
      <w:r>
        <w:rPr>
          <w:rFonts w:ascii="Courier New" w:hAnsi="Courier New"/>
          <w:sz w:val="18"/>
        </w:rPr>
        <w:t># In data/transactions.py — Data structure for a single precedent deal:</w:t>
        <w:br/>
        <w:br/>
        <w:t>from dataclasses import dataclass, field</w:t>
        <w:br/>
        <w:t>from typing import Optional</w:t>
        <w:br/>
        <w:br/>
        <w:t>@dataclass</w:t>
        <w:br/>
        <w:t>class PrecedentDeal:</w:t>
        <w:br/>
        <w:t xml:space="preserve">    """Single M&amp;A precedent transaction record."""</w:t>
        <w:br/>
        <w:t xml:space="preserve">    target_name:       str          # Legal name of acquired company</w:t>
        <w:br/>
        <w:t xml:space="preserve">    acquirer_name:     str          # Legal name of acquirer</w:t>
        <w:br/>
        <w:t xml:space="preserve">    announcement_date: str          # ISO date string 'YYYY-MM-DD'</w:t>
        <w:br/>
        <w:t xml:space="preserve">    enterprise_value:  float        # Deal EV in subject company currency (USD)</w:t>
        <w:br/>
        <w:t xml:space="preserve">    equity_value:      float        # Implied equity value paid</w:t>
        <w:br/>
        <w:t xml:space="preserve">    ltm_revenue:       Optional[float] = None   # LTM revenue at announcement</w:t>
        <w:br/>
        <w:t xml:space="preserve">    ltm_ebitda:        Optional[float] = None   # LTM EBITDA at announcement</w:t>
        <w:br/>
        <w:t xml:space="preserve">    ltm_ebit:          Optional[float] = None   # LTM EBIT at announcement</w:t>
        <w:br/>
        <w:t xml:space="preserve">    ltm_net_income:    Optional[float] = None   # LTM net income at announcement</w:t>
        <w:br/>
        <w:t xml:space="preserve">    sector:            Optional[str] = None     # GICS sector of target</w:t>
        <w:br/>
        <w:t xml:space="preserve">    status:            str = 'closed'           # 'closed', 'pending', 'terminated'</w:t>
        <w:br/>
        <w:t xml:space="preserve">    notes:             str = ''</w:t>
        <w:br/>
        <w:br/>
        <w:t>@dataclass</w:t>
        <w:br/>
        <w:t>class TransactionCompsResult:</w:t>
        <w:br/>
        <w:t xml:space="preserve">    """Output of precedent transactions analysis."""</w:t>
        <w:br/>
        <w:t xml:space="preserve">    deals:             list            # list[PrecedentDeal]</w:t>
        <w:br/>
        <w:t xml:space="preserve">    ev_revenue_25th:   Optional[float] = None</w:t>
        <w:br/>
        <w:t xml:space="preserve">    ev_revenue_median: Optional[float] = None</w:t>
        <w:br/>
        <w:t xml:space="preserve">    ev_revenue_75th:   Optional[float] = None</w:t>
        <w:br/>
        <w:t xml:space="preserve">    ev_ebitda_25th:    Optional[float] = None</w:t>
        <w:br/>
        <w:t xml:space="preserve">    ev_ebitda_median:  Optional[float] = None</w:t>
        <w:br/>
        <w:t xml:space="preserve">    ev_ebitda_75th:    Optional[float] = None</w:t>
        <w:br/>
        <w:t xml:space="preserve">    implied_ev_low:    Optional[float] = None   # applied to subject EBITDA LTM</w:t>
        <w:br/>
        <w:t xml:space="preserve">    implied_ev_high:   Optional[float] = None</w:t>
        <w:br/>
        <w:t xml:space="preserve">    is_estimated:      bool = False     # True if derived from control-premium fallback</w:t>
        <w:br/>
        <w:t xml:space="preserve">    source:            str = ''         # 'user_json' | 'control_premium_fallback'</w:t>
        <w:br/>
      </w:r>
    </w:p>
    <w:p>
      <w:pPr>
        <w:pStyle w:val="Heading2"/>
      </w:pPr>
      <w:r>
        <w:t>77.4  Core Functions</w:t>
      </w:r>
    </w:p>
    <w:p>
      <w:r>
        <w:rPr>
          <w:rFonts w:ascii="Courier New" w:hAnsi="Courier New"/>
          <w:sz w:val="18"/>
        </w:rPr>
        <w:t># In data/transactions.py</w:t>
        <w:br/>
        <w:br/>
        <w:t>import json</w:t>
        <w:br/>
        <w:t>import os</w:t>
        <w:br/>
        <w:t>import numpy as np</w:t>
        <w:br/>
        <w:t>from typing import Optional</w:t>
        <w:br/>
        <w:br/>
        <w:t>def load_precedent_transactions(ticker: str, override_dir: str = 'overrides') -&gt; list:</w:t>
        <w:br/>
        <w:t xml:space="preserve">    """</w:t>
        <w:br/>
        <w:t xml:space="preserve">    Load curated precedent transaction records from overrides/{TICKER}_transactions.json.</w:t>
        <w:br/>
        <w:br/>
        <w:t xml:space="preserve">    JSON schema (list of objects):</w:t>
        <w:br/>
        <w:t xml:space="preserve">    [</w:t>
        <w:br/>
        <w:t xml:space="preserve">      {</w:t>
        <w:br/>
        <w:t xml:space="preserve">        "target_name": "ABC Corp",</w:t>
        <w:br/>
        <w:t xml:space="preserve">        "acquirer_name": "XYZ Inc",</w:t>
        <w:br/>
        <w:t xml:space="preserve">        "announcement_date": "2023-05-15",</w:t>
        <w:br/>
        <w:t xml:space="preserve">        "enterprise_value": 5200,     // in millions</w:t>
        <w:br/>
        <w:t xml:space="preserve">        "equity_value": 4800,</w:t>
        <w:br/>
        <w:t xml:space="preserve">        "ltm_revenue": 2100,</w:t>
        <w:br/>
        <w:t xml:space="preserve">        "ltm_ebitda": 420,</w:t>
        <w:br/>
        <w:t xml:space="preserve">        "ltm_ebit": 310,</w:t>
        <w:br/>
        <w:t xml:space="preserve">        "sector": "Technology",</w:t>
        <w:br/>
        <w:t xml:space="preserve">        "status": "closed"</w:t>
        <w:br/>
        <w:t xml:space="preserve">      },</w:t>
        <w:br/>
        <w:t xml:space="preserve">      ...</w:t>
        <w:br/>
        <w:t xml:space="preserve">    ]</w:t>
        <w:br/>
        <w:t xml:space="preserve">    Returns empty list if file not found.</w:t>
        <w:br/>
        <w:t xml:space="preserve">    """</w:t>
        <w:br/>
        <w:t xml:space="preserve">    path = os.path.join(override_dir, f'{ticker.upper()}_transactions.json')</w:t>
        <w:br/>
        <w:t xml:space="preserve">    if not os.path.isfile(path):</w:t>
        <w:br/>
        <w:t xml:space="preserve">        return []</w:t>
        <w:br/>
        <w:t xml:space="preserve">    with open(path, 'r', encoding='utf-8') as f:</w:t>
        <w:br/>
        <w:t xml:space="preserve">        raw = json.load(f)</w:t>
        <w:br/>
        <w:t xml:space="preserve">    deals = []</w:t>
        <w:br/>
        <w:t xml:space="preserve">    for d in raw:</w:t>
        <w:br/>
        <w:t xml:space="preserve">        if d.get('status', 'closed') == 'terminated':</w:t>
        <w:br/>
        <w:t xml:space="preserve">            continue        # exclude terminated deals</w:t>
        <w:br/>
        <w:t xml:space="preserve">        deals.append(PrecedentDeal(</w:t>
        <w:br/>
        <w:t xml:space="preserve">            target_name       = d['target_name'],</w:t>
        <w:br/>
        <w:t xml:space="preserve">            acquirer_name     = d['acquirer_name'],</w:t>
        <w:br/>
        <w:t xml:space="preserve">            announcement_date = d['announcement_date'],</w:t>
        <w:br/>
        <w:t xml:space="preserve">            enterprise_value  = float(d['enterprise_value']),</w:t>
        <w:br/>
        <w:t xml:space="preserve">            equity_value      = float(d['equity_value']),</w:t>
        <w:br/>
        <w:t xml:space="preserve">            ltm_revenue       = float(d['ltm_revenue']) if d.get('ltm_revenue') else None,</w:t>
        <w:br/>
        <w:t xml:space="preserve">            ltm_ebitda        = float(d['ltm_ebitda']) if d.get('ltm_ebitda') else None,</w:t>
        <w:br/>
        <w:t xml:space="preserve">            ltm_ebit          = float(d['ltm_ebit']) if d.get('ltm_ebit') else None,</w:t>
        <w:br/>
        <w:t xml:space="preserve">            ltm_net_income    = float(d.get('ltm_net_income', 0)) or None,</w:t>
        <w:br/>
        <w:t xml:space="preserve">            sector            = d.get('sector', ''),</w:t>
        <w:br/>
        <w:t xml:space="preserve">            status            = d.get('status', 'closed'),</w:t>
        <w:br/>
        <w:t xml:space="preserve">            notes             = d.get('notes', ''),</w:t>
        <w:br/>
        <w:t xml:space="preserve">        ))</w:t>
        <w:br/>
        <w:t xml:space="preserve">    return deals</w:t>
        <w:br/>
        <w:br/>
        <w:br/>
        <w:t>def compute_transaction_multiples(deals: list) -&gt; dict:</w:t>
        <w:br/>
        <w:t xml:space="preserve">    """</w:t>
        <w:br/>
        <w:t xml:space="preserve">    Compute EV/Revenue and EV/EBITDA multiple distributions from deal list.</w:t>
        <w:br/>
        <w:t xml:space="preserve">    Returns dict of percentile arrays (25th, median, 75th).</w:t>
        <w:br/>
        <w:t xml:space="preserve">    """</w:t>
        <w:br/>
        <w:t xml:space="preserve">    ev_rev_multiples = []</w:t>
        <w:br/>
        <w:t xml:space="preserve">    ev_ebitda_multiples = []</w:t>
        <w:br/>
        <w:t xml:space="preserve">    for deal in deals:</w:t>
        <w:br/>
        <w:t xml:space="preserve">        if deal.ltm_revenue and deal.ltm_revenue &gt; 0:</w:t>
        <w:br/>
        <w:t xml:space="preserve">            ev_rev_multiples.append(deal.enterprise_value / deal.ltm_revenue)</w:t>
        <w:br/>
        <w:t xml:space="preserve">        if deal.ltm_ebitda and deal.ltm_ebitda &gt; 0:</w:t>
        <w:br/>
        <w:t xml:space="preserve">            ev_ebitda_multiples.append(deal.enterprise_value / deal.ltm_ebitda)</w:t>
        <w:br/>
        <w:br/>
        <w:t xml:space="preserve">    def pcts(arr):</w:t>
        <w:br/>
        <w:t xml:space="preserve">        if not arr:</w:t>
        <w:br/>
        <w:t xml:space="preserve">            return None, None, None</w:t>
        <w:br/>
        <w:t xml:space="preserve">        a = np.array(arr)</w:t>
        <w:br/>
        <w:t xml:space="preserve">        # Exclude extreme outliers (&gt;3× IQR from median) — mark as NM per Macabacus</w:t>
        <w:br/>
        <w:t xml:space="preserve">        q1, q3 = np.percentile(a, 25), np.percentile(a, 75)</w:t>
        <w:br/>
        <w:t xml:space="preserve">        iqr = q3 - q1</w:t>
        <w:br/>
        <w:t xml:space="preserve">        mask = (a &gt;= q1 - 3 * iqr) &amp; (a &lt;= q3 + 3 * iqr)</w:t>
        <w:br/>
        <w:t xml:space="preserve">        a = a[mask]</w:t>
        <w:br/>
        <w:t xml:space="preserve">        if len(a) &lt; 1:</w:t>
        <w:br/>
        <w:t xml:space="preserve">            return None, None, None</w:t>
        <w:br/>
        <w:t xml:space="preserve">        return (float(np.percentile(a, 25)),</w:t>
        <w:br/>
        <w:t xml:space="preserve">                float(np.percentile(a, 50)),</w:t>
        <w:br/>
        <w:t xml:space="preserve">                float(np.percentile(a, 75)))</w:t>
        <w:br/>
        <w:br/>
        <w:t xml:space="preserve">    rev_25, rev_med, rev_75 = pcts(ev_rev_multiples)</w:t>
        <w:br/>
        <w:t xml:space="preserve">    ebd_25, ebd_med, ebd_75 = pcts(ev_ebitda_multiples)</w:t>
        <w:br/>
        <w:t xml:space="preserve">    return {</w:t>
        <w:br/>
        <w:t xml:space="preserve">        'ev_revenue_25th':   rev_25,</w:t>
        <w:br/>
        <w:t xml:space="preserve">        'ev_revenue_median': rev_med,</w:t>
        <w:br/>
        <w:t xml:space="preserve">        'ev_revenue_75th':   rev_75,</w:t>
        <w:br/>
        <w:t xml:space="preserve">        'ev_ebitda_25th':    ebd_25,</w:t>
        <w:br/>
        <w:t xml:space="preserve">        'ev_ebitda_median':  ebd_med,</w:t>
        <w:br/>
        <w:t xml:space="preserve">        'ev_ebitda_75th':    ebd_75,</w:t>
        <w:br/>
        <w:t xml:space="preserve">    }</w:t>
        <w:br/>
        <w:br/>
        <w:br/>
        <w:t>def compute_transaction_comps_result(</w:t>
        <w:br/>
        <w:t xml:space="preserve">    deals:      list,</w:t>
        <w:br/>
        <w:t xml:space="preserve">    subject_ltm_revenue: float,</w:t>
        <w:br/>
        <w:t xml:space="preserve">    subject_ltm_ebitda:  float,</w:t>
        <w:br/>
        <w:t xml:space="preserve">    trading_comps_ev_median: Optional[float] = None,</w:t>
        <w:br/>
        <w:t>) -&gt; 'TransactionCompsResult':</w:t>
        <w:br/>
        <w:t xml:space="preserve">    """</w:t>
        <w:br/>
        <w:t xml:space="preserve">    Full precedent transactions result: loads deals, applies multiples to subject,</w:t>
        <w:br/>
        <w:t xml:space="preserve">    falls back to control-premium estimate if no deal data available.</w:t>
        <w:br/>
        <w:br/>
        <w:t xml:space="preserve">    Control premium fallback: applies 15-35% premium to trading comps EV range</w:t>
        <w:br/>
        <w:t xml:space="preserve">    (Macabacus: transaction multiples typically higher than trading comps by the</w:t>
        <w:br/>
        <w:t xml:space="preserve">    control premium, which averages 20-35% across industries historically).</w:t>
        <w:br/>
        <w:t xml:space="preserve">    """</w:t>
        <w:br/>
        <w:t xml:space="preserve">    if deals:</w:t>
        <w:br/>
        <w:t xml:space="preserve">        multiples = compute_transaction_multiples(deals)</w:t>
        <w:br/>
        <w:t xml:space="preserve">        # Prefer EV/EBITDA; fall back to EV/Revenue</w:t>
        <w:br/>
        <w:t xml:space="preserve">        if multiples['ev_ebitda_25th'] is not None:</w:t>
        <w:br/>
        <w:t xml:space="preserve">            low  = multiples['ev_ebitda_25th']  * subject_ltm_ebitda</w:t>
        <w:br/>
        <w:t xml:space="preserve">            high = multiples['ev_ebitda_75th']  * subject_ltm_ebitda</w:t>
        <w:br/>
        <w:t xml:space="preserve">        elif multiples['ev_revenue_25th'] is not None:</w:t>
        <w:br/>
        <w:t xml:space="preserve">            low  = multiples['ev_revenue_25th'] * subject_ltm_revenue</w:t>
        <w:br/>
        <w:t xml:space="preserve">            high = multiples['ev_revenue_75th'] * subject_ltm_revenue</w:t>
        <w:br/>
        <w:t xml:space="preserve">        else:</w:t>
        <w:br/>
        <w:t xml:space="preserve">            low = high = None</w:t>
        <w:br/>
        <w:t xml:space="preserve">        result = TransactionCompsResult(</w:t>
        <w:br/>
        <w:t xml:space="preserve">            deals            = deals,</w:t>
        <w:br/>
        <w:t xml:space="preserve">            ev_ebitda_25th   = multiples['ev_ebitda_25th'],</w:t>
        <w:br/>
        <w:t xml:space="preserve">            ev_ebitda_median = multiples['ev_ebitda_median'],</w:t>
        <w:br/>
        <w:t xml:space="preserve">            ev_ebitda_75th   = multiples['ev_ebitda_75th'],</w:t>
        <w:br/>
        <w:t xml:space="preserve">            ev_revenue_25th  = multiples['ev_revenue_25th'],</w:t>
        <w:br/>
        <w:t xml:space="preserve">            ev_revenue_median= multiples['ev_revenue_median'],</w:t>
        <w:br/>
        <w:t xml:space="preserve">            ev_revenue_75th  = multiples['ev_revenue_75th'],</w:t>
        <w:br/>
        <w:t xml:space="preserve">            implied_ev_low   = low,</w:t>
        <w:br/>
        <w:t xml:space="preserve">            implied_ev_high  = high,</w:t>
        <w:br/>
        <w:t xml:space="preserve">            is_estimated     = False,</w:t>
        <w:br/>
        <w:t xml:space="preserve">            source           = 'user_json',</w:t>
        <w:br/>
        <w:t xml:space="preserve">        )</w:t>
        <w:br/>
        <w:t xml:space="preserve">    elif trading_comps_ev_median is not None:</w:t>
        <w:br/>
        <w:t xml:space="preserve">        # Fallback: control-premium range applied to trading comps</w:t>
        <w:br/>
        <w:t xml:space="preserve">        CONTROL_PREMIUM_LOW  = 0.15    # 15% floor premium</w:t>
        <w:br/>
        <w:t xml:space="preserve">        CONTROL_PREMIUM_HIGH = 0.35    # 35% ceiling premium</w:t>
        <w:br/>
        <w:t xml:space="preserve">        result = TransactionCompsResult(</w:t>
        <w:br/>
        <w:t xml:space="preserve">            deals            = [],</w:t>
        <w:br/>
        <w:t xml:space="preserve">            implied_ev_low   = trading_comps_ev_median * (1 + CONTROL_PREMIUM_LOW),</w:t>
        <w:br/>
        <w:t xml:space="preserve">            implied_ev_high  = trading_comps_ev_median * (1 + CONTROL_PREMIUM_HIGH),</w:t>
        <w:br/>
        <w:t xml:space="preserve">            is_estimated     = True,</w:t>
        <w:br/>
        <w:t xml:space="preserve">            source           = 'control_premium_fallback',</w:t>
        <w:br/>
        <w:t xml:space="preserve">        )</w:t>
        <w:br/>
        <w:t xml:space="preserve">    else:</w:t>
        <w:br/>
        <w:t xml:space="preserve">        result = TransactionCompsResult(deals=[], is_estimated=True, source='no_data')</w:t>
        <w:br/>
        <w:t xml:space="preserve">    return result</w:t>
        <w:br/>
      </w:r>
    </w:p>
    <w:p>
      <w:pPr>
        <w:pStyle w:val="Heading2"/>
      </w:pPr>
      <w:r>
        <w:t>77.5  Integration: Football Field and Excel Output</w:t>
      </w:r>
    </w:p>
    <w:p>
      <w:r>
        <w:rPr>
          <w:rFonts w:ascii="Courier New" w:hAnsi="Courier New"/>
          <w:sz w:val="18"/>
        </w:rPr>
        <w:t># In output/football_field.py — add transaction comps band to ff_data:</w:t>
        <w:br/>
        <w:br/>
        <w:t>def build_football_field_data(</w:t>
        <w:br/>
        <w:t xml:space="preserve">    dcf_low,   dcf_high,        # from DCF sensitivity grid</w:t>
        <w:br/>
        <w:t xml:space="preserve">    comps_low, comps_high,      # from trading comps (25th–75th)</w:t>
        <w:br/>
        <w:t xml:space="preserve">    tx_low,    tx_high,         # from precedent transactions (may be None)</w:t>
        <w:br/>
        <w:t xml:space="preserve">    range_52wk_low, range_52wk_high,  # 52-week trading range (Part 79)</w:t>
        <w:br/>
        <w:t xml:space="preserve">    net_debt, diluted_shares,   # for EV → equity price conversion</w:t>
        <w:br/>
        <w:t>) -&gt; list:</w:t>
        <w:br/>
        <w:t xml:space="preserve">    """</w:t>
        <w:br/>
        <w:t xml:space="preserve">    Build ff_data list for football field chart.</w:t>
        <w:br/>
        <w:t xml:space="preserve">    All EV inputs in same currency (millions).</w:t>
        <w:br/>
        <w:t xml:space="preserve">    """</w:t>
        <w:br/>
        <w:t xml:space="preserve">    def ev_to_price(ev):</w:t>
        <w:br/>
        <w:t xml:space="preserve">        if ev is None or diluted_shares &lt;= 0:</w:t>
        <w:br/>
        <w:t xml:space="preserve">            return None</w:t>
        <w:br/>
        <w:t xml:space="preserve">        equity_val = max(0, ev - net_debt)</w:t>
        <w:br/>
        <w:t xml:space="preserve">        return equity_val / diluted_shares</w:t>
        <w:br/>
        <w:br/>
        <w:t xml:space="preserve">    ff_data = []</w:t>
        <w:br/>
        <w:t xml:space="preserve">    # Row 1: DCF (intrinsic value)</w:t>
        <w:br/>
        <w:t xml:space="preserve">    if dcf_low and dcf_high:</w:t>
        <w:br/>
        <w:t xml:space="preserve">        ff_data.append({</w:t>
        <w:br/>
        <w:t xml:space="preserve">            'label': 'DCF (WACC-TV Sensitivity)',</w:t>
        <w:br/>
        <w:t xml:space="preserve">            'low':  ev_to_price(dcf_low),</w:t>
        <w:br/>
        <w:t xml:space="preserve">            'high': ev_to_price(dcf_high),</w:t>
        <w:br/>
        <w:t xml:space="preserve">        })</w:t>
        <w:br/>
        <w:t xml:space="preserve">    # Row 2: Trading comps</w:t>
        <w:br/>
        <w:t xml:space="preserve">    if comps_low and comps_high:</w:t>
        <w:br/>
        <w:t xml:space="preserve">        ff_data.append({</w:t>
        <w:br/>
        <w:t xml:space="preserve">            'label': 'Trading Comps (EV/EBITDA, 25–75th)',</w:t>
        <w:br/>
        <w:t xml:space="preserve">            'low':  ev_to_price(comps_low),</w:t>
        <w:br/>
        <w:t xml:space="preserve">            'high': ev_to_price(comps_high),</w:t>
        <w:br/>
        <w:t xml:space="preserve">        })</w:t>
        <w:br/>
        <w:t xml:space="preserve">    # Row 3: Precedent transactions (IB standard — always above trading comps</w:t>
        <w:br/>
        <w:t xml:space="preserve">    # by ~control premium; shows private market value ceiling)</w:t>
        <w:br/>
        <w:t xml:space="preserve">    if tx_low and tx_high:</w:t>
        <w:br/>
        <w:t xml:space="preserve">        label = ('Transaction Comps (EV/EBITDA, 25–75th)'</w:t>
        <w:br/>
        <w:t xml:space="preserve">                 if True else 'Transaction Comps (Est. Control Premium)')</w:t>
        <w:br/>
        <w:t xml:space="preserve">        ff_data.append({</w:t>
        <w:br/>
        <w:t xml:space="preserve">            'label': label,</w:t>
        <w:br/>
        <w:t xml:space="preserve">            'low':  ev_to_price(tx_low),</w:t>
        <w:br/>
        <w:t xml:space="preserve">            'high': ev_to_price(tx_high),</w:t>
        <w:br/>
        <w:t xml:space="preserve">        })</w:t>
        <w:br/>
        <w:t xml:space="preserve">    # Row 4: 52-week trading range (market reference — see Part 79)</w:t>
        <w:br/>
        <w:t xml:space="preserve">    if range_52wk_low and range_52wk_high:</w:t>
        <w:br/>
        <w:t xml:space="preserve">        ff_data.append({</w:t>
        <w:br/>
        <w:t xml:space="preserve">            'label': '52-Week Trading Range',</w:t>
        <w:br/>
        <w:t xml:space="preserve">            'low':  range_52wk_low,   # already in per-share price</w:t>
        <w:br/>
        <w:t xml:space="preserve">            'high': range_52wk_high,</w:t>
        <w:br/>
        <w:t xml:space="preserve">        })</w:t>
        <w:br/>
        <w:t xml:space="preserve">    return ff_data</w:t>
        <w:br/>
      </w:r>
    </w:p>
    <w:p>
      <w:r>
        <w:t>[NOTE]  In the Excel output (README sheet), include a note below the football field chart:</w:t>
        <w:br/>
        <w:t>"Transaction comps are typically 20–35% above trading comps due to the control</w:t>
        <w:br/>
        <w:t>premium paid by acquirers for 100% ownership. DCF provides intrinsic value</w:t>
        <w:br/>
        <w:t>(minority interest basis — no control premium). The 52-week trading range shows</w:t>
        <w:br/>
        <w:t>where the market has priced the stock over the past year (minority interest).</w:t>
        <w:br/>
        <w:t>For M&amp;A advisory, add a 20-35% control premium to the DCF to estimate acquisition</w:t>
        <w:br/>
        <w:t>price."</w:t>
      </w:r>
    </w:p>
    <w:p>
      <w:pPr>
        <w:pStyle w:val="Heading1"/>
      </w:pPr>
      <w:r>
        <w:t>PART 78 — PRO FORMA ADJUSTMENTS FOR COMPARABLE COMPANIES</w:t>
      </w:r>
    </w:p>
    <w:p>
      <w:r>
        <w:t>[FIX]  Macabacus explicitly documents that comparable companies analysis requires pro</w:t>
        <w:br/>
        <w:t>forma adjustments when a peer has had a material event since its last filing:</w:t>
        <w:br/>
        <w:t>acquisitions, divestitures, stock repurchases, debt financings, or legal</w:t>
        <w:br/>
        <w:t>settlements. This is completely absent from the current plan. Confirmed real gap.</w:t>
      </w:r>
    </w:p>
    <w:p>
      <w:pPr>
        <w:pStyle w:val="Heading2"/>
      </w:pPr>
      <w:r>
        <w:t>78.1  What Pro Forma Adjustments Are</w:t>
      </w:r>
    </w:p>
    <w:p>
      <w:r>
        <w:t>When a comparable company announces a material corporate event after its most</w:t>
        <w:br/>
        <w:t>recent filing but before the analysis date, its REPORTED financial data on Bloomberg/</w:t>
        <w:br/>
        <w:t>CapIQ/FMP may not yet reflect the event. Failure to adjust causes EV to be</w:t>
        <w:br/>
        <w:t>misstated and multiples to be wrong.</w:t>
        <w:br/>
        <w:br/>
        <w:t>Material events requiring adjustment (Macabacus standard):</w:t>
        <w:br/>
        <w:t xml:space="preserve">  1. ACQUISITIONS   — increase debt (acquisition financed by debt), increase shares</w:t>
        <w:br/>
        <w:t xml:space="preserve">                      (if stock consideration), increase EBITDA (for acquired entity</w:t>
        <w:br/>
        <w:t xml:space="preserve">                      on a forward basis — though LTM EBITDA is usually unadjusted)</w:t>
        <w:br/>
        <w:t xml:space="preserve">  2. DIVESTITURES   — reduce EBITDA by divested segment, reduce EV, reduce debt</w:t>
        <w:br/>
        <w:t xml:space="preserve">                      (if proceeds used to repay)</w:t>
        <w:br/>
        <w:t xml:space="preserve">  3. STOCK REPURCHASES — reduce share count, reduce cash, reduce equity value</w:t>
        <w:br/>
        <w:t xml:space="preserve">  4. DEBT FINANCINGS — increase debt balance, increase EV</w:t>
        <w:br/>
        <w:t xml:space="preserve">  5. CONVERTIBLES (ITM) — treat as equity: add shares at diluted count, do NOT</w:t>
        <w:br/>
        <w:t xml:space="preserve">                          include as net debt</w:t>
        <w:br/>
        <w:br/>
        <w:t>In an AUTOMATED system, fully automated pro forma adjustment is impractical</w:t>
        <w:br/>
        <w:t>because it requires parsing deal structures from merger proxies and 8-Ks. Instead,</w:t>
        <w:br/>
        <w:t>the system implements a DETECTION + WARNING approach:</w:t>
        <w:br/>
        <w:t xml:space="preserve">  • Detect peers with material 8-K events in the past 90 days</w:t>
        <w:br/>
        <w:t xml:space="preserve">  • Flag them in the output with a ProFormaWarning</w:t>
        <w:br/>
        <w:t xml:space="preserve">  • Optionally exclude flagged peers from the comps calculation</w:t>
        <w:br/>
        <w:t xml:space="preserve">  • Allow user to supply manual adjustments via overrides file</w:t>
        <w:br/>
      </w:r>
    </w:p>
    <w:p>
      <w:pPr>
        <w:pStyle w:val="Heading2"/>
      </w:pPr>
      <w:r>
        <w:t>78.2  Implementation: Detection and Warning</w:t>
      </w:r>
    </w:p>
    <w:p>
      <w:r>
        <w:rPr>
          <w:rFonts w:ascii="Courier New" w:hAnsi="Courier New"/>
          <w:sz w:val="18"/>
        </w:rPr>
        <w:t># In data/comps.py — pro forma event detection:</w:t>
        <w:br/>
        <w:br/>
        <w:t>from datetime import date, timedelta</w:t>
        <w:br/>
        <w:t>import requests</w:t>
        <w:br/>
        <w:br/>
        <w:t>def check_peer_proforma_events(</w:t>
        <w:br/>
        <w:t xml:space="preserve">    peer_tickers: list,</w:t>
        <w:br/>
        <w:t xml:space="preserve">    api_key:      str,</w:t>
        <w:br/>
        <w:t xml:space="preserve">    lookback_days: int = 90,</w:t>
        <w:br/>
        <w:t>) -&gt; dict:</w:t>
        <w:br/>
        <w:t xml:space="preserve">    """</w:t>
        <w:br/>
        <w:t xml:space="preserve">    Check each peer ticker for material 8-K events in the past `lookback_days`.</w:t>
        <w:br/>
        <w:t xml:space="preserve">    Uses FMP SEC 8-K filings endpoint.</w:t>
        <w:br/>
        <w:br/>
        <w:t xml:space="preserve">    Returns: dict mapping ticker -&gt; list of recent 8-K events (date, description).</w:t>
        <w:br/>
        <w:t xml:space="preserve">    Peers with ANY return are flagged for potential pro forma adjustment.</w:t>
        <w:br/>
        <w:br/>
        <w:t xml:space="preserve">    FMP endpoint:</w:t>
        <w:br/>
        <w:t xml:space="preserve">    GET /v3/sec_filings/{TICKER}?type=8-K&amp;page=0&amp;apikey={KEY}</w:t>
        <w:br/>
        <w:t xml:space="preserve">    Returns: list of {date, type, link, finalLink}</w:t>
        <w:br/>
        <w:t xml:space="preserve">    """</w:t>
        <w:br/>
        <w:t xml:space="preserve">    cutoff = (date.today() - timedelta(days=lookback_days)).isoformat()</w:t>
        <w:br/>
        <w:t xml:space="preserve">    warnings = {}</w:t>
        <w:br/>
        <w:t xml:space="preserve">    for ticker in peer_tickers:</w:t>
        <w:br/>
        <w:t xml:space="preserve">        url = (f'https://financialmodelingprep.com/api/v3/sec_filings/{ticker}'</w:t>
        <w:br/>
        <w:t xml:space="preserve">               f'?type=8-K&amp;page=0&amp;apikey={api_key}')</w:t>
        <w:br/>
        <w:t xml:space="preserve">        try:</w:t>
        <w:br/>
        <w:t xml:space="preserve">            resp = requests.get(url, timeout=10)</w:t>
        <w:br/>
        <w:t xml:space="preserve">            resp.raise_for_status()</w:t>
        <w:br/>
        <w:t xml:space="preserve">            filings = resp.json()</w:t>
        <w:br/>
        <w:t xml:space="preserve">            recent = [f for f in filings if f.get('fillingDate', '') &gt;= cutoff]</w:t>
        <w:br/>
        <w:t xml:space="preserve">            if recent:</w:t>
        <w:br/>
        <w:t xml:space="preserve">                warnings[ticker] = recent</w:t>
        <w:br/>
        <w:t xml:space="preserve">        except Exception:</w:t>
        <w:br/>
        <w:t xml:space="preserve">            pass    # non-fatal — skip if endpoint fails</w:t>
        <w:br/>
        <w:t xml:space="preserve">    return warnings</w:t>
        <w:br/>
        <w:br/>
        <w:br/>
        <w:t>def apply_manual_proforma_adjustments(</w:t>
        <w:br/>
        <w:t xml:space="preserve">    peer_ev:    dict,         # {ticker: computed_ev}</w:t>
        <w:br/>
        <w:t xml:space="preserve">    peer_ebitda: dict,        # {ticker: ltm_ebitda}</w:t>
        <w:br/>
        <w:t xml:space="preserve">    overrides:  dict,         # loaded from overrides/{TICKER}_comps_pf.json</w:t>
        <w:br/>
        <w:t>) -&gt; tuple:</w:t>
        <w:br/>
        <w:t xml:space="preserve">    """</w:t>
        <w:br/>
        <w:t xml:space="preserve">    Apply user-supplied pro forma adjustments to peer EV and EBITDA.</w:t>
        <w:br/>
        <w:t xml:space="preserve">    Override file schema (overrides/{SUBJECT}_comps_pf.json):</w:t>
        <w:br/>
        <w:t xml:space="preserve">    {</w:t>
        <w:br/>
        <w:t xml:space="preserve">      "PEER_TICKER": {</w:t>
        <w:br/>
        <w:t xml:space="preserve">        "ev_adjustment_m":     500,    // add $500m to EV (e.g. announced acquisition)</w:t>
        <w:br/>
        <w:t xml:space="preserve">        "ebitda_adjustment_m": 0,      // add to EBITDA (e.g. divested low-margin biz)</w:t>
        <w:br/>
        <w:t xml:space="preserve">        "shares_adjustment_m": 0,      // add shares (in millions)</w:t>
        <w:br/>
        <w:t xml:space="preserve">        "note": "Acquisition of XYZ Corp announced 2024-11-01"</w:t>
        <w:br/>
        <w:t xml:space="preserve">      }</w:t>
        <w:br/>
        <w:t xml:space="preserve">    }</w:t>
        <w:br/>
        <w:t xml:space="preserve">    Returns: (adjusted_ev dict, adjusted_ebitda dict)</w:t>
        <w:br/>
        <w:t xml:space="preserve">    """</w:t>
        <w:br/>
        <w:t xml:space="preserve">    adj_ev     = dict(peer_ev)</w:t>
        <w:br/>
        <w:t xml:space="preserve">    adj_ebitda = dict(peer_ebitda)</w:t>
        <w:br/>
        <w:t xml:space="preserve">    for ticker, adj in overrides.items():</w:t>
        <w:br/>
        <w:t xml:space="preserve">        if ticker in adj_ev:</w:t>
        <w:br/>
        <w:t xml:space="preserve">            adj_ev[ticker]     += adj.get('ev_adjustment_m', 0)</w:t>
        <w:br/>
        <w:t xml:space="preserve">            adj_ebitda[ticker] += adj.get('ebitda_adjustment_m', 0)</w:t>
        <w:br/>
        <w:t xml:space="preserve">    return adj_ev, adj_ebitda</w:t>
        <w:br/>
        <w:br/>
        <w:br/>
        <w:t>def filter_peers_with_events(</w:t>
        <w:br/>
        <w:t xml:space="preserve">    peer_tickers: list,</w:t>
        <w:br/>
        <w:t xml:space="preserve">    pf_warnings:  dict,    # output of check_peer_proforma_events()</w:t>
        <w:br/>
        <w:t xml:space="preserve">    exclude_flagged: bool = False,</w:t>
        <w:br/>
        <w:t>) -&gt; list:</w:t>
        <w:br/>
        <w:t xml:space="preserve">    """</w:t>
        <w:br/>
        <w:t xml:space="preserve">    If exclude_flagged=True (config setting), remove peers with pro forma</w:t>
        <w:br/>
        <w:t xml:space="preserve">    warnings from the comps universe to ensure clean analysis.</w:t>
        <w:br/>
        <w:t xml:space="preserve">    Default: include all peers but log warnings.</w:t>
        <w:br/>
        <w:t xml:space="preserve">    """</w:t>
        <w:br/>
        <w:t xml:space="preserve">    if not exclude_flagged:</w:t>
        <w:br/>
        <w:t xml:space="preserve">        return peer_tickers</w:t>
        <w:br/>
        <w:t xml:space="preserve">    return [t for t in peer_tickers if t not in pf_warnings]</w:t>
        <w:br/>
      </w:r>
    </w:p>
    <w:p>
      <w:pPr>
        <w:pStyle w:val="Heading2"/>
      </w:pPr>
      <w:r>
        <w:t>78.3  Configuration and Output</w:t>
      </w:r>
    </w:p>
    <w:p>
      <w:r>
        <w:rPr>
          <w:rFonts w:ascii="Courier New" w:hAnsi="Courier New"/>
          <w:sz w:val="18"/>
        </w:rPr>
        <w:t># In config.py — new config keys:</w:t>
        <w:br/>
        <w:t>COMPS_EXCLUDE_PROFORMA_FLAGGED = False   # if True, exclude peers with recent 8-K events</w:t>
        <w:br/>
        <w:t>COMPS_PROFORMA_LOOKBACK_DAYS   = 90      # days to look back for material events</w:t>
        <w:br/>
        <w:br/>
        <w:t># In output/comps_sheet.py — add warning row:</w:t>
        <w:br/>
        <w:t># If pf_warnings is non-empty, write warning in comps sheet:</w:t>
        <w:br/>
        <w:t>#   "⚠ ProFormaWarning: {ticker} has recent 8-K filings. Manual adjustment may be required.</w:t>
        <w:br/>
        <w:t>#    Filed: {dates}. See overrides/{subject}_comps_pf.json to supply adjustments."</w:t>
        <w:br/>
        <w:br/>
        <w:t># In output/excel_writer.py — example:</w:t>
        <w:br/>
        <w:t>def write_proforma_warnings(ws, pf_warnings, start_row):</w:t>
        <w:br/>
        <w:t xml:space="preserve">    for i, (ticker, filings) in enumerate(pf_warnings.items()):</w:t>
        <w:br/>
        <w:t xml:space="preserve">        dates = ', '.join(f['fillingDate'] for f in filings[:3])</w:t>
        <w:br/>
        <w:t xml:space="preserve">        ws.cell(row=start_row + i, column=1).value = (</w:t>
        <w:br/>
        <w:t xml:space="preserve">            f'ProForma Warning [{ticker}]: recent 8-K events on {dates}. '</w:t>
        <w:br/>
        <w:t xml:space="preserve">            f'Manual adjustment may be needed. Supply adjustments via '</w:t>
        <w:br/>
        <w:t xml:space="preserve">            f'overrides/{ticker}_comps_pf.json.'</w:t>
        <w:br/>
        <w:t xml:space="preserve">        )</w:t>
        <w:br/>
      </w:r>
    </w:p>
    <w:p>
      <w:r>
        <w:t>[NOTE]  In-the-money convertible securities require special treatment in comps:</w:t>
        <w:br/>
        <w:t>treat them as equity (diluted shares) rather than debt. This is why the EV</w:t>
        <w:br/>
        <w:t>formula in Part 5 uses: EV = market_cap + total_IBD - cash - ST_investments</w:t>
        <w:br/>
        <w:t>+ NCI + preferred. Convertibles that are out-of-the-money remain as debt;</w:t>
        <w:br/>
        <w:t>convertibles that are in-the-money are already in diluted share count via TSM.</w:t>
        <w:br/>
        <w:t>This is consistent with Macabacus standard practice.</w:t>
      </w:r>
    </w:p>
    <w:p>
      <w:pPr>
        <w:pStyle w:val="Heading1"/>
      </w:pPr>
      <w:r>
        <w:t>PART 79 — 52-WEEK TRADING RANGE: FOOTBALL FIELD REFERENCE BAND</w:t>
      </w:r>
    </w:p>
    <w:p>
      <w:r>
        <w:t>[FIX]  The 52-week high/low trading range is a universally included reference band in</w:t>
        <w:br/>
        <w:t>every investment banking football field chart. It is absent from Part 27</w:t>
        <w:br/>
        <w:t>(Football Field implementation) and from all valuation data-fetching sections.</w:t>
        <w:br/>
        <w:t>Confirmed real gap — completely missing from plan.</w:t>
      </w:r>
    </w:p>
    <w:p>
      <w:pPr>
        <w:pStyle w:val="Heading2"/>
      </w:pPr>
      <w:r>
        <w:t>79.1  Why the 52-Week Range is Standard</w:t>
      </w:r>
    </w:p>
    <w:p>
      <w:r>
        <w:t>The 52-week high/low trading range serves three purposes in the football field:</w:t>
        <w:br/>
        <w:br/>
        <w:t xml:space="preserve">  1. SANITY CHECK — If the DCF or comps implied value is far below the 52-week</w:t>
        <w:br/>
        <w:t xml:space="preserve">     low, the model assumptions are likely too conservative. If far above the</w:t>
        <w:br/>
        <w:t xml:space="preserve">     52-week high, assumptions may be too optimistic.</w:t>
        <w:br/>
        <w:br/>
        <w:t xml:space="preserve">  2. MARKET CONTEXT — Shows where the market (with full information) has actually</w:t>
        <w:br/>
        <w:t xml:space="preserve">     priced the stock. Provides a "market reality" reference for all intrinsic</w:t>
        <w:br/>
        <w:t xml:space="preserve">     value estimates.</w:t>
        <w:br/>
        <w:br/>
        <w:t xml:space="preserve">  3. ANCHORING — Analysts present the 52-week range FIRST or LAST on the football</w:t>
        <w:br/>
        <w:t xml:space="preserve">     field as a bookend reference. Helps the client understand whether the proposed</w:t>
        <w:br/>
        <w:t xml:space="preserve">     transaction price is reasonable relative to historical trading.</w:t>
        <w:br/>
        <w:br/>
        <w:t>Per Macabacus (comparable companies — interpreting results):</w:t>
        <w:br/>
        <w:t xml:space="preserve">  "Also, compare results to any of the following metrics and look for consistency</w:t>
        <w:br/>
        <w:t xml:space="preserve">   with the calculated range: 52-week high and low, comparable companies analysis,</w:t>
        <w:br/>
        <w:t xml:space="preserve">   Wall Street research."</w:t>
        <w:br/>
        <w:br/>
        <w:t>Note: the 52-week range is an EQUITY VALUE range (per-share price), not an EV range.</w:t>
        <w:br/>
        <w:t>It is added to the football field after converting all other ranges to per-share prices.</w:t>
        <w:br/>
      </w:r>
    </w:p>
    <w:p>
      <w:pPr>
        <w:pStyle w:val="Heading2"/>
      </w:pPr>
      <w:r>
        <w:t>79.2  Data Fetching</w:t>
      </w:r>
    </w:p>
    <w:p>
      <w:r>
        <w:rPr>
          <w:rFonts w:ascii="Courier New" w:hAnsi="Courier New"/>
          <w:sz w:val="18"/>
        </w:rPr>
        <w:t># In data/fetcher.py — fetch 52-week range:</w:t>
        <w:br/>
        <w:br/>
        <w:t>import yfinance as yf</w:t>
        <w:br/>
        <w:br/>
        <w:t>def fetch_52wk_range(ticker: str) -&gt; tuple:</w:t>
        <w:br/>
        <w:t xml:space="preserve">    """</w:t>
        <w:br/>
        <w:t xml:space="preserve">    Fetch the 52-week high and low closing prices for the given ticker.</w:t>
        <w:br/>
        <w:br/>
        <w:t xml:space="preserve">    Returns: (low_52wk, high_52wk) as per-share prices in local currency.</w:t>
        <w:br/>
        <w:t xml:space="preserve">    Source: yfinance .info dict — 'fiftyTwoWeekLow' and 'fiftyTwoWeekHigh'.</w:t>
        <w:br/>
        <w:br/>
        <w:t xml:space="preserve">    Fallback: compute from 1-year daily price history if .info is unavailable.</w:t>
        <w:br/>
        <w:br/>
        <w:t xml:space="preserve">    Usage in football field:</w:t>
        <w:br/>
        <w:t xml:space="preserve">      {'label': '52-Week Trading Range', 'low': low_52wk, 'high': high_52wk}</w:t>
        <w:br/>
        <w:t xml:space="preserve">    This band is already in per-share price — no EV→equity conversion needed.</w:t>
        <w:br/>
        <w:t xml:space="preserve">    """</w:t>
        <w:br/>
        <w:t xml:space="preserve">    try:</w:t>
        <w:br/>
        <w:t xml:space="preserve">        info = yf.Ticker(ticker).info</w:t>
        <w:br/>
        <w:t xml:space="preserve">        low  = info.get('fiftyTwoWeekLow')</w:t>
        <w:br/>
        <w:t xml:space="preserve">        high = info.get('fiftyTwoWeekHigh')</w:t>
        <w:br/>
        <w:t xml:space="preserve">        if low and high and low &gt; 0 and high &gt; 0:</w:t>
        <w:br/>
        <w:t xml:space="preserve">            return float(low), float(high)</w:t>
        <w:br/>
        <w:t xml:space="preserve">    except Exception:</w:t>
        <w:br/>
        <w:t xml:space="preserve">        pass</w:t>
        <w:br/>
        <w:br/>
        <w:t xml:space="preserve">    # Fallback: compute from 1-year price history</w:t>
        <w:br/>
        <w:t xml:space="preserve">    try:</w:t>
        <w:br/>
        <w:t xml:space="preserve">        hist = yf.download(ticker, period='1y', progress=False, auto_adjust=True)</w:t>
        <w:br/>
        <w:t xml:space="preserve">        if not hist.empty:</w:t>
        <w:br/>
        <w:t xml:space="preserve">            return float(hist['Close'].min()), float(hist['Close'].max())</w:t>
        <w:br/>
        <w:t xml:space="preserve">    except Exception:</w:t>
        <w:br/>
        <w:t xml:space="preserve">        pass</w:t>
        <w:br/>
        <w:br/>
        <w:t xml:space="preserve">    return None, None</w:t>
        <w:br/>
      </w:r>
    </w:p>
    <w:p>
      <w:pPr>
        <w:pStyle w:val="Heading2"/>
      </w:pPr>
      <w:r>
        <w:t>79.3  Integration with Football Field (Part 27 Update)</w:t>
      </w:r>
    </w:p>
    <w:p>
      <w:r>
        <w:rPr>
          <w:rFonts w:ascii="Courier New" w:hAnsi="Courier New"/>
          <w:sz w:val="18"/>
        </w:rPr>
        <w:t># UPDATE to Part 27 (PART 27 — FOOTBALL FIELD CHART: COMPLETE IMPLEMENTATION)</w:t>
        <w:br/>
        <w:t># Add 52-week range as a band in ff_data.</w:t>
        <w:br/>
        <w:br/>
        <w:t># In output/football_field.py — add to the ff_data construction:</w:t>
        <w:br/>
        <w:br/>
        <w:t>def build_ff_data_with_52wk(</w:t>
        <w:br/>
        <w:t xml:space="preserve">    dcf_ev_low,   dcf_ev_high,</w:t>
        <w:br/>
        <w:t xml:space="preserve">    comps_ev_low, comps_ev_high,</w:t>
        <w:br/>
        <w:t xml:space="preserve">    tx_ev_low,    tx_ev_high,     # from Part 77 (may be None)</w:t>
        <w:br/>
        <w:t xml:space="preserve">    net_debt,     diluted_shares,</w:t>
        <w:br/>
        <w:t xml:space="preserve">    price_52wk_low, price_52wk_high,   # from fetch_52wk_range() — per share</w:t>
        <w:br/>
        <w:t>) -&gt; list:</w:t>
        <w:br/>
        <w:t xml:space="preserve">    """</w:t>
        <w:br/>
        <w:t xml:space="preserve">    Updated ff_data builder including all four standard IB bands:</w:t>
        <w:br/>
        <w:t xml:space="preserve">    1. DCF (WACC/TV sensitivity range — min/max of 12×9 sensitivity grid)</w:t>
        <w:br/>
        <w:t xml:space="preserve">    2. Trading Comps (EV/EBITDA 25th–75th applied to subject EBITDA)</w:t>
        <w:br/>
        <w:t xml:space="preserve">    3. Transaction Comps (precedent deals 25th–75th, or control-prem estimate)</w:t>
        <w:br/>
        <w:t xml:space="preserve">    4. 52-Week Trading Range (historical market price floor/ceiling)</w:t>
        <w:br/>
        <w:t xml:space="preserve">    """</w:t>
        <w:br/>
        <w:t xml:space="preserve">    def ev_to_price(ev):</w:t>
        <w:br/>
        <w:t xml:space="preserve">        if ev is None or diluted_shares &lt;= 0:</w:t>
        <w:br/>
        <w:t xml:space="preserve">            return None</w:t>
        <w:br/>
        <w:t xml:space="preserve">        return max(0.0, ev - net_debt) / diluted_shares</w:t>
        <w:br/>
        <w:br/>
        <w:t xml:space="preserve">    ff_data = []</w:t>
        <w:br/>
        <w:br/>
        <w:t xml:space="preserve">    if dcf_ev_low is not None and dcf_ev_high is not None:</w:t>
        <w:br/>
        <w:t xml:space="preserve">        ff_data.append({</w:t>
        <w:br/>
        <w:t xml:space="preserve">            'label': 'DCF (WACC / TV Sensitivity)',</w:t>
        <w:br/>
        <w:t xml:space="preserve">            'low':   ev_to_price(dcf_ev_low),</w:t>
        <w:br/>
        <w:t xml:space="preserve">            'high':  ev_to_price(dcf_ev_high),</w:t>
        <w:br/>
        <w:t xml:space="preserve">        })</w:t>
        <w:br/>
        <w:br/>
        <w:t xml:space="preserve">    if comps_ev_low is not None and comps_ev_high is not None:</w:t>
        <w:br/>
        <w:t xml:space="preserve">        ff_data.append({</w:t>
        <w:br/>
        <w:t xml:space="preserve">            'label': 'Trading Comps (EV/EBITDA, 25th–75th)',</w:t>
        <w:br/>
        <w:t xml:space="preserve">            'low':   ev_to_price(comps_ev_low),</w:t>
        <w:br/>
        <w:t xml:space="preserve">            'high':  ev_to_price(comps_ev_high),</w:t>
        <w:br/>
        <w:t xml:space="preserve">        })</w:t>
        <w:br/>
        <w:br/>
        <w:t xml:space="preserve">    if tx_ev_low is not None and tx_ev_high is not None:</w:t>
        <w:br/>
        <w:t xml:space="preserve">        ff_data.append({</w:t>
        <w:br/>
        <w:t xml:space="preserve">            'label': 'Transaction Comps (EV/EBITDA, 25th–75th)',</w:t>
        <w:br/>
        <w:t xml:space="preserve">            'low':   ev_to_price(tx_ev_low),</w:t>
        <w:br/>
        <w:t xml:space="preserve">            'high':  ev_to_price(tx_ev_high),</w:t>
        <w:br/>
        <w:t xml:space="preserve">        })</w:t>
        <w:br/>
        <w:br/>
        <w:t xml:space="preserve">    if price_52wk_low is not None and price_52wk_high is not None:</w:t>
        <w:br/>
        <w:t xml:space="preserve">        ff_data.append({</w:t>
        <w:br/>
        <w:t xml:space="preserve">            'label': '52-Week Trading Range',</w:t>
        <w:br/>
        <w:t xml:space="preserve">            'low':   price_52wk_low,    # already per-share price</w:t>
        <w:br/>
        <w:t xml:space="preserve">            'high':  price_52wk_high,</w:t>
        <w:br/>
        <w:t xml:space="preserve">        })</w:t>
        <w:br/>
        <w:br/>
        <w:t xml:space="preserve">    return ff_data</w:t>
        <w:br/>
      </w:r>
    </w:p>
    <w:p>
      <w:pPr>
        <w:pStyle w:val="Heading2"/>
      </w:pPr>
      <w:r>
        <w:t>79.4  Excel Output Note</w:t>
      </w:r>
    </w:p>
    <w:p>
      <w:r>
        <w:t>In the README/Summary Excel sheet, below the football field chart, add this note:</w:t>
        <w:br/>
        <w:br/>
        <w:t>"FOOTBALL FIELD INTERPRETATION:</w:t>
        <w:br/>
        <w:t>• DCF — intrinsic value based on discounted free cash flows (minority-interest basis,</w:t>
        <w:br/>
        <w:t xml:space="preserve">  no control premium). Sensitivity range: WACC ±1% vs terminal growth ±0.5%.</w:t>
        <w:br/>
        <w:t>• Trading Comps — relative value based on how similar public companies are priced</w:t>
        <w:br/>
        <w:t xml:space="preserve">  today (minority-interest basis). Range = 25th–75th percentile peer multiple.</w:t>
        <w:br/>
        <w:t>• Transaction Comps — private-market value based on prices paid in recent M&amp;A deals</w:t>
        <w:br/>
        <w:t xml:space="preserve">  (includes ~20–35% control premium). Higher than trading comps reflects premium</w:t>
        <w:br/>
        <w:t xml:space="preserve">  to acquire control of a business.</w:t>
        <w:br/>
        <w:t>• 52-Week Trading Range — historical market price range over the past 12 months.</w:t>
        <w:br/>
        <w:t xml:space="preserve">  Provides a sanity check: if DCF and comps are far outside this range, review</w:t>
        <w:br/>
        <w:t xml:space="preserve">  model assumptions for reasonableness."</w:t>
      </w:r>
    </w:p>
    <w:p>
      <w:r>
        <w:t>[NOTE]  Current price should be plotted as a single vertical line or diamond marker</w:t>
        <w:br/>
        <w:t>across all bands in the football field, enabling the reader to immediately see</w:t>
        <w:br/>
        <w:t>whether the stock is currently trading above or below each methodology's range.</w:t>
        <w:br/>
        <w:t>This is already in the Part 27 implementation (current_price marker) and requires</w:t>
        <w:br/>
        <w:t>no new code.</w:t>
      </w:r>
    </w:p>
    <w:p>
      <w:r>
        <w:br w:type="page"/>
      </w:r>
    </w:p>
    <w:p>
      <w:r>
        <w:t>VERSION 14.0 SUMMARY OF CHANGES</w:t>
      </w:r>
    </w:p>
    <w:p>
      <w:r>
        <w:t>3 Real Gaps — Identified via systematic scan of Macabacus precedent-transactions</w:t>
        <w:br/>
        <w:t>and comparable-companies pages vs full plan text (strict + lenient triage).</w:t>
        <w:br/>
        <w:br/>
        <w:t>Source: macabacus.com/valuation/precedent-transactions</w:t>
        <w:br/>
        <w:t>Source: macabacus.com/valuation/comparable-companies</w:t>
        <w:br/>
        <w:br/>
        <w:t>Part 77 — Precedent Transactions Analysis</w:t>
        <w:br/>
        <w:t xml:space="preserve">  Added: PrecedentDeal and TransactionCompsResult dataclasses; load_precedent_transactions();</w:t>
        <w:br/>
        <w:t xml:space="preserve">  compute_transaction_multiples() with NM outlier exclusion (&gt;3× IQR from median);</w:t>
        <w:br/>
        <w:t xml:space="preserve">  compute_transaction_comps_result() with control-premium fallback when no deal data;</w:t>
        <w:br/>
        <w:t xml:space="preserve">  build_football_field_data() integrating transaction comps as third FF band.</w:t>
        <w:br/>
        <w:t xml:space="preserve">  New file: data/transactions.py</w:t>
        <w:br/>
        <w:br/>
        <w:t>Part 78 — Pro Forma Adjustments for Comparable Companies</w:t>
        <w:br/>
        <w:t xml:space="preserve">  Added: check_peer_proforma_events() using FMP /v3/sec_filings/{TICKER}?type=8-K;</w:t>
        <w:br/>
        <w:t xml:space="preserve">  apply_manual_proforma_adjustments() from overrides/{subject}_comps_pf.json;</w:t>
        <w:br/>
        <w:t xml:space="preserve">  filter_peers_with_events() to optionally exclude flagged peers;</w:t>
        <w:br/>
        <w:t xml:space="preserve">  COMPS_EXCLUDE_PROFORMA_FLAGGED and COMPS_PROFORMA_LOOKBACK_DAYS config keys;</w:t>
        <w:br/>
        <w:t xml:space="preserve">  write_proforma_warnings() Excel output; ITM convertible treatment clarification.</w:t>
        <w:br/>
        <w:br/>
        <w:t>Part 79 — 52-Week Trading Range Football Field Band</w:t>
        <w:br/>
        <w:t xml:space="preserve">  Added: fetch_52wk_range() using yfinance .info['fiftyTwoWeekLow/High'] with price-</w:t>
        <w:br/>
        <w:t xml:space="preserve">  history fallback; build_ff_data_with_52wk() — definitive 4-band football field</w:t>
        <w:br/>
        <w:t xml:space="preserve">  builder replacing earlier 2-band version in Part 27; Excel interpretation note.</w:t>
        <w:br/>
        <w:t xml:space="preserve">  Updates Part 27 football field to include 4 standard IB bands:</w:t>
        <w:br/>
        <w:t xml:space="preserve">  DCF | Trading Comps | Transaction Comps | 52-Week Range.</w:t>
        <w:br/>
      </w:r>
    </w:p>
    <w:p>
      <w:r>
        <w:br w:type="page"/>
      </w:r>
    </w:p>
    <w:p>
      <w:pPr>
        <w:pStyle w:val="Heading1"/>
      </w:pPr>
      <w:r>
        <w:t>PART 80 — MASTER IMPLEMENTATION CHECKLIST</w:t>
      </w:r>
    </w:p>
    <w:p>
      <w:r>
        <w:t>This checklist tracks every deliverable required to build the Automated Valuation System from scratch. Each item maps to the Part(s) where the specification lives. Work through phases in order — later phases depend on earlier ones. Mark each box as you complete it.</w:t>
      </w:r>
    </w:p>
    <w:p>
      <w:r>
        <w:t>LEGEND:  ☐ = Not started / in progress.  Tick the box when the module is coded, tested, and integrated into main.py.</w:t>
      </w:r>
    </w:p>
    <w:p>
      <w:pPr>
        <w:pStyle w:val="Heading2"/>
      </w:pPr>
      <w:r>
        <w:t>PHASE 0 — Project Scaffold &amp; Environment</w:t>
      </w:r>
    </w:p>
    <w:p>
      <w:pPr>
        <w:spacing w:before="0" w:after="80"/>
        <w:ind w:left="720"/>
      </w:pPr>
      <w:r>
        <w:rPr>
          <w:i/>
          <w:sz w:val="17"/>
        </w:rPr>
        <w:t>Parts: 9, 11, 25, 33, 39, 49, 56</w:t>
      </w:r>
    </w:p>
    <w:p>
      <w:pPr>
        <w:spacing w:after="20"/>
        <w:ind w:left="360"/>
      </w:pPr>
      <w:r>
        <w:rPr>
          <w:sz w:val="20"/>
        </w:rPr>
        <w:t>☐  Create Python package: auto_valuation/ directory with __init__.py</w:t>
      </w:r>
    </w:p>
    <w:p>
      <w:pPr>
        <w:spacing w:after="20"/>
        <w:ind w:left="360"/>
      </w:pPr>
      <w:r>
        <w:rPr>
          <w:sz w:val="20"/>
        </w:rPr>
        <w:t>☐  Create requirements.txt (pinned versions: yfinance, requests, pandas, numpy, openpyxl, scipy, python-dotenv)</w:t>
      </w:r>
    </w:p>
    <w:p>
      <w:pPr>
        <w:spacing w:before="0" w:after="80"/>
        <w:ind w:left="720"/>
      </w:pPr>
      <w:r>
        <w:rPr>
          <w:i/>
          <w:sz w:val="17"/>
        </w:rPr>
        <w:t>Part 25, Part 9.2</w:t>
      </w:r>
    </w:p>
    <w:p>
      <w:pPr>
        <w:spacing w:after="20"/>
        <w:ind w:left="360"/>
      </w:pPr>
      <w:r>
        <w:rPr>
          <w:sz w:val="20"/>
        </w:rPr>
        <w:t>☐  Create .env.example and .gitignore (never commit .env or API keys)</w:t>
      </w:r>
    </w:p>
    <w:p>
      <w:pPr>
        <w:spacing w:before="0" w:after="80"/>
        <w:ind w:left="720"/>
      </w:pPr>
      <w:r>
        <w:rPr>
          <w:i/>
          <w:sz w:val="17"/>
        </w:rPr>
        <w:t>Part 39.2</w:t>
      </w:r>
    </w:p>
    <w:p>
      <w:pPr>
        <w:spacing w:after="20"/>
        <w:ind w:left="360"/>
      </w:pPr>
      <w:r>
        <w:rPr>
          <w:sz w:val="20"/>
        </w:rPr>
        <w:t>☐  Create .env file locally with FMP_API_KEY, FRED_API_KEY</w:t>
      </w:r>
    </w:p>
    <w:p>
      <w:pPr>
        <w:spacing w:after="20"/>
        <w:ind w:left="360"/>
      </w:pPr>
      <w:r>
        <w:rPr>
          <w:sz w:val="20"/>
        </w:rPr>
        <w:t>☐  Create config.py — all constants, 4-layer config hierarchy (global → sector → ticker-override → CLI)</w:t>
      </w:r>
    </w:p>
    <w:p>
      <w:pPr>
        <w:spacing w:before="0" w:after="80"/>
        <w:ind w:left="720"/>
      </w:pPr>
      <w:r>
        <w:rPr>
          <w:i/>
          <w:sz w:val="17"/>
        </w:rPr>
        <w:t>Parts 33.1, 66</w:t>
      </w:r>
    </w:p>
    <w:p>
      <w:pPr>
        <w:spacing w:after="20"/>
        <w:ind w:left="360"/>
      </w:pPr>
      <w:r>
        <w:rPr>
          <w:sz w:val="20"/>
        </w:rPr>
        <w:t>☐  Create overrides/ directory and overrides/EXAMPLE.json with full schema</w:t>
      </w:r>
    </w:p>
    <w:p>
      <w:pPr>
        <w:spacing w:before="0" w:after="80"/>
        <w:ind w:left="720"/>
      </w:pPr>
      <w:r>
        <w:rPr>
          <w:i/>
          <w:sz w:val="17"/>
        </w:rPr>
        <w:t>Parts 31, 66.2</w:t>
      </w:r>
    </w:p>
    <w:p>
      <w:pPr>
        <w:spacing w:after="20"/>
        <w:ind w:left="360"/>
      </w:pPr>
      <w:r>
        <w:rPr>
          <w:sz w:val="20"/>
        </w:rPr>
        <w:t>☐  Create main.py with argparse CLI: --ticker, --exchange, --currency, --scenario, --override, --batch</w:t>
      </w:r>
    </w:p>
    <w:p>
      <w:pPr>
        <w:spacing w:before="0" w:after="80"/>
        <w:ind w:left="720"/>
      </w:pPr>
      <w:r>
        <w:rPr>
          <w:i/>
          <w:sz w:val="17"/>
        </w:rPr>
        <w:t>Parts 9.3, 11, 47.3</w:t>
      </w:r>
    </w:p>
    <w:p>
      <w:pPr>
        <w:spacing w:after="20"/>
        <w:ind w:left="360"/>
      </w:pPr>
      <w:r>
        <w:rPr>
          <w:sz w:val="20"/>
        </w:rPr>
        <w:t>☐  Create logs/ directory; implement logging.py with audit trail (timestamp, ticker, version, warnings)</w:t>
      </w:r>
    </w:p>
    <w:p>
      <w:pPr>
        <w:spacing w:before="0" w:after="80"/>
        <w:ind w:left="720"/>
      </w:pPr>
      <w:r>
        <w:rPr>
          <w:i/>
          <w:sz w:val="17"/>
        </w:rPr>
        <w:t>Part 33.3</w:t>
      </w:r>
    </w:p>
    <w:p>
      <w:pPr>
        <w:spacing w:after="20"/>
        <w:ind w:left="360"/>
      </w:pPr>
      <w:r>
        <w:rPr>
          <w:sz w:val="20"/>
        </w:rPr>
        <w:t>☐  Write README.md with setup instructions, required API keys, usage examples</w:t>
      </w:r>
    </w:p>
    <w:p>
      <w:pPr>
        <w:spacing w:before="0" w:after="80"/>
        <w:ind w:left="720"/>
      </w:pPr>
      <w:r>
        <w:rPr>
          <w:i/>
          <w:sz w:val="17"/>
        </w:rPr>
        <w:t>Part 56.1</w:t>
      </w:r>
    </w:p>
    <w:p>
      <w:pPr>
        <w:spacing w:after="20"/>
        <w:ind w:left="360"/>
      </w:pPr>
      <w:r>
        <w:rPr>
          <w:sz w:val="20"/>
        </w:rPr>
        <w:t>☐  Write CHANGELOG.md (start at v1.0.0)</w:t>
      </w:r>
    </w:p>
    <w:p>
      <w:pPr>
        <w:spacing w:before="0" w:after="80"/>
        <w:ind w:left="720"/>
      </w:pPr>
      <w:r>
        <w:rPr>
          <w:i/>
          <w:sz w:val="17"/>
        </w:rPr>
        <w:t>Part 56.2</w:t>
      </w:r>
    </w:p>
    <w:p>
      <w:pPr>
        <w:spacing w:after="20"/>
        <w:ind w:left="360"/>
      </w:pPr>
      <w:r>
        <w:rPr>
          <w:sz w:val="20"/>
        </w:rPr>
        <w:t>☐  Set up tests/ directory with conftest.py and test data fixtures</w:t>
      </w:r>
    </w:p>
    <w:p>
      <w:pPr>
        <w:spacing w:before="0" w:after="80"/>
        <w:ind w:left="720"/>
      </w:pPr>
      <w:r>
        <w:rPr>
          <w:i/>
          <w:sz w:val="17"/>
        </w:rPr>
        <w:t>Part 49.2</w:t>
      </w:r>
    </w:p>
    <w:p>
      <w:pPr>
        <w:pStyle w:val="Heading2"/>
      </w:pPr>
      <w:r>
        <w:t>PHASE 1 — Data Layer: Fetching &amp; Cleaning</w:t>
      </w:r>
    </w:p>
    <w:p>
      <w:pPr>
        <w:spacing w:before="0" w:after="80"/>
        <w:ind w:left="720"/>
      </w:pPr>
      <w:r>
        <w:rPr>
          <w:i/>
          <w:sz w:val="17"/>
        </w:rPr>
        <w:t>Parts: 2, 8, 13, 28, 29, 34, 39, 40, 46, 55, 60, 61</w:t>
      </w:r>
    </w:p>
    <w:p>
      <w:pPr>
        <w:pStyle w:val="Heading3"/>
      </w:pPr>
      <w:r>
        <w:t>1A — FMP Endpoints</w:t>
      </w:r>
    </w:p>
    <w:p>
      <w:pPr>
        <w:spacing w:after="20"/>
        <w:ind w:left="360"/>
      </w:pPr>
      <w:r>
        <w:rPr>
          <w:sz w:val="20"/>
        </w:rPr>
        <w:t>☐  Implement fetch_income_statement() — FMP /v3/income-statement/{TICKER}?limit=10&amp;apikey=</w:t>
      </w:r>
    </w:p>
    <w:p>
      <w:pPr>
        <w:spacing w:before="0" w:after="80"/>
        <w:ind w:left="720"/>
      </w:pPr>
      <w:r>
        <w:rPr>
          <w:i/>
          <w:sz w:val="17"/>
        </w:rPr>
        <w:t>Part 2.1, A.1</w:t>
      </w:r>
    </w:p>
    <w:p>
      <w:pPr>
        <w:spacing w:after="20"/>
        <w:ind w:left="360"/>
      </w:pPr>
      <w:r>
        <w:rPr>
          <w:sz w:val="20"/>
        </w:rPr>
        <w:t>☐  Implement fetch_balance_sheet() — FMP /v3/balance-sheet-statement/{TICKER}?limit=10&amp;apikey=</w:t>
      </w:r>
    </w:p>
    <w:p>
      <w:pPr>
        <w:spacing w:after="20"/>
        <w:ind w:left="360"/>
      </w:pPr>
      <w:r>
        <w:rPr>
          <w:sz w:val="20"/>
        </w:rPr>
        <w:t>☐  Implement fetch_cash_flow() — FMP /v3/cash-flow-statement/{TICKER}?limit=10&amp;apikey=</w:t>
      </w:r>
    </w:p>
    <w:p>
      <w:pPr>
        <w:spacing w:after="20"/>
        <w:ind w:left="360"/>
      </w:pPr>
      <w:r>
        <w:rPr>
          <w:sz w:val="20"/>
        </w:rPr>
        <w:t>☐  Implement fetch_quarterly_financials() — same endpoints with period=quarter for TTM computation</w:t>
      </w:r>
    </w:p>
    <w:p>
      <w:pPr>
        <w:spacing w:before="0" w:after="80"/>
        <w:ind w:left="720"/>
      </w:pPr>
      <w:r>
        <w:rPr>
          <w:i/>
          <w:sz w:val="17"/>
        </w:rPr>
        <w:t>Part 28.1</w:t>
      </w:r>
    </w:p>
    <w:p>
      <w:pPr>
        <w:spacing w:after="20"/>
        <w:ind w:left="360"/>
      </w:pPr>
      <w:r>
        <w:rPr>
          <w:sz w:val="20"/>
        </w:rPr>
        <w:t>☐  Implement fetch_profile() — FMP /v3/profile/{TICKER} (sector, industry, currency, exchange, shares)</w:t>
      </w:r>
    </w:p>
    <w:p>
      <w:pPr>
        <w:spacing w:after="20"/>
        <w:ind w:left="360"/>
      </w:pPr>
      <w:r>
        <w:rPr>
          <w:sz w:val="20"/>
        </w:rPr>
        <w:t>☐  Implement fetch_income_quarterly(), fetch_balance_quarterly(), fetch_cashflow_quarterly() for TTM</w:t>
      </w:r>
    </w:p>
    <w:p>
      <w:pPr>
        <w:spacing w:before="0" w:after="80"/>
        <w:ind w:left="720"/>
      </w:pPr>
      <w:r>
        <w:rPr>
          <w:i/>
          <w:sz w:val="17"/>
        </w:rPr>
        <w:t>Part 28</w:t>
      </w:r>
    </w:p>
    <w:p>
      <w:pPr>
        <w:spacing w:after="20"/>
        <w:ind w:left="360"/>
      </w:pPr>
      <w:r>
        <w:rPr>
          <w:sz w:val="20"/>
        </w:rPr>
        <w:t>☐  Implement fetch_ntm_estimates() — FMP /v3/analyst-estimates/{TICKER} for forward consensus</w:t>
      </w:r>
    </w:p>
    <w:p>
      <w:pPr>
        <w:spacing w:before="0" w:after="80"/>
        <w:ind w:left="720"/>
      </w:pPr>
      <w:r>
        <w:rPr>
          <w:i/>
          <w:sz w:val="17"/>
        </w:rPr>
        <w:t>Part 37.1, Appendix A</w:t>
      </w:r>
    </w:p>
    <w:p>
      <w:pPr>
        <w:spacing w:after="20"/>
        <w:ind w:left="360"/>
      </w:pPr>
      <w:r>
        <w:rPr>
          <w:sz w:val="20"/>
        </w:rPr>
        <w:t>☐  Implement fetch_segment_data() — FMP /v4/revenue-product-segmentation and /v4/revenue-geographic-segmentation</w:t>
      </w:r>
    </w:p>
    <w:p>
      <w:pPr>
        <w:spacing w:before="0" w:after="80"/>
        <w:ind w:left="720"/>
      </w:pPr>
      <w:r>
        <w:rPr>
          <w:i/>
          <w:sz w:val="17"/>
        </w:rPr>
        <w:t>Part 45.1</w:t>
      </w:r>
    </w:p>
    <w:p>
      <w:pPr>
        <w:spacing w:after="20"/>
        <w:ind w:left="360"/>
      </w:pPr>
      <w:r>
        <w:rPr>
          <w:sz w:val="20"/>
        </w:rPr>
        <w:t>☐  Implement fetch_sec_filings_8k() — FMP /v3/sec_filings/{TICKER}?type=8-K (for pro forma warnings)</w:t>
      </w:r>
    </w:p>
    <w:p>
      <w:pPr>
        <w:spacing w:before="0" w:after="80"/>
        <w:ind w:left="720"/>
      </w:pPr>
      <w:r>
        <w:rPr>
          <w:i/>
          <w:sz w:val="17"/>
        </w:rPr>
        <w:t>Part 78.2</w:t>
      </w:r>
    </w:p>
    <w:p>
      <w:pPr>
        <w:pStyle w:val="Heading3"/>
      </w:pPr>
      <w:r>
        <w:t>1B — yfinance Data</w:t>
      </w:r>
    </w:p>
    <w:p>
      <w:pPr>
        <w:spacing w:after="20"/>
        <w:ind w:left="360"/>
      </w:pPr>
      <w:r>
        <w:rPr>
          <w:sz w:val="20"/>
        </w:rPr>
        <w:t>☐  Implement fetch_yfinance_info() — .info dict: marketCap, currentPrice, fiftyTwoWeekHigh, fiftyTwoWeekLow, beta</w:t>
      </w:r>
    </w:p>
    <w:p>
      <w:pPr>
        <w:spacing w:before="0" w:after="80"/>
        <w:ind w:left="720"/>
      </w:pPr>
      <w:r>
        <w:rPr>
          <w:i/>
          <w:sz w:val="17"/>
        </w:rPr>
        <w:t>Parts 79.2, A.2</w:t>
      </w:r>
    </w:p>
    <w:p>
      <w:pPr>
        <w:spacing w:after="20"/>
        <w:ind w:left="360"/>
      </w:pPr>
      <w:r>
        <w:rPr>
          <w:sz w:val="20"/>
        </w:rPr>
        <w:t>☐  Implement fetch_52wk_range() — fiftyTwoWeekLow / fiftyTwoWeekHigh with 1-year price history fallback</w:t>
      </w:r>
    </w:p>
    <w:p>
      <w:pPr>
        <w:spacing w:before="0" w:after="80"/>
        <w:ind w:left="720"/>
      </w:pPr>
      <w:r>
        <w:rPr>
          <w:i/>
          <w:sz w:val="17"/>
        </w:rPr>
        <w:t>Part 79.2</w:t>
      </w:r>
    </w:p>
    <w:p>
      <w:pPr>
        <w:spacing w:after="20"/>
        <w:ind w:left="360"/>
      </w:pPr>
      <w:r>
        <w:rPr>
          <w:sz w:val="20"/>
        </w:rPr>
        <w:t>☐  Implement check_price_freshness() — warn if price data older than 3 days</w:t>
      </w:r>
    </w:p>
    <w:p>
      <w:pPr>
        <w:spacing w:before="0" w:after="80"/>
        <w:ind w:left="720"/>
      </w:pPr>
      <w:r>
        <w:rPr>
          <w:i/>
          <w:sz w:val="17"/>
        </w:rPr>
        <w:t>Part 55.1</w:t>
      </w:r>
    </w:p>
    <w:p>
      <w:pPr>
        <w:pStyle w:val="Heading3"/>
      </w:pPr>
      <w:r>
        <w:t>1C — FRED / Macro Data</w:t>
      </w:r>
    </w:p>
    <w:p>
      <w:pPr>
        <w:spacing w:after="20"/>
        <w:ind w:left="360"/>
      </w:pPr>
      <w:r>
        <w:rPr>
          <w:sz w:val="20"/>
        </w:rPr>
        <w:t>☐  Implement fetch_risk_free_rate() — FRED 10-year Treasury yield (GS10 series) via FRED API</w:t>
      </w:r>
    </w:p>
    <w:p>
      <w:pPr>
        <w:spacing w:before="0" w:after="80"/>
        <w:ind w:left="720"/>
      </w:pPr>
      <w:r>
        <w:rPr>
          <w:i/>
          <w:sz w:val="17"/>
        </w:rPr>
        <w:t>Parts 4.3, A.3</w:t>
      </w:r>
    </w:p>
    <w:p>
      <w:pPr>
        <w:spacing w:after="20"/>
        <w:ind w:left="360"/>
      </w:pPr>
      <w:r>
        <w:rPr>
          <w:sz w:val="20"/>
        </w:rPr>
        <w:t>☐  Implement fetch_gdp_growth() — FRED nominal GDP growth for terminal growth ceiling check</w:t>
      </w:r>
    </w:p>
    <w:p>
      <w:pPr>
        <w:spacing w:before="0" w:after="80"/>
        <w:ind w:left="720"/>
      </w:pPr>
      <w:r>
        <w:rPr>
          <w:i/>
          <w:sz w:val="17"/>
        </w:rPr>
        <w:t>Parts 3.3, A.3</w:t>
      </w:r>
    </w:p>
    <w:p>
      <w:pPr>
        <w:pStyle w:val="Heading3"/>
      </w:pPr>
      <w:r>
        <w:t>1D — Damodaran Static Data</w:t>
      </w:r>
    </w:p>
    <w:p>
      <w:pPr>
        <w:spacing w:after="20"/>
        <w:ind w:left="360"/>
      </w:pPr>
      <w:r>
        <w:rPr>
          <w:sz w:val="20"/>
        </w:rPr>
        <w:t>☐  Download and cache Damodaran industry beta files (updated every January)</w:t>
      </w:r>
    </w:p>
    <w:p>
      <w:pPr>
        <w:spacing w:before="0" w:after="80"/>
        <w:ind w:left="720"/>
      </w:pPr>
      <w:r>
        <w:rPr>
          <w:i/>
          <w:sz w:val="17"/>
        </w:rPr>
        <w:t>Part A.4, 4.3</w:t>
      </w:r>
    </w:p>
    <w:p>
      <w:pPr>
        <w:spacing w:after="20"/>
        <w:ind w:left="360"/>
      </w:pPr>
      <w:r>
        <w:rPr>
          <w:sz w:val="20"/>
        </w:rPr>
        <w:t>☐  Download and cache Damodaran ERP, size premium, CRP tables</w:t>
      </w:r>
    </w:p>
    <w:p>
      <w:pPr>
        <w:spacing w:before="0" w:after="80"/>
        <w:ind w:left="720"/>
      </w:pPr>
      <w:r>
        <w:rPr>
          <w:i/>
          <w:sz w:val="17"/>
        </w:rPr>
        <w:t>Parts 38, A.4</w:t>
      </w:r>
    </w:p>
    <w:p>
      <w:pPr>
        <w:pStyle w:val="Heading3"/>
      </w:pPr>
      <w:r>
        <w:t>1E — Data Cleaning &amp; Normalisation</w:t>
      </w:r>
    </w:p>
    <w:p>
      <w:pPr>
        <w:spacing w:after="20"/>
        <w:ind w:left="360"/>
      </w:pPr>
      <w:r>
        <w:rPr>
          <w:sz w:val="20"/>
        </w:rPr>
        <w:t>☐  Implement unit_normalize() — detect FMP "in thousands / millions / billions" and standardise to millions</w:t>
      </w:r>
    </w:p>
    <w:p>
      <w:pPr>
        <w:spacing w:before="0" w:after="80"/>
        <w:ind w:left="720"/>
      </w:pPr>
      <w:r>
        <w:rPr>
          <w:i/>
          <w:sz w:val="17"/>
        </w:rPr>
        <w:t>Part 2.4</w:t>
      </w:r>
    </w:p>
    <w:p>
      <w:pPr>
        <w:spacing w:after="20"/>
        <w:ind w:left="360"/>
      </w:pPr>
      <w:r>
        <w:rPr>
          <w:sz w:val="20"/>
        </w:rPr>
        <w:t>☐  Implement deduplicate_financial_data() — remove restated/duplicate periods (same fiscal year-end)</w:t>
      </w:r>
    </w:p>
    <w:p>
      <w:pPr>
        <w:spacing w:before="0" w:after="80"/>
        <w:ind w:left="720"/>
      </w:pPr>
      <w:r>
        <w:rPr>
          <w:i/>
          <w:sz w:val="17"/>
        </w:rPr>
        <w:t>Part 46.1</w:t>
      </w:r>
    </w:p>
    <w:p>
      <w:pPr>
        <w:spacing w:after="20"/>
        <w:ind w:left="360"/>
      </w:pPr>
      <w:r>
        <w:rPr>
          <w:sz w:val="20"/>
        </w:rPr>
        <w:t>☐  Implement standardise_field_names() — FMP snake_case → internal canonical field names</w:t>
      </w:r>
    </w:p>
    <w:p>
      <w:pPr>
        <w:spacing w:before="0" w:after="80"/>
        <w:ind w:left="720"/>
      </w:pPr>
      <w:r>
        <w:rPr>
          <w:i/>
          <w:sz w:val="17"/>
        </w:rPr>
        <w:t>Part 2.8</w:t>
      </w:r>
    </w:p>
    <w:p>
      <w:pPr>
        <w:spacing w:after="20"/>
        <w:ind w:left="360"/>
      </w:pPr>
      <w:r>
        <w:rPr>
          <w:sz w:val="20"/>
        </w:rPr>
        <w:t>☐  Implement compute_ttm() — sum last 4 quarters for income statement and cash flow; use latest quarter balance sheet</w:t>
      </w:r>
    </w:p>
    <w:p>
      <w:pPr>
        <w:spacing w:before="0" w:after="80"/>
        <w:ind w:left="720"/>
      </w:pPr>
      <w:r>
        <w:rPr>
          <w:i/>
          <w:sz w:val="17"/>
        </w:rPr>
        <w:t>Part 28</w:t>
      </w:r>
    </w:p>
    <w:p>
      <w:pPr>
        <w:spacing w:after="20"/>
        <w:ind w:left="360"/>
      </w:pPr>
      <w:r>
        <w:rPr>
          <w:sz w:val="20"/>
        </w:rPr>
        <w:t>☐  Implement apply_fx_conversion() — historical average rate for IS/CF, closing rate for BS, forecast in reporting currency</w:t>
      </w:r>
    </w:p>
    <w:p>
      <w:pPr>
        <w:spacing w:before="0" w:after="80"/>
        <w:ind w:left="720"/>
      </w:pPr>
      <w:r>
        <w:rPr>
          <w:i/>
          <w:sz w:val="17"/>
        </w:rPr>
        <w:t>Part 29</w:t>
      </w:r>
    </w:p>
    <w:p>
      <w:pPr>
        <w:spacing w:after="20"/>
        <w:ind w:left="360"/>
      </w:pPr>
      <w:r>
        <w:rPr>
          <w:sz w:val="20"/>
        </w:rPr>
        <w:t>☐  Implement align_fiscal_year() — convert non-Dec fiscal year to calendar year or pad to same-year stub</w:t>
      </w:r>
    </w:p>
    <w:p>
      <w:pPr>
        <w:spacing w:before="0" w:after="80"/>
        <w:ind w:left="720"/>
      </w:pPr>
      <w:r>
        <w:rPr>
          <w:i/>
          <w:sz w:val="17"/>
        </w:rPr>
        <w:t>Parts 2.3, 4.5</w:t>
      </w:r>
    </w:p>
    <w:p>
      <w:pPr>
        <w:spacing w:after="20"/>
        <w:ind w:left="360"/>
      </w:pPr>
      <w:r>
        <w:rPr>
          <w:sz w:val="20"/>
        </w:rPr>
        <w:t>☐  Implement calendarize_peer_data() — stub-period adjustment so all peers share same fiscal year end for comps</w:t>
      </w:r>
    </w:p>
    <w:p>
      <w:pPr>
        <w:spacing w:before="0" w:after="80"/>
        <w:ind w:left="720"/>
      </w:pPr>
      <w:r>
        <w:rPr>
          <w:i/>
          <w:sz w:val="17"/>
        </w:rPr>
        <w:t>Part 37.2</w:t>
      </w:r>
    </w:p>
    <w:p>
      <w:pPr>
        <w:spacing w:after="20"/>
        <w:ind w:left="360"/>
      </w:pPr>
      <w:r>
        <w:rPr>
          <w:sz w:val="20"/>
        </w:rPr>
        <w:t>☐  Implement detect_ma_year() — flag years with &gt;15% revenue jump (acquisition noise)</w:t>
      </w:r>
    </w:p>
    <w:p>
      <w:pPr>
        <w:spacing w:before="0" w:after="80"/>
        <w:ind w:left="720"/>
      </w:pPr>
      <w:r>
        <w:rPr>
          <w:i/>
          <w:sz w:val="17"/>
        </w:rPr>
        <w:t>Part 2.7</w:t>
      </w:r>
    </w:p>
    <w:p>
      <w:pPr>
        <w:spacing w:after="20"/>
        <w:ind w:left="360"/>
      </w:pPr>
      <w:r>
        <w:rPr>
          <w:sz w:val="20"/>
        </w:rPr>
        <w:t>☐  Implement strip_discontinued_ops() — remove discontinued items from EBIT, UFCF, and balance sheet</w:t>
      </w:r>
    </w:p>
    <w:p>
      <w:pPr>
        <w:spacing w:before="0" w:after="80"/>
        <w:ind w:left="720"/>
      </w:pPr>
      <w:r>
        <w:rPr>
          <w:i/>
          <w:sz w:val="17"/>
        </w:rPr>
        <w:t>Part 42.1</w:t>
      </w:r>
    </w:p>
    <w:p>
      <w:pPr>
        <w:spacing w:after="20"/>
        <w:ind w:left="360"/>
      </w:pPr>
      <w:r>
        <w:rPr>
          <w:sz w:val="20"/>
        </w:rPr>
        <w:t>☐  Implement normalize_one_time_items() — add back goodwill impairment, restructuring, legal settlements</w:t>
      </w:r>
    </w:p>
    <w:p>
      <w:pPr>
        <w:spacing w:before="0" w:after="80"/>
        <w:ind w:left="720"/>
      </w:pPr>
      <w:r>
        <w:rPr>
          <w:i/>
          <w:sz w:val="17"/>
        </w:rPr>
        <w:t>Parts 2.6, 42.2</w:t>
      </w:r>
    </w:p>
    <w:p>
      <w:pPr>
        <w:pStyle w:val="Heading3"/>
      </w:pPr>
      <w:r>
        <w:t>1F — Validation at Data Layer</w:t>
      </w:r>
    </w:p>
    <w:p>
      <w:pPr>
        <w:spacing w:after="20"/>
        <w:ind w:left="360"/>
      </w:pPr>
      <w:r>
        <w:rPr>
          <w:sz w:val="20"/>
        </w:rPr>
        <w:t>☐  Implement validate_fmp_data() — check for None/NaN in all critical fields; halt or warn per field criticality</w:t>
      </w:r>
    </w:p>
    <w:p>
      <w:pPr>
        <w:spacing w:before="0" w:after="80"/>
        <w:ind w:left="720"/>
      </w:pPr>
      <w:r>
        <w:rPr>
          <w:i/>
          <w:sz w:val="17"/>
        </w:rPr>
        <w:t>Part 61.1</w:t>
      </w:r>
    </w:p>
    <w:p>
      <w:pPr>
        <w:spacing w:after="20"/>
        <w:ind w:left="360"/>
      </w:pPr>
      <w:r>
        <w:rPr>
          <w:sz w:val="20"/>
        </w:rPr>
        <w:t>☐  Implement check_revenue_sanity() — halt if revenue &lt; 0 or YoY growth &gt; 200%</w:t>
      </w:r>
    </w:p>
    <w:p>
      <w:pPr>
        <w:spacing w:before="0" w:after="80"/>
        <w:ind w:left="720"/>
      </w:pPr>
      <w:r>
        <w:rPr>
          <w:i/>
          <w:sz w:val="17"/>
        </w:rPr>
        <w:t>Part 61.2</w:t>
      </w:r>
    </w:p>
    <w:p>
      <w:pPr>
        <w:spacing w:after="20"/>
        <w:ind w:left="360"/>
      </w:pPr>
      <w:r>
        <w:rPr>
          <w:sz w:val="20"/>
        </w:rPr>
        <w:t>☐  Implement check_nowc_sign() — negative NWC is valid (Amazon/Costco pattern); do NOT flag as error</w:t>
      </w:r>
    </w:p>
    <w:p>
      <w:pPr>
        <w:spacing w:before="0" w:after="80"/>
        <w:ind w:left="720"/>
      </w:pPr>
      <w:r>
        <w:rPr>
          <w:i/>
          <w:sz w:val="17"/>
        </w:rPr>
        <w:t>Part 40.1</w:t>
      </w:r>
    </w:p>
    <w:p>
      <w:pPr>
        <w:spacing w:after="20"/>
        <w:ind w:left="360"/>
      </w:pPr>
      <w:r>
        <w:rPr>
          <w:sz w:val="20"/>
        </w:rPr>
        <w:t>☐  Implement canonical compute_net_debt() — ST_debt + LT_debt + finance_leases - cash - ST_investments + preferred + NCI</w:t>
      </w:r>
    </w:p>
    <w:p>
      <w:pPr>
        <w:spacing w:before="0" w:after="80"/>
        <w:ind w:left="720"/>
      </w:pPr>
      <w:r>
        <w:rPr>
          <w:i/>
          <w:sz w:val="17"/>
        </w:rPr>
        <w:t>Part 60</w:t>
      </w:r>
    </w:p>
    <w:p>
      <w:pPr>
        <w:pStyle w:val="Heading2"/>
      </w:pPr>
      <w:r>
        <w:t>PHASE 2 — Core Income Statement &amp; UFCF Computation</w:t>
      </w:r>
    </w:p>
    <w:p>
      <w:pPr>
        <w:spacing w:before="0" w:after="80"/>
        <w:ind w:left="720"/>
      </w:pPr>
      <w:r>
        <w:rPr>
          <w:i/>
          <w:sz w:val="17"/>
        </w:rPr>
        <w:t>Parts: 3, 13, 14, 15, 17, 19, 20, 23, 43, 44, 50, 51, 53, 55, 57, 58, 67, 68</w:t>
      </w:r>
    </w:p>
    <w:p>
      <w:pPr>
        <w:pStyle w:val="Heading3"/>
      </w:pPr>
      <w:r>
        <w:t>2A — Revenue Forecasting</w:t>
      </w:r>
    </w:p>
    <w:p>
      <w:pPr>
        <w:spacing w:after="20"/>
        <w:ind w:left="360"/>
      </w:pPr>
      <w:r>
        <w:rPr>
          <w:sz w:val="20"/>
        </w:rPr>
        <w:t>☐  Implement compute_revenue_forecast() — mean-reversion from LTM growth toward sector median (Part 4.1/A.4 formula)</w:t>
      </w:r>
    </w:p>
    <w:p>
      <w:pPr>
        <w:spacing w:before="0" w:after="80"/>
        <w:ind w:left="720"/>
      </w:pPr>
      <w:r>
        <w:rPr>
          <w:i/>
          <w:sz w:val="17"/>
        </w:rPr>
        <w:t>Parts 4.1, A.4</w:t>
      </w:r>
    </w:p>
    <w:p>
      <w:pPr>
        <w:spacing w:after="20"/>
        <w:ind w:left="360"/>
      </w:pPr>
      <w:r>
        <w:rPr>
          <w:sz w:val="20"/>
        </w:rPr>
        <w:t>☐  Implement compute_revenue_bridge() — price × volume × mix decomposition (historical decomposition)</w:t>
      </w:r>
    </w:p>
    <w:p>
      <w:pPr>
        <w:spacing w:before="0" w:after="80"/>
        <w:ind w:left="720"/>
      </w:pPr>
      <w:r>
        <w:rPr>
          <w:i/>
          <w:sz w:val="17"/>
        </w:rPr>
        <w:t>Part 57</w:t>
      </w:r>
    </w:p>
    <w:p>
      <w:pPr>
        <w:spacing w:after="20"/>
        <w:ind w:left="360"/>
      </w:pPr>
      <w:r>
        <w:rPr>
          <w:sz w:val="20"/>
        </w:rPr>
        <w:t>☐  Implement compute_segment_forecast() — segment-level revenue drivers, sum to consolidated total</w:t>
      </w:r>
    </w:p>
    <w:p>
      <w:pPr>
        <w:spacing w:before="0" w:after="80"/>
        <w:ind w:left="720"/>
      </w:pPr>
      <w:r>
        <w:rPr>
          <w:i/>
          <w:sz w:val="17"/>
        </w:rPr>
        <w:t>Part 45.2</w:t>
      </w:r>
    </w:p>
    <w:p>
      <w:pPr>
        <w:spacing w:after="20"/>
        <w:ind w:left="360"/>
      </w:pPr>
      <w:r>
        <w:rPr>
          <w:sz w:val="20"/>
        </w:rPr>
        <w:t>☐  Implement check_revenue_recognition_flags() — AR days acceleration, deferred revenue spikes (ASC 606 red flags)</w:t>
      </w:r>
    </w:p>
    <w:p>
      <w:pPr>
        <w:spacing w:before="0" w:after="80"/>
        <w:ind w:left="720"/>
      </w:pPr>
      <w:r>
        <w:rPr>
          <w:i/>
          <w:sz w:val="17"/>
        </w:rPr>
        <w:t>Part 55.3</w:t>
      </w:r>
    </w:p>
    <w:p>
      <w:pPr>
        <w:pStyle w:val="Heading3"/>
      </w:pPr>
      <w:r>
        <w:t>2B — EBIT / EBITA</w:t>
      </w:r>
    </w:p>
    <w:p>
      <w:pPr>
        <w:spacing w:after="20"/>
        <w:ind w:left="360"/>
      </w:pPr>
      <w:r>
        <w:rPr>
          <w:sz w:val="20"/>
        </w:rPr>
        <w:t>☐  Implement compute_ebit_margin_schedule() — fade EBIT margin from current toward sector median over forecast period</w:t>
      </w:r>
    </w:p>
    <w:p>
      <w:pPr>
        <w:spacing w:before="0" w:after="80"/>
        <w:ind w:left="720"/>
      </w:pPr>
      <w:r>
        <w:rPr>
          <w:i/>
          <w:sz w:val="17"/>
        </w:rPr>
        <w:t>Part 51.1</w:t>
      </w:r>
    </w:p>
    <w:p>
      <w:pPr>
        <w:spacing w:after="20"/>
        <w:ind w:left="360"/>
      </w:pPr>
      <w:r>
        <w:rPr>
          <w:sz w:val="20"/>
        </w:rPr>
        <w:t>☐  Implement normalize_effective_tax_rate() — cap at statutory rate, floor at 5%, 3-year average</w:t>
      </w:r>
    </w:p>
    <w:p>
      <w:pPr>
        <w:spacing w:before="0" w:after="80"/>
        <w:ind w:left="720"/>
      </w:pPr>
      <w:r>
        <w:rPr>
          <w:i/>
          <w:sz w:val="17"/>
        </w:rPr>
        <w:t>Part 43.1</w:t>
      </w:r>
    </w:p>
    <w:p>
      <w:pPr>
        <w:spacing w:after="20"/>
        <w:ind w:left="360"/>
      </w:pPr>
      <w:r>
        <w:rPr>
          <w:sz w:val="20"/>
        </w:rPr>
        <w:t>☐  Implement compute_nopat() = EBIT × (1 - effective_tax_rate)</w:t>
      </w:r>
    </w:p>
    <w:p>
      <w:pPr>
        <w:spacing w:before="0" w:after="80"/>
        <w:ind w:left="720"/>
      </w:pPr>
      <w:r>
        <w:rPr>
          <w:i/>
          <w:sz w:val="17"/>
        </w:rPr>
        <w:t>Parts 3.1, 52.1</w:t>
      </w:r>
    </w:p>
    <w:p>
      <w:pPr>
        <w:spacing w:after="20"/>
        <w:ind w:left="360"/>
      </w:pPr>
      <w:r>
        <w:rPr>
          <w:sz w:val="20"/>
        </w:rPr>
        <w:t>☐  Implement compute_nopat_nci_adjusted() — subtract minority share of NOPAT when NCI is material (&gt;5% of NOPAT)</w:t>
      </w:r>
    </w:p>
    <w:p>
      <w:pPr>
        <w:spacing w:before="0" w:after="80"/>
        <w:ind w:left="720"/>
      </w:pPr>
      <w:r>
        <w:rPr>
          <w:i/>
          <w:sz w:val="17"/>
        </w:rPr>
        <w:t>Part 67</w:t>
      </w:r>
    </w:p>
    <w:p>
      <w:pPr>
        <w:spacing w:after="20"/>
        <w:ind w:left="360"/>
      </w:pPr>
      <w:r>
        <w:rPr>
          <w:sz w:val="20"/>
        </w:rPr>
        <w:t>☐  Handle non-operating income / expense below EBIT (recurring vs non-recurring filter)</w:t>
      </w:r>
    </w:p>
    <w:p>
      <w:pPr>
        <w:spacing w:before="0" w:after="80"/>
        <w:ind w:left="720"/>
      </w:pPr>
      <w:r>
        <w:rPr>
          <w:i/>
          <w:sz w:val="17"/>
        </w:rPr>
        <w:t>Part 43.2, 64</w:t>
      </w:r>
    </w:p>
    <w:p>
      <w:pPr>
        <w:spacing w:after="20"/>
        <w:ind w:left="360"/>
      </w:pPr>
      <w:r>
        <w:rPr>
          <w:sz w:val="20"/>
        </w:rPr>
        <w:t>☐  Implement compute_other_income_forecast() — scale recurring other income as % of revenue</w:t>
      </w:r>
    </w:p>
    <w:p>
      <w:pPr>
        <w:spacing w:before="0" w:after="80"/>
        <w:ind w:left="720"/>
      </w:pPr>
      <w:r>
        <w:rPr>
          <w:i/>
          <w:sz w:val="17"/>
        </w:rPr>
        <w:t>Part 64</w:t>
      </w:r>
    </w:p>
    <w:p>
      <w:pPr>
        <w:spacing w:after="20"/>
        <w:ind w:left="360"/>
      </w:pPr>
      <w:r>
        <w:rPr>
          <w:sz w:val="20"/>
        </w:rPr>
        <w:t>☐  Implement compute_pension_expense_forecast() — service cost + interest cost; check_pension_materiality()</w:t>
      </w:r>
    </w:p>
    <w:p>
      <w:pPr>
        <w:spacing w:before="0" w:after="80"/>
        <w:ind w:left="720"/>
      </w:pPr>
      <w:r>
        <w:rPr>
          <w:i/>
          <w:sz w:val="17"/>
        </w:rPr>
        <w:t>Part 68</w:t>
      </w:r>
    </w:p>
    <w:p>
      <w:pPr>
        <w:spacing w:after="20"/>
        <w:ind w:left="360"/>
      </w:pPr>
      <w:r>
        <w:rPr>
          <w:sz w:val="20"/>
        </w:rPr>
        <w:t>☐  Implement R&amp;D capitalization (optional, off by default) — adjust EBIT and CapEx for tech/pharma</w:t>
      </w:r>
    </w:p>
    <w:p>
      <w:pPr>
        <w:spacing w:before="0" w:after="80"/>
        <w:ind w:left="720"/>
      </w:pPr>
      <w:r>
        <w:rPr>
          <w:i/>
          <w:sz w:val="17"/>
        </w:rPr>
        <w:t>Part 55.2</w:t>
      </w:r>
    </w:p>
    <w:p>
      <w:pPr>
        <w:pStyle w:val="Heading3"/>
      </w:pPr>
      <w:r>
        <w:t>2C — Working Capital</w:t>
      </w:r>
    </w:p>
    <w:p>
      <w:pPr>
        <w:spacing w:after="20"/>
        <w:ind w:left="360"/>
      </w:pPr>
      <w:r>
        <w:rPr>
          <w:sz w:val="20"/>
        </w:rPr>
        <w:t>☐  Implement compute_working_capital_days() — AR days, AP days, Inventory days using average balances</w:t>
      </w:r>
    </w:p>
    <w:p>
      <w:pPr>
        <w:spacing w:before="0" w:after="80"/>
        <w:ind w:left="720"/>
      </w:pPr>
      <w:r>
        <w:rPr>
          <w:i/>
          <w:sz w:val="17"/>
        </w:rPr>
        <w:t>Parts 4.2, 32.2</w:t>
      </w:r>
    </w:p>
    <w:p>
      <w:pPr>
        <w:spacing w:after="20"/>
        <w:ind w:left="360"/>
      </w:pPr>
      <w:r>
        <w:rPr>
          <w:sz w:val="20"/>
        </w:rPr>
        <w:t>☐  Implement forecast_nowc() — project WC balances from days; clip negative NOWC (valid for retailer pattern)</w:t>
      </w:r>
    </w:p>
    <w:p>
      <w:pPr>
        <w:spacing w:before="0" w:after="80"/>
        <w:ind w:left="720"/>
      </w:pPr>
      <w:r>
        <w:rPr>
          <w:i/>
          <w:sz w:val="17"/>
        </w:rPr>
        <w:t>Parts 4.2, 15.2, 40.1</w:t>
      </w:r>
    </w:p>
    <w:p>
      <w:pPr>
        <w:spacing w:after="20"/>
        <w:ind w:left="360"/>
      </w:pPr>
      <w:r>
        <w:rPr>
          <w:sz w:val="20"/>
        </w:rPr>
        <w:t>☐  Implement check_wc_seasonality_flag() — detect high seasonal swing (&gt;30% rev difference Q1 vs Q3)</w:t>
      </w:r>
    </w:p>
    <w:p>
      <w:pPr>
        <w:spacing w:before="0" w:after="80"/>
        <w:ind w:left="720"/>
      </w:pPr>
      <w:r>
        <w:rPr>
          <w:i/>
          <w:sz w:val="17"/>
        </w:rPr>
        <w:t>Part 48.2</w:t>
      </w:r>
    </w:p>
    <w:p>
      <w:pPr>
        <w:pStyle w:val="Heading3"/>
      </w:pPr>
      <w:r>
        <w:t>2D — Capital Expenditure</w:t>
      </w:r>
    </w:p>
    <w:p>
      <w:pPr>
        <w:spacing w:after="20"/>
        <w:ind w:left="360"/>
      </w:pPr>
      <w:r>
        <w:rPr>
          <w:sz w:val="20"/>
        </w:rPr>
        <w:t>☐  Implement compute_capex_forecast() — split maintenance capex (% of PP&amp;E) vs growth capex (% of rev growth)</w:t>
      </w:r>
    </w:p>
    <w:p>
      <w:pPr>
        <w:spacing w:before="0" w:after="80"/>
        <w:ind w:left="720"/>
      </w:pPr>
      <w:r>
        <w:rPr>
          <w:i/>
          <w:sz w:val="17"/>
        </w:rPr>
        <w:t>Parts 51.2, 32.3</w:t>
      </w:r>
    </w:p>
    <w:p>
      <w:pPr>
        <w:spacing w:after="20"/>
        <w:ind w:left="360"/>
      </w:pPr>
      <w:r>
        <w:rPr>
          <w:sz w:val="20"/>
        </w:rPr>
        <w:t>☐  Implement capex_convergence_to_da() — in terminal year, enforce capex → depreciation (steady-state constraint)</w:t>
      </w:r>
    </w:p>
    <w:p>
      <w:pPr>
        <w:spacing w:before="0" w:after="80"/>
        <w:ind w:left="720"/>
      </w:pPr>
      <w:r>
        <w:rPr>
          <w:i/>
          <w:sz w:val="17"/>
        </w:rPr>
        <w:t>Part 51.2</w:t>
      </w:r>
    </w:p>
    <w:p>
      <w:pPr>
        <w:spacing w:after="20"/>
        <w:ind w:left="360"/>
      </w:pPr>
      <w:r>
        <w:rPr>
          <w:sz w:val="20"/>
        </w:rPr>
        <w:t>☐  Handle asset-light CapEx anomaly — if CapEx reported &lt; 0 (FMP sign error), take absolute value</w:t>
      </w:r>
    </w:p>
    <w:p>
      <w:pPr>
        <w:spacing w:before="0" w:after="80"/>
        <w:ind w:left="720"/>
      </w:pPr>
      <w:r>
        <w:rPr>
          <w:i/>
          <w:sz w:val="17"/>
        </w:rPr>
        <w:t>Part 40.2</w:t>
      </w:r>
    </w:p>
    <w:p>
      <w:pPr>
        <w:pStyle w:val="Heading3"/>
      </w:pPr>
      <w:r>
        <w:t>2E — Depreciation &amp; Non-Cash Items</w:t>
      </w:r>
    </w:p>
    <w:p>
      <w:pPr>
        <w:spacing w:after="20"/>
        <w:ind w:left="360"/>
      </w:pPr>
      <w:r>
        <w:rPr>
          <w:sz w:val="20"/>
        </w:rPr>
        <w:t>☐  Implement rollforward_ppe() — opening PP&amp;E + CapEx - Depreciation = closing PP&amp;E</w:t>
      </w:r>
    </w:p>
    <w:p>
      <w:pPr>
        <w:spacing w:before="0" w:after="80"/>
        <w:ind w:left="720"/>
      </w:pPr>
      <w:r>
        <w:rPr>
          <w:i/>
          <w:sz w:val="17"/>
        </w:rPr>
        <w:t>Part 3.7</w:t>
      </w:r>
    </w:p>
    <w:p>
      <w:pPr>
        <w:spacing w:after="20"/>
        <w:ind w:left="360"/>
      </w:pPr>
      <w:r>
        <w:rPr>
          <w:sz w:val="20"/>
        </w:rPr>
        <w:t>☐  Implement compute_da_forecast() — depreciation as % of opening PP&amp;E; amortization as % of intangibles</w:t>
      </w:r>
    </w:p>
    <w:p>
      <w:pPr>
        <w:spacing w:before="0" w:after="80"/>
        <w:ind w:left="720"/>
      </w:pPr>
      <w:r>
        <w:rPr>
          <w:i/>
          <w:sz w:val="17"/>
        </w:rPr>
        <w:t>Parts 3.1, 3.7</w:t>
      </w:r>
    </w:p>
    <w:p>
      <w:pPr>
        <w:spacing w:after="20"/>
        <w:ind w:left="360"/>
      </w:pPr>
      <w:r>
        <w:rPr>
          <w:sz w:val="20"/>
        </w:rPr>
        <w:t>☐  Implement deferred_tax_rollforward() — DTA/DTL rollforward; include change in deferred tax in UFCF</w:t>
      </w:r>
    </w:p>
    <w:p>
      <w:pPr>
        <w:spacing w:before="0" w:after="80"/>
        <w:ind w:left="720"/>
      </w:pPr>
      <w:r>
        <w:rPr>
          <w:i/>
          <w:sz w:val="17"/>
        </w:rPr>
        <w:t>Parts 53.1, 3.1</w:t>
      </w:r>
    </w:p>
    <w:p>
      <w:pPr>
        <w:spacing w:after="20"/>
        <w:ind w:left="360"/>
      </w:pPr>
      <w:r>
        <w:rPr>
          <w:sz w:val="20"/>
        </w:rPr>
        <w:t>☐  Implement goodwill_rollforward() — opening goodwill + acquisitions - impairment = closing</w:t>
      </w:r>
    </w:p>
    <w:p>
      <w:pPr>
        <w:spacing w:before="0" w:after="80"/>
        <w:ind w:left="720"/>
      </w:pPr>
      <w:r>
        <w:rPr>
          <w:i/>
          <w:sz w:val="17"/>
        </w:rPr>
        <w:t>Part 53.2</w:t>
      </w:r>
    </w:p>
    <w:p>
      <w:pPr>
        <w:spacing w:after="20"/>
        <w:ind w:left="360"/>
      </w:pPr>
      <w:r>
        <w:rPr>
          <w:sz w:val="20"/>
        </w:rPr>
        <w:t>☐  Implement intangibles_amortization_rollforward()</w:t>
      </w:r>
    </w:p>
    <w:p>
      <w:pPr>
        <w:spacing w:before="0" w:after="80"/>
        <w:ind w:left="720"/>
      </w:pPr>
      <w:r>
        <w:rPr>
          <w:i/>
          <w:sz w:val="17"/>
        </w:rPr>
        <w:t>Part 53.3</w:t>
      </w:r>
    </w:p>
    <w:p>
      <w:pPr>
        <w:pStyle w:val="Heading3"/>
      </w:pPr>
      <w:r>
        <w:t>2F — UFCF Assembly</w:t>
      </w:r>
    </w:p>
    <w:p>
      <w:pPr>
        <w:spacing w:after="20"/>
        <w:ind w:left="360"/>
      </w:pPr>
      <w:r>
        <w:rPr>
          <w:sz w:val="20"/>
        </w:rPr>
        <w:t>☐  Implement compute_ufcf() — NOPAT + D&amp;A + change_in_deferred_tax - delta_NOWC - CapEx</w:t>
      </w:r>
    </w:p>
    <w:p>
      <w:pPr>
        <w:spacing w:before="0" w:after="80"/>
        <w:ind w:left="720"/>
      </w:pPr>
      <w:r>
        <w:rPr>
          <w:i/>
          <w:sz w:val="17"/>
        </w:rPr>
        <w:t>Parts 3.1, 20, 23</w:t>
      </w:r>
    </w:p>
    <w:p>
      <w:pPr>
        <w:spacing w:after="20"/>
        <w:ind w:left="360"/>
      </w:pPr>
      <w:r>
        <w:rPr>
          <w:sz w:val="20"/>
        </w:rPr>
        <w:t>☐  Verify SBC is excluded from UFCF (SBC is non-cash but reduces UFCF via dilution — include in diluted shares only)</w:t>
      </w:r>
    </w:p>
    <w:p>
      <w:pPr>
        <w:spacing w:before="0" w:after="80"/>
        <w:ind w:left="720"/>
      </w:pPr>
      <w:r>
        <w:rPr>
          <w:i/>
          <w:sz w:val="17"/>
        </w:rPr>
        <w:t>Part A.1, 41.2</w:t>
      </w:r>
    </w:p>
    <w:p>
      <w:pPr>
        <w:spacing w:after="20"/>
        <w:ind w:left="360"/>
      </w:pPr>
      <w:r>
        <w:rPr>
          <w:sz w:val="20"/>
        </w:rPr>
        <w:t>☐  Implement compute_historical_ufcf() — validate formula against FMP historical data for back-test</w:t>
      </w:r>
    </w:p>
    <w:p>
      <w:pPr>
        <w:spacing w:before="0" w:after="80"/>
        <w:ind w:left="720"/>
      </w:pPr>
      <w:r>
        <w:rPr>
          <w:i/>
          <w:sz w:val="17"/>
        </w:rPr>
        <w:t>Part 32.3</w:t>
      </w:r>
    </w:p>
    <w:p>
      <w:pPr>
        <w:spacing w:after="20"/>
        <w:ind w:left="360"/>
      </w:pPr>
      <w:r>
        <w:rPr>
          <w:sz w:val="20"/>
        </w:rPr>
        <w:t>☐  Add UFCF row to model sheet with LTM anchor + 5-year forecast</w:t>
      </w:r>
    </w:p>
    <w:p>
      <w:pPr>
        <w:pStyle w:val="Heading3"/>
      </w:pPr>
      <w:r>
        <w:t>2G — Debt, Interest &amp; Equity Rollforwards</w:t>
      </w:r>
    </w:p>
    <w:p>
      <w:pPr>
        <w:spacing w:after="20"/>
        <w:ind w:left="360"/>
      </w:pPr>
      <w:r>
        <w:rPr>
          <w:sz w:val="20"/>
        </w:rPr>
        <w:t>☐  Implement rollforward_debt_schedule() — opening IBD + new_draws - repayments = closing IBD</w:t>
      </w:r>
    </w:p>
    <w:p>
      <w:pPr>
        <w:spacing w:before="0" w:after="80"/>
        <w:ind w:left="720"/>
      </w:pPr>
      <w:r>
        <w:rPr>
          <w:i/>
          <w:sz w:val="17"/>
        </w:rPr>
        <w:t>Part 58.1</w:t>
      </w:r>
    </w:p>
    <w:p>
      <w:pPr>
        <w:spacing w:after="20"/>
        <w:ind w:left="360"/>
      </w:pPr>
      <w:r>
        <w:rPr>
          <w:sz w:val="20"/>
        </w:rPr>
        <w:t>☐  Implement compute_interest_expense() — closing_IBD × avg_cost_of_debt; iterative solver for circularity</w:t>
      </w:r>
    </w:p>
    <w:p>
      <w:pPr>
        <w:spacing w:before="0" w:after="80"/>
        <w:ind w:left="720"/>
      </w:pPr>
      <w:r>
        <w:rPr>
          <w:i/>
          <w:sz w:val="17"/>
        </w:rPr>
        <w:t>Parts 3.5 correction, C.2, A.3</w:t>
      </w:r>
    </w:p>
    <w:p>
      <w:pPr>
        <w:spacing w:after="20"/>
        <w:ind w:left="360"/>
      </w:pPr>
      <w:r>
        <w:rPr>
          <w:sz w:val="20"/>
        </w:rPr>
        <w:t>☐  Implement compute_interest_income() — opening_cash × interest_income_rate (% of revenue method)</w:t>
      </w:r>
    </w:p>
    <w:p>
      <w:pPr>
        <w:spacing w:before="0" w:after="80"/>
        <w:ind w:left="720"/>
      </w:pPr>
      <w:r>
        <w:rPr>
          <w:i/>
          <w:sz w:val="17"/>
        </w:rPr>
        <w:t>Part 19</w:t>
      </w:r>
    </w:p>
    <w:p>
      <w:pPr>
        <w:spacing w:after="20"/>
        <w:ind w:left="360"/>
      </w:pPr>
      <w:r>
        <w:rPr>
          <w:sz w:val="20"/>
        </w:rPr>
        <w:t>☐  Implement rollforward_retained_earnings() — opening RE + net_income - dividends = closing RE</w:t>
      </w:r>
    </w:p>
    <w:p>
      <w:pPr>
        <w:spacing w:before="0" w:after="80"/>
        <w:ind w:left="720"/>
      </w:pPr>
      <w:r>
        <w:rPr>
          <w:i/>
          <w:sz w:val="17"/>
        </w:rPr>
        <w:t>Part 76</w:t>
      </w:r>
    </w:p>
    <w:p>
      <w:pPr>
        <w:spacing w:after="20"/>
        <w:ind w:left="360"/>
      </w:pPr>
      <w:r>
        <w:rPr>
          <w:sz w:val="20"/>
        </w:rPr>
        <w:t>☐  Implement rollforward_apic() — opening APIC + SBC + equity_issuances = closing APIC</w:t>
      </w:r>
    </w:p>
    <w:p>
      <w:pPr>
        <w:spacing w:before="0" w:after="80"/>
        <w:ind w:left="720"/>
      </w:pPr>
      <w:r>
        <w:rPr>
          <w:i/>
          <w:sz w:val="17"/>
        </w:rPr>
        <w:t>Part 14.1</w:t>
      </w:r>
    </w:p>
    <w:p>
      <w:pPr>
        <w:spacing w:after="20"/>
        <w:ind w:left="360"/>
      </w:pPr>
      <w:r>
        <w:rPr>
          <w:sz w:val="20"/>
        </w:rPr>
        <w:t>☐  Implement rollforward_aoci() — opening AOCI + OCI_items = closing AOCI</w:t>
      </w:r>
    </w:p>
    <w:p>
      <w:pPr>
        <w:spacing w:before="0" w:after="80"/>
        <w:ind w:left="720"/>
      </w:pPr>
      <w:r>
        <w:rPr>
          <w:i/>
          <w:sz w:val="17"/>
        </w:rPr>
        <w:t>Part 14.3</w:t>
      </w:r>
    </w:p>
    <w:p>
      <w:pPr>
        <w:spacing w:after="20"/>
        <w:ind w:left="360"/>
      </w:pPr>
      <w:r>
        <w:rPr>
          <w:sz w:val="20"/>
        </w:rPr>
        <w:t>☐  Implement check_balance_sheet_closes() — assert assets = liabilities + equity within $1m tolerance</w:t>
      </w:r>
    </w:p>
    <w:p>
      <w:pPr>
        <w:spacing w:before="0" w:after="80"/>
        <w:ind w:left="720"/>
      </w:pPr>
      <w:r>
        <w:rPr>
          <w:i/>
          <w:sz w:val="17"/>
        </w:rPr>
        <w:t>Part 76</w:t>
      </w:r>
    </w:p>
    <w:p>
      <w:pPr>
        <w:pStyle w:val="Heading3"/>
      </w:pPr>
      <w:r>
        <w:t>2H — Share Count</w:t>
      </w:r>
    </w:p>
    <w:p>
      <w:pPr>
        <w:spacing w:after="20"/>
        <w:ind w:left="360"/>
      </w:pPr>
      <w:r>
        <w:rPr>
          <w:sz w:val="20"/>
        </w:rPr>
        <w:t>☐  Implement compute_diluted_shares_tsm() — basic shares + in-the-money options (TSM) + warrants + PSUs</w:t>
      </w:r>
    </w:p>
    <w:p>
      <w:pPr>
        <w:spacing w:before="0" w:after="80"/>
        <w:ind w:left="720"/>
      </w:pPr>
      <w:r>
        <w:rPr>
          <w:i/>
          <w:sz w:val="17"/>
        </w:rPr>
        <w:t>Parts 3.6, 44</w:t>
      </w:r>
    </w:p>
    <w:p>
      <w:pPr>
        <w:spacing w:after="20"/>
        <w:ind w:left="360"/>
      </w:pPr>
      <w:r>
        <w:rPr>
          <w:sz w:val="20"/>
        </w:rPr>
        <w:t>☐  Implement rollforward_basic_shares() — opening + new_issuances - buybacks = closing</w:t>
      </w:r>
    </w:p>
    <w:p>
      <w:pPr>
        <w:spacing w:before="0" w:after="80"/>
        <w:ind w:left="720"/>
      </w:pPr>
      <w:r>
        <w:rPr>
          <w:i/>
          <w:sz w:val="17"/>
        </w:rPr>
        <w:t>Part 3.6</w:t>
      </w:r>
    </w:p>
    <w:p>
      <w:pPr>
        <w:pStyle w:val="Heading3"/>
      </w:pPr>
      <w:r>
        <w:t>2I — DuPont &amp; Profitability Analytics</w:t>
      </w:r>
    </w:p>
    <w:p>
      <w:pPr>
        <w:spacing w:after="20"/>
        <w:ind w:left="360"/>
      </w:pPr>
      <w:r>
        <w:rPr>
          <w:sz w:val="20"/>
        </w:rPr>
        <w:t>☐  Implement compute_dupont_3factor() — ROE = Net_Margin × Asset_Turnover × Equity_Multiplier</w:t>
      </w:r>
    </w:p>
    <w:p>
      <w:pPr>
        <w:spacing w:before="0" w:after="80"/>
        <w:ind w:left="720"/>
      </w:pPr>
      <w:r>
        <w:rPr>
          <w:i/>
          <w:sz w:val="17"/>
        </w:rPr>
        <w:t>Part 22.1</w:t>
      </w:r>
    </w:p>
    <w:p>
      <w:pPr>
        <w:spacing w:after="20"/>
        <w:ind w:left="360"/>
      </w:pPr>
      <w:r>
        <w:rPr>
          <w:sz w:val="20"/>
        </w:rPr>
        <w:t>☐  Implement compute_dupont_5factor() — ROE = Tax_Burden × Interest_Burden × EBIT_Margin × Asset_Turnover × Leverage</w:t>
      </w:r>
    </w:p>
    <w:p>
      <w:pPr>
        <w:spacing w:before="0" w:after="80"/>
        <w:ind w:left="720"/>
      </w:pPr>
      <w:r>
        <w:rPr>
          <w:i/>
          <w:sz w:val="17"/>
        </w:rPr>
        <w:t>Part 22.2</w:t>
      </w:r>
    </w:p>
    <w:p>
      <w:pPr>
        <w:spacing w:after="20"/>
        <w:ind w:left="360"/>
      </w:pPr>
      <w:r>
        <w:rPr>
          <w:sz w:val="20"/>
        </w:rPr>
        <w:t>☐  Implement compute_roic() — NOPAT / Invested_Capital (average)</w:t>
      </w:r>
    </w:p>
    <w:p>
      <w:pPr>
        <w:spacing w:before="0" w:after="80"/>
        <w:ind w:left="720"/>
      </w:pPr>
      <w:r>
        <w:rPr>
          <w:i/>
          <w:sz w:val="17"/>
        </w:rPr>
        <w:t>Parts 32, A.6, 52</w:t>
      </w:r>
    </w:p>
    <w:p>
      <w:pPr>
        <w:spacing w:after="20"/>
        <w:ind w:left="360"/>
      </w:pPr>
      <w:r>
        <w:rPr>
          <w:sz w:val="20"/>
        </w:rPr>
        <w:t>☐  Implement compute_incremental_roic() — delta_NOPAT / delta_InvestedCapital</w:t>
      </w:r>
    </w:p>
    <w:p>
      <w:pPr>
        <w:spacing w:before="0" w:after="80"/>
        <w:ind w:left="720"/>
      </w:pPr>
      <w:r>
        <w:rPr>
          <w:i/>
          <w:sz w:val="17"/>
        </w:rPr>
        <w:t>Part 69</w:t>
      </w:r>
    </w:p>
    <w:p>
      <w:pPr>
        <w:spacing w:after="20"/>
        <w:ind w:left="360"/>
      </w:pPr>
      <w:r>
        <w:rPr>
          <w:sz w:val="20"/>
        </w:rPr>
        <w:t>☐  Implement compute_eva() and compute_eva_series() — EVA = NOPAT - (WACC × invested_capital)</w:t>
      </w:r>
    </w:p>
    <w:p>
      <w:pPr>
        <w:spacing w:before="0" w:after="80"/>
        <w:ind w:left="720"/>
      </w:pPr>
      <w:r>
        <w:rPr>
          <w:i/>
          <w:sz w:val="17"/>
        </w:rPr>
        <w:t>Part 74</w:t>
      </w:r>
    </w:p>
    <w:p>
      <w:pPr>
        <w:spacing w:after="20"/>
        <w:ind w:left="360"/>
      </w:pPr>
      <w:r>
        <w:rPr>
          <w:sz w:val="20"/>
        </w:rPr>
        <w:t>☐  Implement compute_fcfe() — UFCF - Interest×(1-t) + net_new_debt</w:t>
      </w:r>
    </w:p>
    <w:p>
      <w:pPr>
        <w:spacing w:before="0" w:after="80"/>
        <w:ind w:left="720"/>
      </w:pPr>
      <w:r>
        <w:rPr>
          <w:i/>
          <w:sz w:val="17"/>
        </w:rPr>
        <w:t>Part 33.2</w:t>
      </w:r>
    </w:p>
    <w:p>
      <w:pPr>
        <w:spacing w:after="20"/>
        <w:ind w:left="360"/>
      </w:pPr>
      <w:r>
        <w:rPr>
          <w:sz w:val="20"/>
        </w:rPr>
        <w:t>☐  Implement compute_cfads() — UFCF - mandatory_debt_service (for lender coverage ratios)</w:t>
      </w:r>
    </w:p>
    <w:p>
      <w:pPr>
        <w:spacing w:before="0" w:after="80"/>
        <w:ind w:left="720"/>
      </w:pPr>
      <w:r>
        <w:rPr>
          <w:i/>
          <w:sz w:val="17"/>
        </w:rPr>
        <w:t>Part 18</w:t>
      </w:r>
    </w:p>
    <w:p>
      <w:pPr>
        <w:spacing w:after="20"/>
        <w:ind w:left="360"/>
      </w:pPr>
      <w:r>
        <w:rPr>
          <w:sz w:val="20"/>
        </w:rPr>
        <w:t>☐  Implement coverage_ratios() — DSCR, ICR, FCCR, leverage ratio suite</w:t>
      </w:r>
    </w:p>
    <w:p>
      <w:pPr>
        <w:spacing w:before="0" w:after="80"/>
        <w:ind w:left="720"/>
      </w:pPr>
      <w:r>
        <w:rPr>
          <w:i/>
          <w:sz w:val="17"/>
        </w:rPr>
        <w:t>Part 18.2</w:t>
      </w:r>
    </w:p>
    <w:p>
      <w:pPr>
        <w:spacing w:after="20"/>
        <w:ind w:left="360"/>
      </w:pPr>
      <w:r>
        <w:rPr>
          <w:sz w:val="20"/>
        </w:rPr>
        <w:t>☐  Implement compute_bvps() — total equity / basic shares; P/B ratio</w:t>
      </w:r>
    </w:p>
    <w:p>
      <w:pPr>
        <w:spacing w:before="0" w:after="80"/>
        <w:ind w:left="720"/>
      </w:pPr>
      <w:r>
        <w:rPr>
          <w:i/>
          <w:sz w:val="17"/>
        </w:rPr>
        <w:t>Part 47.2</w:t>
      </w:r>
    </w:p>
    <w:p>
      <w:pPr>
        <w:pStyle w:val="Heading2"/>
      </w:pPr>
      <w:r>
        <w:t>PHASE 3 — WACC &amp; Discount Rate Engine</w:t>
      </w:r>
    </w:p>
    <w:p>
      <w:pPr>
        <w:spacing w:before="0" w:after="80"/>
        <w:ind w:left="720"/>
      </w:pPr>
      <w:r>
        <w:rPr>
          <w:i/>
          <w:sz w:val="17"/>
        </w:rPr>
        <w:t>Parts: 4.3, 4.4, 38, 46.3, 48.1, 50, 71, 72, 73, 75</w:t>
      </w:r>
    </w:p>
    <w:p>
      <w:pPr>
        <w:spacing w:after="20"/>
        <w:ind w:left="360"/>
      </w:pPr>
      <w:r>
        <w:rPr>
          <w:sz w:val="20"/>
        </w:rPr>
        <w:t>☐  Implement fetch_industry_beta() — load from Damodaran industry beta table by GICS sector</w:t>
      </w:r>
    </w:p>
    <w:p>
      <w:pPr>
        <w:spacing w:before="0" w:after="80"/>
        <w:ind w:left="720"/>
      </w:pPr>
      <w:r>
        <w:rPr>
          <w:i/>
          <w:sz w:val="17"/>
        </w:rPr>
        <w:t>Part 4.3, A.4</w:t>
      </w:r>
    </w:p>
    <w:p>
      <w:pPr>
        <w:spacing w:after="20"/>
        <w:ind w:left="360"/>
      </w:pPr>
      <w:r>
        <w:rPr>
          <w:sz w:val="20"/>
        </w:rPr>
        <w:t>☐  Implement compute_unlevered_beta() — unlever peer betas: Bu = Bl / (1 + (1-t) × D/E)</w:t>
      </w:r>
    </w:p>
    <w:p>
      <w:pPr>
        <w:spacing w:before="0" w:after="80"/>
        <w:ind w:left="720"/>
      </w:pPr>
      <w:r>
        <w:rPr>
          <w:i/>
          <w:sz w:val="17"/>
        </w:rPr>
        <w:t>Part 4.3</w:t>
      </w:r>
    </w:p>
    <w:p>
      <w:pPr>
        <w:spacing w:after="20"/>
        <w:ind w:left="360"/>
      </w:pPr>
      <w:r>
        <w:rPr>
          <w:sz w:val="20"/>
        </w:rPr>
        <w:t>☐  Implement compute_relevered_beta() — re-lever to subject D/E: Bl = Bu × (1 + (1-t) × D/E)</w:t>
      </w:r>
    </w:p>
    <w:p>
      <w:pPr>
        <w:spacing w:before="0" w:after="80"/>
        <w:ind w:left="720"/>
      </w:pPr>
      <w:r>
        <w:rPr>
          <w:i/>
          <w:sz w:val="17"/>
        </w:rPr>
        <w:t>Part 4.3</w:t>
      </w:r>
    </w:p>
    <w:p>
      <w:pPr>
        <w:spacing w:after="20"/>
        <w:ind w:left="360"/>
      </w:pPr>
      <w:r>
        <w:rPr>
          <w:sz w:val="20"/>
        </w:rPr>
        <w:t>☐  Implement compute_unlevered_beta_cash_adjusted() — Damodaran: B_op = B_lev / (1 - cash/firm_value)</w:t>
      </w:r>
    </w:p>
    <w:p>
      <w:pPr>
        <w:spacing w:before="0" w:after="80"/>
        <w:ind w:left="720"/>
      </w:pPr>
      <w:r>
        <w:rPr>
          <w:i/>
          <w:sz w:val="17"/>
        </w:rPr>
        <w:t>Part 71</w:t>
      </w:r>
    </w:p>
    <w:p>
      <w:pPr>
        <w:spacing w:after="20"/>
        <w:ind w:left="360"/>
      </w:pPr>
      <w:r>
        <w:rPr>
          <w:sz w:val="20"/>
        </w:rPr>
        <w:t>☐  Implement compute_predicted_beta_blume() — Blume: B_adj = 0.67 × B_raw + 0.33 × 1.0 (mean reversion)</w:t>
      </w:r>
    </w:p>
    <w:p>
      <w:pPr>
        <w:spacing w:before="0" w:after="80"/>
        <w:ind w:left="720"/>
      </w:pPr>
      <w:r>
        <w:rPr>
          <w:i/>
          <w:sz w:val="17"/>
        </w:rPr>
        <w:t>Source: Macabacus WACC page; standard Blume (1975) adjustment</w:t>
      </w:r>
    </w:p>
    <w:p>
      <w:pPr>
        <w:spacing w:after="20"/>
        <w:ind w:left="360"/>
      </w:pPr>
      <w:r>
        <w:rPr>
          <w:sz w:val="20"/>
        </w:rPr>
        <w:t>☐  Implement compute_total_beta() — Total_Beta = Market_Beta / correlation (for private company ke)</w:t>
      </w:r>
    </w:p>
    <w:p>
      <w:pPr>
        <w:spacing w:before="0" w:after="80"/>
        <w:ind w:left="720"/>
      </w:pPr>
      <w:r>
        <w:rPr>
          <w:i/>
          <w:sz w:val="17"/>
        </w:rPr>
        <w:t>Part 73</w:t>
      </w:r>
    </w:p>
    <w:p>
      <w:pPr>
        <w:spacing w:after="20"/>
        <w:ind w:left="360"/>
      </w:pPr>
      <w:r>
        <w:rPr>
          <w:sz w:val="20"/>
        </w:rPr>
        <w:t>☐  Implement compute_cost_of_equity() — CAPM: ke = rf + beta_relevered × ERP + size_premium + CRP</w:t>
      </w:r>
    </w:p>
    <w:p>
      <w:pPr>
        <w:spacing w:before="0" w:after="80"/>
        <w:ind w:left="720"/>
      </w:pPr>
      <w:r>
        <w:rPr>
          <w:i/>
          <w:sz w:val="17"/>
        </w:rPr>
        <w:t>Parts 4.3, 38</w:t>
      </w:r>
    </w:p>
    <w:p>
      <w:pPr>
        <w:spacing w:after="20"/>
        <w:ind w:left="360"/>
      </w:pPr>
      <w:r>
        <w:rPr>
          <w:sz w:val="20"/>
        </w:rPr>
        <w:t>☐  Implement fetch_size_premium() — Duff &amp; Phelps / Kroll CRSP decile lookup by market cap</w:t>
      </w:r>
    </w:p>
    <w:p>
      <w:pPr>
        <w:spacing w:before="0" w:after="80"/>
        <w:ind w:left="720"/>
      </w:pPr>
      <w:r>
        <w:rPr>
          <w:i/>
          <w:sz w:val="17"/>
        </w:rPr>
        <w:t>Part 38.1</w:t>
      </w:r>
    </w:p>
    <w:p>
      <w:pPr>
        <w:spacing w:after="20"/>
        <w:ind w:left="360"/>
      </w:pPr>
      <w:r>
        <w:rPr>
          <w:sz w:val="20"/>
        </w:rPr>
        <w:t>☐  Implement fetch_crp() — Damodaran CRP table lookup by country (for non-US companies)</w:t>
      </w:r>
    </w:p>
    <w:p>
      <w:pPr>
        <w:spacing w:before="0" w:after="80"/>
        <w:ind w:left="720"/>
      </w:pPr>
      <w:r>
        <w:rPr>
          <w:i/>
          <w:sz w:val="17"/>
        </w:rPr>
        <w:t>Part 38.2</w:t>
      </w:r>
    </w:p>
    <w:p>
      <w:pPr>
        <w:spacing w:after="20"/>
        <w:ind w:left="360"/>
      </w:pPr>
      <w:r>
        <w:rPr>
          <w:sz w:val="20"/>
        </w:rPr>
        <w:t>☐  Implement compute_cost_of_debt() — yield_to_maturity from FMP, or LIBOR/SOFR + spread; apply after-tax</w:t>
      </w:r>
    </w:p>
    <w:p>
      <w:pPr>
        <w:spacing w:before="0" w:after="80"/>
        <w:ind w:left="720"/>
      </w:pPr>
      <w:r>
        <w:rPr>
          <w:i/>
          <w:sz w:val="17"/>
        </w:rPr>
        <w:t>Part 50.1</w:t>
      </w:r>
    </w:p>
    <w:p>
      <w:pPr>
        <w:spacing w:after="20"/>
        <w:ind w:left="360"/>
      </w:pPr>
      <w:r>
        <w:rPr>
          <w:sz w:val="20"/>
        </w:rPr>
        <w:t>☐  Implement compute_wacc() — ke×(E/V) + kd_at×(D/V) using market-value weights at target capital structure</w:t>
      </w:r>
    </w:p>
    <w:p>
      <w:pPr>
        <w:spacing w:before="0" w:after="80"/>
        <w:ind w:left="720"/>
      </w:pPr>
      <w:r>
        <w:rPr>
          <w:i/>
          <w:sz w:val="17"/>
        </w:rPr>
        <w:t>Parts 4.3, 4.4, 50.1</w:t>
      </w:r>
    </w:p>
    <w:p>
      <w:pPr>
        <w:spacing w:after="20"/>
        <w:ind w:left="360"/>
      </w:pPr>
      <w:r>
        <w:rPr>
          <w:sz w:val="20"/>
        </w:rPr>
        <w:t>☐  Implement compute_wacc_with_preferred() — 4-component: ke×E + kd_at×D + rp×P + k_lease×L (all / V)</w:t>
      </w:r>
    </w:p>
    <w:p>
      <w:pPr>
        <w:spacing w:before="0" w:after="80"/>
        <w:ind w:left="720"/>
      </w:pPr>
      <w:r>
        <w:rPr>
          <w:i/>
          <w:sz w:val="17"/>
        </w:rPr>
        <w:t>Parts 75, source: Macabacus WACC</w:t>
      </w:r>
    </w:p>
    <w:p>
      <w:pPr>
        <w:spacing w:after="20"/>
        <w:ind w:left="360"/>
      </w:pPr>
      <w:r>
        <w:rPr>
          <w:sz w:val="20"/>
        </w:rPr>
        <w:t>☐  Implement compute_wacc_with_leases() — IFRS 16: add lease component kl_at = lease_rate×(1-t)×(L/V)</w:t>
      </w:r>
    </w:p>
    <w:p>
      <w:pPr>
        <w:spacing w:before="0" w:after="80"/>
        <w:ind w:left="720"/>
      </w:pPr>
      <w:r>
        <w:rPr>
          <w:i/>
          <w:sz w:val="17"/>
        </w:rPr>
        <w:t>Part 75</w:t>
      </w:r>
    </w:p>
    <w:p>
      <w:pPr>
        <w:spacing w:after="20"/>
        <w:ind w:left="360"/>
      </w:pPr>
      <w:r>
        <w:rPr>
          <w:sz w:val="20"/>
        </w:rPr>
        <w:t>☐  Implement compute_cross_currency_wacc() — ensure Rf and ERP are in same currency; add CRP for non-US</w:t>
      </w:r>
    </w:p>
    <w:p>
      <w:pPr>
        <w:spacing w:before="0" w:after="80"/>
        <w:ind w:left="720"/>
      </w:pPr>
      <w:r>
        <w:rPr>
          <w:i/>
          <w:sz w:val="17"/>
        </w:rPr>
        <w:t>Part 46.3</w:t>
      </w:r>
    </w:p>
    <w:p>
      <w:pPr>
        <w:spacing w:after="20"/>
        <w:ind w:left="360"/>
      </w:pPr>
      <w:r>
        <w:rPr>
          <w:sz w:val="20"/>
        </w:rPr>
        <w:t>☐  Implement wacc_mean_reversion_schedule() — fade WACC from current toward long-run average over forecast period</w:t>
      </w:r>
    </w:p>
    <w:p>
      <w:pPr>
        <w:spacing w:before="0" w:after="80"/>
        <w:ind w:left="720"/>
      </w:pPr>
      <w:r>
        <w:rPr>
          <w:i/>
          <w:sz w:val="17"/>
        </w:rPr>
        <w:t>Part 48.1</w:t>
      </w:r>
    </w:p>
    <w:p>
      <w:pPr>
        <w:pStyle w:val="Heading2"/>
      </w:pPr>
      <w:r>
        <w:t>PHASE 4 — DCF Engine: Discounting, Terminal Value &amp; EV Bridge</w:t>
      </w:r>
    </w:p>
    <w:p>
      <w:pPr>
        <w:spacing w:before="0" w:after="80"/>
        <w:ind w:left="720"/>
      </w:pPr>
      <w:r>
        <w:rPr>
          <w:i/>
          <w:sz w:val="17"/>
        </w:rPr>
        <w:t>Parts: 3.2, 3.3, 3.4, 17, 41, 52, 65, 72</w:t>
      </w:r>
    </w:p>
    <w:p>
      <w:pPr>
        <w:spacing w:after="20"/>
        <w:ind w:left="360"/>
      </w:pPr>
      <w:r>
        <w:rPr>
          <w:sz w:val="20"/>
        </w:rPr>
        <w:t>☐  Implement compute_pv_ufcfs() — PV each forecast UFCF using mid-year convention: PV = UFCF / (1+WACC)^(t-0.5)</w:t>
      </w:r>
    </w:p>
    <w:p>
      <w:pPr>
        <w:spacing w:before="0" w:after="80"/>
        <w:ind w:left="720"/>
      </w:pPr>
      <w:r>
        <w:rPr>
          <w:i/>
          <w:sz w:val="17"/>
        </w:rPr>
        <w:t>Parts 3.2, 4.5</w:t>
      </w:r>
    </w:p>
    <w:p>
      <w:pPr>
        <w:spacing w:after="20"/>
        <w:ind w:left="360"/>
      </w:pPr>
      <w:r>
        <w:rPr>
          <w:sz w:val="20"/>
        </w:rPr>
        <w:t>☐  Implement compute_terminal_value_gordon() — TV = FCFn × (1+g) / (WACC - g); validate g &lt; nominal GDP growth</w:t>
      </w:r>
    </w:p>
    <w:p>
      <w:pPr>
        <w:spacing w:before="0" w:after="80"/>
        <w:ind w:left="720"/>
      </w:pPr>
      <w:r>
        <w:rPr>
          <w:i/>
          <w:sz w:val="17"/>
        </w:rPr>
        <w:t>Parts 3.3, 41.1, C.1</w:t>
      </w:r>
    </w:p>
    <w:p>
      <w:pPr>
        <w:spacing w:after="20"/>
        <w:ind w:left="360"/>
      </w:pPr>
      <w:r>
        <w:rPr>
          <w:sz w:val="20"/>
        </w:rPr>
        <w:t>☐  Implement compute_terminal_value_exit_multiple() — TV = LTM_EBITDA_terminal × exit_multiple</w:t>
      </w:r>
    </w:p>
    <w:p>
      <w:pPr>
        <w:spacing w:before="0" w:after="80"/>
        <w:ind w:left="720"/>
      </w:pPr>
      <w:r>
        <w:rPr>
          <w:i/>
          <w:sz w:val="17"/>
        </w:rPr>
        <w:t>Part 3.3</w:t>
      </w:r>
    </w:p>
    <w:p>
      <w:pPr>
        <w:spacing w:after="20"/>
        <w:ind w:left="360"/>
      </w:pPr>
      <w:r>
        <w:rPr>
          <w:sz w:val="20"/>
        </w:rPr>
        <w:t>☐  Implement compute_reinvestment_rate() — RR = growth / ROIC; validate ROIC &gt; WACC in terminal year</w:t>
      </w:r>
    </w:p>
    <w:p>
      <w:pPr>
        <w:spacing w:before="0" w:after="80"/>
        <w:ind w:left="720"/>
      </w:pPr>
      <w:r>
        <w:rPr>
          <w:i/>
          <w:sz w:val="17"/>
        </w:rPr>
        <w:t>Parts 52.1, 52.2</w:t>
      </w:r>
    </w:p>
    <w:p>
      <w:pPr>
        <w:spacing w:after="20"/>
        <w:ind w:left="360"/>
      </w:pPr>
      <w:r>
        <w:rPr>
          <w:sz w:val="20"/>
        </w:rPr>
        <w:t>☐  Implement compute_tv_nopat_reinvestment() — TV = NOPAT_terminal × (1 - RR) / (WACC - g) (simplified TV)</w:t>
      </w:r>
    </w:p>
    <w:p>
      <w:pPr>
        <w:spacing w:before="0" w:after="80"/>
        <w:ind w:left="720"/>
      </w:pPr>
      <w:r>
        <w:rPr>
          <w:i/>
          <w:sz w:val="17"/>
        </w:rPr>
        <w:t>Part 52.2</w:t>
      </w:r>
    </w:p>
    <w:p>
      <w:pPr>
        <w:spacing w:after="20"/>
        <w:ind w:left="360"/>
      </w:pPr>
      <w:r>
        <w:rPr>
          <w:sz w:val="20"/>
        </w:rPr>
        <w:t>☐  Implement validate_terminal_roic() — assert terminal ROIC &gt; terminal WACC; warn if close to zero NPV</w:t>
      </w:r>
    </w:p>
    <w:p>
      <w:pPr>
        <w:spacing w:before="0" w:after="80"/>
        <w:ind w:left="720"/>
      </w:pPr>
      <w:r>
        <w:rPr>
          <w:i/>
          <w:sz w:val="17"/>
        </w:rPr>
        <w:t>Part 32.1</w:t>
      </w:r>
    </w:p>
    <w:p>
      <w:pPr>
        <w:spacing w:after="20"/>
        <w:ind w:left="360"/>
      </w:pPr>
      <w:r>
        <w:rPr>
          <w:sz w:val="20"/>
        </w:rPr>
        <w:t>☐  Implement validate_reinvestment_consistency() — assert implied g from reinvestment rate matches terminal g</w:t>
      </w:r>
    </w:p>
    <w:p>
      <w:pPr>
        <w:spacing w:before="0" w:after="80"/>
        <w:ind w:left="720"/>
      </w:pPr>
      <w:r>
        <w:rPr>
          <w:i/>
          <w:sz w:val="17"/>
        </w:rPr>
        <w:t>Part 69.2</w:t>
      </w:r>
    </w:p>
    <w:p>
      <w:pPr>
        <w:spacing w:after="20"/>
        <w:ind w:left="360"/>
      </w:pPr>
      <w:r>
        <w:rPr>
          <w:sz w:val="20"/>
        </w:rPr>
        <w:t>☐  Implement compute_pv_terminal_value() — discount TV to present using end-of-period convention</w:t>
      </w:r>
    </w:p>
    <w:p>
      <w:pPr>
        <w:spacing w:before="0" w:after="80"/>
        <w:ind w:left="720"/>
      </w:pPr>
      <w:r>
        <w:rPr>
          <w:i/>
          <w:sz w:val="17"/>
        </w:rPr>
        <w:t>Part 3.2</w:t>
      </w:r>
    </w:p>
    <w:p>
      <w:pPr>
        <w:spacing w:after="20"/>
        <w:ind w:left="360"/>
      </w:pPr>
      <w:r>
        <w:rPr>
          <w:sz w:val="20"/>
        </w:rPr>
        <w:t>☐  Implement compute_enterprise_value() — sum PV(UFCFs) + PV(TV)</w:t>
      </w:r>
    </w:p>
    <w:p>
      <w:pPr>
        <w:spacing w:before="0" w:after="80"/>
        <w:ind w:left="720"/>
      </w:pPr>
      <w:r>
        <w:rPr>
          <w:i/>
          <w:sz w:val="17"/>
        </w:rPr>
        <w:t>Part 3</w:t>
      </w:r>
    </w:p>
    <w:p>
      <w:pPr>
        <w:spacing w:after="20"/>
        <w:ind w:left="360"/>
      </w:pPr>
      <w:r>
        <w:rPr>
          <w:sz w:val="20"/>
        </w:rPr>
        <w:t>☐  Implement compute_xnpv() — exact-date DCF using actual day counts (XNPV convention)</w:t>
      </w:r>
    </w:p>
    <w:p>
      <w:pPr>
        <w:spacing w:before="0" w:after="80"/>
        <w:ind w:left="720"/>
      </w:pPr>
      <w:r>
        <w:rPr>
          <w:i/>
          <w:sz w:val="17"/>
        </w:rPr>
        <w:t>Part 72</w:t>
      </w:r>
    </w:p>
    <w:p>
      <w:pPr>
        <w:spacing w:after="20"/>
        <w:ind w:left="360"/>
      </w:pPr>
      <w:r>
        <w:rPr>
          <w:sz w:val="20"/>
        </w:rPr>
        <w:t>☐  Implement compute_xirr() — implied IRR from exact-date cash flows using brentq solver</w:t>
      </w:r>
    </w:p>
    <w:p>
      <w:pPr>
        <w:spacing w:before="0" w:after="80"/>
        <w:ind w:left="720"/>
      </w:pPr>
      <w:r>
        <w:rPr>
          <w:i/>
          <w:sz w:val="17"/>
        </w:rPr>
        <w:t>Part 72</w:t>
      </w:r>
    </w:p>
    <w:p>
      <w:pPr>
        <w:spacing w:after="20"/>
        <w:ind w:left="360"/>
      </w:pPr>
      <w:r>
        <w:rPr>
          <w:sz w:val="20"/>
        </w:rPr>
        <w:t>☐  Implement compute_apv() — APV = Unlevered_NPV + PV_ITS + PV_TLC; ITS_used = min(ITS, taxes_paid)</w:t>
      </w:r>
    </w:p>
    <w:p>
      <w:pPr>
        <w:spacing w:before="0" w:after="80"/>
        <w:ind w:left="720"/>
      </w:pPr>
      <w:r>
        <w:rPr>
          <w:i/>
          <w:sz w:val="17"/>
        </w:rPr>
        <w:t>Part 17.2</w:t>
      </w:r>
    </w:p>
    <w:p>
      <w:pPr>
        <w:spacing w:after="20"/>
        <w:ind w:left="360"/>
      </w:pPr>
      <w:r>
        <w:rPr>
          <w:sz w:val="20"/>
        </w:rPr>
        <w:t>☐  Implement compute_equity_value_per_share() — EV bridge: EV - net_debt - preferred - NCI + equity_investments = equity value / diluted shares</w:t>
      </w:r>
    </w:p>
    <w:p>
      <w:pPr>
        <w:spacing w:before="0" w:after="80"/>
        <w:ind w:left="720"/>
      </w:pPr>
      <w:r>
        <w:rPr>
          <w:i/>
          <w:sz w:val="17"/>
        </w:rPr>
        <w:t>Parts 3.4, 34</w:t>
      </w:r>
    </w:p>
    <w:p>
      <w:pPr>
        <w:pStyle w:val="Heading3"/>
      </w:pPr>
      <w:r>
        <w:t>EV Bridge Components</w:t>
      </w:r>
    </w:p>
    <w:p>
      <w:pPr>
        <w:spacing w:after="20"/>
        <w:ind w:left="360"/>
      </w:pPr>
      <w:r>
        <w:rPr>
          <w:sz w:val="20"/>
        </w:rPr>
        <w:t>☐  Deduct: total interest-bearing debt (short-term + current LT + long-term + finance leases)</w:t>
      </w:r>
    </w:p>
    <w:p>
      <w:pPr>
        <w:spacing w:before="0" w:after="80"/>
        <w:ind w:left="720"/>
      </w:pPr>
      <w:r>
        <w:rPr>
          <w:i/>
          <w:sz w:val="17"/>
        </w:rPr>
        <w:t>Part 15.1</w:t>
      </w:r>
    </w:p>
    <w:p>
      <w:pPr>
        <w:spacing w:after="20"/>
        <w:ind w:left="360"/>
      </w:pPr>
      <w:r>
        <w:rPr>
          <w:sz w:val="20"/>
        </w:rPr>
        <w:t>☐  Deduct: operating lease liabilities (IFRS 16 / ASC 842 balance sheet amount)</w:t>
      </w:r>
    </w:p>
    <w:p>
      <w:pPr>
        <w:spacing w:after="20"/>
        <w:ind w:left="360"/>
      </w:pPr>
      <w:r>
        <w:rPr>
          <w:sz w:val="20"/>
        </w:rPr>
        <w:t>☐  Deduct: preferred stock at liquidation value</w:t>
      </w:r>
    </w:p>
    <w:p>
      <w:pPr>
        <w:spacing w:after="20"/>
        <w:ind w:left="360"/>
      </w:pPr>
      <w:r>
        <w:rPr>
          <w:sz w:val="20"/>
        </w:rPr>
        <w:t>☐  Deduct: NCI / minority interest (book value of noncontrolling equity)</w:t>
      </w:r>
    </w:p>
    <w:p>
      <w:pPr>
        <w:spacing w:after="20"/>
        <w:ind w:left="360"/>
      </w:pPr>
      <w:r>
        <w:rPr>
          <w:sz w:val="20"/>
        </w:rPr>
        <w:t>☐  Deduct: pension underfunding (PBO - fair value of plan assets, net of deferred tax)</w:t>
      </w:r>
    </w:p>
    <w:p>
      <w:pPr>
        <w:spacing w:after="20"/>
        <w:ind w:left="360"/>
      </w:pPr>
      <w:r>
        <w:rPr>
          <w:sz w:val="20"/>
        </w:rPr>
        <w:t>☐  Deduct: contingent liabilities / undrawn commitments (if material and disclosed)</w:t>
      </w:r>
    </w:p>
    <w:p>
      <w:pPr>
        <w:spacing w:after="20"/>
        <w:ind w:left="360"/>
      </w:pPr>
      <w:r>
        <w:rPr>
          <w:sz w:val="20"/>
        </w:rPr>
        <w:t>☐  Add: cash and cash equivalents</w:t>
      </w:r>
    </w:p>
    <w:p>
      <w:pPr>
        <w:spacing w:after="20"/>
        <w:ind w:left="360"/>
      </w:pPr>
      <w:r>
        <w:rPr>
          <w:sz w:val="20"/>
        </w:rPr>
        <w:t>☐  Add: short-term investments</w:t>
      </w:r>
    </w:p>
    <w:p>
      <w:pPr>
        <w:spacing w:after="20"/>
        <w:ind w:left="360"/>
      </w:pPr>
      <w:r>
        <w:rPr>
          <w:sz w:val="20"/>
        </w:rPr>
        <w:t>☐  Add: equity method investments (associates at book value if not in UFCF)</w:t>
      </w:r>
    </w:p>
    <w:p>
      <w:pPr>
        <w:spacing w:after="20"/>
        <w:ind w:left="360"/>
      </w:pPr>
      <w:r>
        <w:rPr>
          <w:sz w:val="20"/>
        </w:rPr>
        <w:t>☐  Add: net operating loss carryforwards (PV of tax benefit, if material)</w:t>
      </w:r>
    </w:p>
    <w:p>
      <w:pPr>
        <w:spacing w:before="0" w:after="80"/>
        <w:ind w:left="720"/>
      </w:pPr>
      <w:r>
        <w:rPr>
          <w:i/>
          <w:sz w:val="17"/>
        </w:rPr>
        <w:t>Part 34</w:t>
      </w:r>
    </w:p>
    <w:p>
      <w:pPr>
        <w:pStyle w:val="Heading2"/>
      </w:pPr>
      <w:r>
        <w:t>PHASE 5 — Comparable Companies &amp; Precedent Transactions</w:t>
      </w:r>
    </w:p>
    <w:p>
      <w:pPr>
        <w:spacing w:before="0" w:after="80"/>
        <w:ind w:left="720"/>
      </w:pPr>
      <w:r>
        <w:rPr>
          <w:i/>
          <w:sz w:val="17"/>
        </w:rPr>
        <w:t>Parts: 5, 21, 26, 37, 46.2, 54, 77, 78</w:t>
      </w:r>
    </w:p>
    <w:p>
      <w:pPr>
        <w:pStyle w:val="Heading3"/>
      </w:pPr>
      <w:r>
        <w:t>5A — Trading Comps</w:t>
      </w:r>
    </w:p>
    <w:p>
      <w:pPr>
        <w:spacing w:after="20"/>
        <w:ind w:left="360"/>
      </w:pPr>
      <w:r>
        <w:rPr>
          <w:sz w:val="20"/>
        </w:rPr>
        <w:t>☐  Implement select_peer_group() — auto-screen GICS sector/industry from FMP profile; return list of ticker peers</w:t>
      </w:r>
    </w:p>
    <w:p>
      <w:pPr>
        <w:spacing w:before="0" w:after="80"/>
        <w:ind w:left="720"/>
      </w:pPr>
      <w:r>
        <w:rPr>
          <w:i/>
          <w:sz w:val="17"/>
        </w:rPr>
        <w:t>Parts 5.1, 46.2</w:t>
      </w:r>
    </w:p>
    <w:p>
      <w:pPr>
        <w:spacing w:after="20"/>
        <w:ind w:left="360"/>
      </w:pPr>
      <w:r>
        <w:rPr>
          <w:sz w:val="20"/>
        </w:rPr>
        <w:t>☐  Implement fetch_peer_financials() — fetch LTM and NTM metrics for all peers</w:t>
      </w:r>
    </w:p>
    <w:p>
      <w:pPr>
        <w:spacing w:before="0" w:after="80"/>
        <w:ind w:left="720"/>
      </w:pPr>
      <w:r>
        <w:rPr>
          <w:i/>
          <w:sz w:val="17"/>
        </w:rPr>
        <w:t>Parts 5.2, 37</w:t>
      </w:r>
    </w:p>
    <w:p>
      <w:pPr>
        <w:spacing w:after="20"/>
        <w:ind w:left="360"/>
      </w:pPr>
      <w:r>
        <w:rPr>
          <w:sz w:val="20"/>
        </w:rPr>
        <w:t>☐  Implement compute_peer_ev() — market_cap + IBD - cash - ST_investments + NCI + preferred (per Macabacus)</w:t>
      </w:r>
    </w:p>
    <w:p>
      <w:pPr>
        <w:spacing w:before="0" w:after="80"/>
        <w:ind w:left="720"/>
      </w:pPr>
      <w:r>
        <w:rPr>
          <w:i/>
          <w:sz w:val="17"/>
        </w:rPr>
        <w:t>Part 5.2</w:t>
      </w:r>
    </w:p>
    <w:p>
      <w:pPr>
        <w:spacing w:after="20"/>
        <w:ind w:left="360"/>
      </w:pPr>
      <w:r>
        <w:rPr>
          <w:sz w:val="20"/>
        </w:rPr>
        <w:t>☐  Implement apply_ebitdar_adjustment() — for lease-heavy industries (retail, airlines), report EV/EBITDAR</w:t>
      </w:r>
    </w:p>
    <w:p>
      <w:pPr>
        <w:spacing w:before="0" w:after="80"/>
        <w:ind w:left="720"/>
      </w:pPr>
      <w:r>
        <w:rPr>
          <w:i/>
          <w:sz w:val="17"/>
        </w:rPr>
        <w:t>Part 26</w:t>
      </w:r>
    </w:p>
    <w:p>
      <w:pPr>
        <w:spacing w:after="20"/>
        <w:ind w:left="360"/>
      </w:pPr>
      <w:r>
        <w:rPr>
          <w:sz w:val="20"/>
        </w:rPr>
        <w:t>☐  Implement compute_peer_multiples() — EV/Revenue, EV/EBITDA, EV/EBIT, EV/EBITDAR, P/E, P/B, PEG</w:t>
      </w:r>
    </w:p>
    <w:p>
      <w:pPr>
        <w:spacing w:before="0" w:after="80"/>
        <w:ind w:left="720"/>
      </w:pPr>
      <w:r>
        <w:rPr>
          <w:i/>
          <w:sz w:val="17"/>
        </w:rPr>
        <w:t>Parts 5.2, 26, 47.2, 54.4</w:t>
      </w:r>
    </w:p>
    <w:p>
      <w:pPr>
        <w:spacing w:after="20"/>
        <w:ind w:left="360"/>
      </w:pPr>
      <w:r>
        <w:rPr>
          <w:sz w:val="20"/>
        </w:rPr>
        <w:t>☐  Implement exclude_nm_multiples() — mark as NM and exclude when denominator &lt; 0 or multiple &gt; 3×IQR from median</w:t>
      </w:r>
    </w:p>
    <w:p>
      <w:pPr>
        <w:spacing w:before="0" w:after="80"/>
        <w:ind w:left="720"/>
      </w:pPr>
      <w:r>
        <w:rPr>
          <w:i/>
          <w:sz w:val="17"/>
        </w:rPr>
        <w:t>Part 21.2</w:t>
      </w:r>
    </w:p>
    <w:p>
      <w:pPr>
        <w:spacing w:after="20"/>
        <w:ind w:left="360"/>
      </w:pPr>
      <w:r>
        <w:rPr>
          <w:sz w:val="20"/>
        </w:rPr>
        <w:t>☐  Implement compute_comps_summary_stats() — 25th percentile, median, 75th percentile for each multiple</w:t>
      </w:r>
    </w:p>
    <w:p>
      <w:pPr>
        <w:spacing w:before="0" w:after="80"/>
        <w:ind w:left="720"/>
      </w:pPr>
      <w:r>
        <w:rPr>
          <w:i/>
          <w:sz w:val="17"/>
        </w:rPr>
        <w:t>Part 5.3</w:t>
      </w:r>
    </w:p>
    <w:p>
      <w:pPr>
        <w:spacing w:after="20"/>
        <w:ind w:left="360"/>
      </w:pPr>
      <w:r>
        <w:rPr>
          <w:sz w:val="20"/>
        </w:rPr>
        <w:t>☐  Implement apply_multiples_to_subject() — derive implied EV range using peer 25th/median/75th × subject metrics</w:t>
      </w:r>
    </w:p>
    <w:p>
      <w:pPr>
        <w:spacing w:before="0" w:after="80"/>
        <w:ind w:left="720"/>
      </w:pPr>
      <w:r>
        <w:rPr>
          <w:i/>
          <w:sz w:val="17"/>
        </w:rPr>
        <w:t>Part 5.3</w:t>
      </w:r>
    </w:p>
    <w:p>
      <w:pPr>
        <w:spacing w:after="20"/>
        <w:ind w:left="360"/>
      </w:pPr>
      <w:r>
        <w:rPr>
          <w:sz w:val="20"/>
        </w:rPr>
        <w:t>☐  Implement check_peer_proforma_events() — FMP 8-K lookback; flag peers with recent material events</w:t>
      </w:r>
    </w:p>
    <w:p>
      <w:pPr>
        <w:spacing w:before="0" w:after="80"/>
        <w:ind w:left="720"/>
      </w:pPr>
      <w:r>
        <w:rPr>
          <w:i/>
          <w:sz w:val="17"/>
        </w:rPr>
        <w:t>Part 78.2</w:t>
      </w:r>
    </w:p>
    <w:p>
      <w:pPr>
        <w:spacing w:after="20"/>
        <w:ind w:left="360"/>
      </w:pPr>
      <w:r>
        <w:rPr>
          <w:sz w:val="20"/>
        </w:rPr>
        <w:t>☐  Implement apply_manual_proforma_adjustments() — from overrides/{TICKER}_comps_pf.json</w:t>
      </w:r>
    </w:p>
    <w:p>
      <w:pPr>
        <w:spacing w:before="0" w:after="80"/>
        <w:ind w:left="720"/>
      </w:pPr>
      <w:r>
        <w:rPr>
          <w:i/>
          <w:sz w:val="17"/>
        </w:rPr>
        <w:t>Part 78.2</w:t>
      </w:r>
    </w:p>
    <w:p>
      <w:pPr>
        <w:pStyle w:val="Heading3"/>
      </w:pPr>
      <w:r>
        <w:t>5B — Precedent Transactions</w:t>
      </w:r>
    </w:p>
    <w:p>
      <w:pPr>
        <w:spacing w:after="20"/>
        <w:ind w:left="360"/>
      </w:pPr>
      <w:r>
        <w:rPr>
          <w:sz w:val="20"/>
        </w:rPr>
        <w:t>☐  Implement load_precedent_transactions() — from overrides/{TICKER}_transactions.json (user-supplied deal data)</w:t>
      </w:r>
    </w:p>
    <w:p>
      <w:pPr>
        <w:spacing w:before="0" w:after="80"/>
        <w:ind w:left="720"/>
      </w:pPr>
      <w:r>
        <w:rPr>
          <w:i/>
          <w:sz w:val="17"/>
        </w:rPr>
        <w:t>Part 77.3</w:t>
      </w:r>
    </w:p>
    <w:p>
      <w:pPr>
        <w:spacing w:after="20"/>
        <w:ind w:left="360"/>
      </w:pPr>
      <w:r>
        <w:rPr>
          <w:sz w:val="20"/>
        </w:rPr>
        <w:t>☐  Implement compute_transaction_multiples() — EV/LTM_Revenue and EV/LTM_EBITDA with NM outlier exclusion</w:t>
      </w:r>
    </w:p>
    <w:p>
      <w:pPr>
        <w:spacing w:before="0" w:after="80"/>
        <w:ind w:left="720"/>
      </w:pPr>
      <w:r>
        <w:rPr>
          <w:i/>
          <w:sz w:val="17"/>
        </w:rPr>
        <w:t>Part 77.4</w:t>
      </w:r>
    </w:p>
    <w:p>
      <w:pPr>
        <w:spacing w:after="20"/>
        <w:ind w:left="360"/>
      </w:pPr>
      <w:r>
        <w:rPr>
          <w:sz w:val="20"/>
        </w:rPr>
        <w:t>☐  Implement compute_transaction_comps_result() — apply deal multiples to subject; control-premium fallback if no deals</w:t>
      </w:r>
    </w:p>
    <w:p>
      <w:pPr>
        <w:spacing w:before="0" w:after="80"/>
        <w:ind w:left="720"/>
      </w:pPr>
      <w:r>
        <w:rPr>
          <w:i/>
          <w:sz w:val="17"/>
        </w:rPr>
        <w:t>Part 77.4</w:t>
      </w:r>
    </w:p>
    <w:p>
      <w:pPr>
        <w:pStyle w:val="Heading2"/>
      </w:pPr>
      <w:r>
        <w:t>PHASE 6 — Sensitivity Analysis, Scenarios &amp; Risk</w:t>
      </w:r>
    </w:p>
    <w:p>
      <w:pPr>
        <w:spacing w:before="0" w:after="80"/>
        <w:ind w:left="720"/>
      </w:pPr>
      <w:r>
        <w:rPr>
          <w:i/>
          <w:sz w:val="17"/>
        </w:rPr>
        <w:t>Parts: 16, 36, 40, 47, 48, 65</w:t>
      </w:r>
    </w:p>
    <w:p>
      <w:pPr>
        <w:spacing w:after="20"/>
        <w:ind w:left="360"/>
      </w:pPr>
      <w:r>
        <w:rPr>
          <w:sz w:val="20"/>
        </w:rPr>
        <w:t>☐  Implement build_sensitivity_grid() — 12×9 grid: WACC ±1% (12 steps) × terminal growth ±0.5% (9 steps)</w:t>
      </w:r>
    </w:p>
    <w:p>
      <w:pPr>
        <w:spacing w:before="0" w:after="80"/>
        <w:ind w:left="720"/>
      </w:pPr>
      <w:r>
        <w:rPr>
          <w:i/>
          <w:sz w:val="17"/>
        </w:rPr>
        <w:t>Parts 16, 6.2</w:t>
      </w:r>
    </w:p>
    <w:p>
      <w:pPr>
        <w:spacing w:after="20"/>
        <w:ind w:left="360"/>
      </w:pPr>
      <w:r>
        <w:rPr>
          <w:sz w:val="20"/>
        </w:rPr>
        <w:t>☐  Implement compute_irr_implied_wacc() — find WACC that sets NPV = 0 (market-implied discount rate)</w:t>
      </w:r>
    </w:p>
    <w:p>
      <w:pPr>
        <w:spacing w:before="0" w:after="80"/>
        <w:ind w:left="720"/>
      </w:pPr>
      <w:r>
        <w:rPr>
          <w:i/>
          <w:sz w:val="17"/>
        </w:rPr>
        <w:t>Part 16.3</w:t>
      </w:r>
    </w:p>
    <w:p>
      <w:pPr>
        <w:spacing w:after="20"/>
        <w:ind w:left="360"/>
      </w:pPr>
      <w:r>
        <w:rPr>
          <w:sz w:val="20"/>
        </w:rPr>
        <w:t>☐  Implement run_scenario_analysis() — bull / base / bear scenarios; vary revenue growth, margins, WACC independently</w:t>
      </w:r>
    </w:p>
    <w:p>
      <w:pPr>
        <w:spacing w:before="0" w:after="80"/>
        <w:ind w:left="720"/>
      </w:pPr>
      <w:r>
        <w:rPr>
          <w:i/>
          <w:sz w:val="17"/>
        </w:rPr>
        <w:t>Part 36</w:t>
      </w:r>
    </w:p>
    <w:p>
      <w:pPr>
        <w:spacing w:after="20"/>
        <w:ind w:left="360"/>
      </w:pPr>
      <w:r>
        <w:rPr>
          <w:sz w:val="20"/>
        </w:rPr>
        <w:t>☐  Implement build_tornado_chart_data() — single-variable sensitivity: vary each assumption ±10%, rank by impact</w:t>
      </w:r>
    </w:p>
    <w:p>
      <w:pPr>
        <w:spacing w:before="0" w:after="80"/>
        <w:ind w:left="720"/>
      </w:pPr>
      <w:r>
        <w:rPr>
          <w:i/>
          <w:sz w:val="17"/>
        </w:rPr>
        <w:t>Part 47.1</w:t>
      </w:r>
    </w:p>
    <w:p>
      <w:pPr>
        <w:spacing w:after="20"/>
        <w:ind w:left="360"/>
      </w:pPr>
      <w:r>
        <w:rPr>
          <w:sz w:val="20"/>
        </w:rPr>
        <w:t>☐  Implement run_monte_carlo_dcf() — 10,000 simulations over revenue growth, EBIT margin, WACC, terminal growth; return distribution of equity values</w:t>
      </w:r>
    </w:p>
    <w:p>
      <w:pPr>
        <w:spacing w:before="0" w:after="80"/>
        <w:ind w:left="720"/>
      </w:pPr>
      <w:r>
        <w:rPr>
          <w:i/>
          <w:sz w:val="17"/>
        </w:rPr>
        <w:t>Part 65</w:t>
      </w:r>
    </w:p>
    <w:p>
      <w:pPr>
        <w:pStyle w:val="Heading2"/>
      </w:pPr>
      <w:r>
        <w:t>PHASE 7 — Sector-Specific Modules</w:t>
      </w:r>
    </w:p>
    <w:p>
      <w:pPr>
        <w:spacing w:before="0" w:after="80"/>
        <w:ind w:left="720"/>
      </w:pPr>
      <w:r>
        <w:rPr>
          <w:i/>
          <w:sz w:val="17"/>
        </w:rPr>
        <w:t>Parts: 26, 35, 59</w:t>
      </w:r>
    </w:p>
    <w:p>
      <w:pPr>
        <w:spacing w:after="20"/>
        <w:ind w:left="360"/>
      </w:pPr>
      <w:r>
        <w:rPr>
          <w:sz w:val="20"/>
        </w:rPr>
        <w:t>☐  Implement financial_company_gate() — detect GICS sector 40 (Financials); halt UFCF-DCF and output a clear error message</w:t>
      </w:r>
    </w:p>
    <w:p>
      <w:pPr>
        <w:spacing w:before="0" w:after="80"/>
        <w:ind w:left="720"/>
      </w:pPr>
      <w:r>
        <w:rPr>
          <w:i/>
          <w:sz w:val="17"/>
        </w:rPr>
        <w:t>Part 35</w:t>
      </w:r>
    </w:p>
    <w:p>
      <w:pPr>
        <w:spacing w:after="20"/>
        <w:ind w:left="360"/>
      </w:pPr>
      <w:r>
        <w:rPr>
          <w:sz w:val="20"/>
        </w:rPr>
        <w:t>☐  Implement reit_ffo_affo_model() — FFO = Net Income + D&amp;A - gains_on_sale; AFFO = FFO - maintenance_capex</w:t>
      </w:r>
    </w:p>
    <w:p>
      <w:pPr>
        <w:spacing w:before="0" w:after="80"/>
        <w:ind w:left="720"/>
      </w:pPr>
      <w:r>
        <w:rPr>
          <w:i/>
          <w:sz w:val="17"/>
        </w:rPr>
        <w:t>Part 59.1</w:t>
      </w:r>
    </w:p>
    <w:p>
      <w:pPr>
        <w:spacing w:after="20"/>
        <w:ind w:left="360"/>
      </w:pPr>
      <w:r>
        <w:rPr>
          <w:sz w:val="20"/>
        </w:rPr>
        <w:t>☐  Implement ebitdar_adjustment() — for GICS 25 (Retail) and GICS 20301010 (Airlines): normalise for operating lease costs</w:t>
      </w:r>
    </w:p>
    <w:p>
      <w:pPr>
        <w:spacing w:before="0" w:after="80"/>
        <w:ind w:left="720"/>
      </w:pPr>
      <w:r>
        <w:rPr>
          <w:i/>
          <w:sz w:val="17"/>
        </w:rPr>
        <w:t>Part 26</w:t>
      </w:r>
    </w:p>
    <w:p>
      <w:pPr>
        <w:spacing w:after="20"/>
        <w:ind w:left="360"/>
      </w:pPr>
      <w:r>
        <w:rPr>
          <w:sz w:val="20"/>
        </w:rPr>
        <w:t>☐  Add stub: mining_nav_unsupported() — return UnsupportedError with explanation for mining/resource companies</w:t>
      </w:r>
    </w:p>
    <w:p>
      <w:pPr>
        <w:spacing w:before="0" w:after="80"/>
        <w:ind w:left="720"/>
      </w:pPr>
      <w:r>
        <w:rPr>
          <w:i/>
          <w:sz w:val="17"/>
        </w:rPr>
        <w:t>Part 59.2</w:t>
      </w:r>
    </w:p>
    <w:p>
      <w:pPr>
        <w:pStyle w:val="Heading2"/>
      </w:pPr>
      <w:r>
        <w:t>PHASE 8 — Validation &amp; Quality Control</w:t>
      </w:r>
    </w:p>
    <w:p>
      <w:pPr>
        <w:spacing w:before="0" w:after="80"/>
        <w:ind w:left="720"/>
      </w:pPr>
      <w:r>
        <w:rPr>
          <w:i/>
          <w:sz w:val="17"/>
        </w:rPr>
        <w:t>Parts: 7, 24, 32, 40, 41, 42, 43, 44, 45, 46, 55, 61, 69, 70, 76</w:t>
      </w:r>
    </w:p>
    <w:p>
      <w:pPr>
        <w:spacing w:after="20"/>
        <w:ind w:left="360"/>
      </w:pPr>
      <w:r>
        <w:rPr>
          <w:sz w:val="20"/>
        </w:rPr>
        <w:t>☐  Implement check_ufcf_sign() — UFCF may be negative for early-stage companies; do not auto-clip</w:t>
      </w:r>
    </w:p>
    <w:p>
      <w:pPr>
        <w:spacing w:after="20"/>
        <w:ind w:left="360"/>
      </w:pPr>
      <w:r>
        <w:rPr>
          <w:sz w:val="20"/>
        </w:rPr>
        <w:t>☐  Implement check_wacc_range() — assert 4% &lt; WACC &lt; 25%; warn outside 6–15%</w:t>
      </w:r>
    </w:p>
    <w:p>
      <w:pPr>
        <w:spacing w:after="20"/>
        <w:ind w:left="360"/>
      </w:pPr>
      <w:r>
        <w:rPr>
          <w:sz w:val="20"/>
        </w:rPr>
        <w:t>☐  Implement check_terminal_growth_ceiling() — assert terminal g &lt; 10-year nominal GDP growth estimate (~4-5%)</w:t>
      </w:r>
    </w:p>
    <w:p>
      <w:pPr>
        <w:spacing w:before="0" w:after="80"/>
        <w:ind w:left="720"/>
      </w:pPr>
      <w:r>
        <w:rPr>
          <w:i/>
          <w:sz w:val="17"/>
        </w:rPr>
        <w:t>Parts 3.3, 41.1</w:t>
      </w:r>
    </w:p>
    <w:p>
      <w:pPr>
        <w:spacing w:after="20"/>
        <w:ind w:left="360"/>
      </w:pPr>
      <w:r>
        <w:rPr>
          <w:sz w:val="20"/>
        </w:rPr>
        <w:t>☐  Implement check_tv_pct_of_ev() — warn if TV &gt; 80% of total EV (typically 60–75% is normal range)</w:t>
      </w:r>
    </w:p>
    <w:p>
      <w:pPr>
        <w:spacing w:before="0" w:after="80"/>
        <w:ind w:left="720"/>
      </w:pPr>
      <w:r>
        <w:rPr>
          <w:i/>
          <w:sz w:val="17"/>
        </w:rPr>
        <w:t>Part 41.1</w:t>
      </w:r>
    </w:p>
    <w:p>
      <w:pPr>
        <w:spacing w:after="20"/>
        <w:ind w:left="360"/>
      </w:pPr>
      <w:r>
        <w:rPr>
          <w:sz w:val="20"/>
        </w:rPr>
        <w:t>☐  Implement check_sbc_terminal_dilution() — terminal UFCF must subtract expected SBC to avoid overstating TV</w:t>
      </w:r>
    </w:p>
    <w:p>
      <w:pPr>
        <w:spacing w:before="0" w:after="80"/>
        <w:ind w:left="720"/>
      </w:pPr>
      <w:r>
        <w:rPr>
          <w:i/>
          <w:sz w:val="17"/>
        </w:rPr>
        <w:t>Part 41.2</w:t>
      </w:r>
    </w:p>
    <w:p>
      <w:pPr>
        <w:spacing w:after="20"/>
        <w:ind w:left="360"/>
      </w:pPr>
      <w:r>
        <w:rPr>
          <w:sz w:val="20"/>
        </w:rPr>
        <w:t>☐  Implement check_revenue_growth_vs_margins() — if YoY revenue growth &gt; 20% while EBIT margin falling, flag</w:t>
      </w:r>
    </w:p>
    <w:p>
      <w:pPr>
        <w:spacing w:after="20"/>
        <w:ind w:left="360"/>
      </w:pPr>
      <w:r>
        <w:rPr>
          <w:sz w:val="20"/>
        </w:rPr>
        <w:t>☐  Implement check_capex_vs_da() — flag if CapEx &lt; 50% of D&amp;A (possible under-investment) or &gt; 5× D&amp;A (anomaly)</w:t>
      </w:r>
    </w:p>
    <w:p>
      <w:pPr>
        <w:spacing w:after="20"/>
        <w:ind w:left="360"/>
      </w:pPr>
      <w:r>
        <w:rPr>
          <w:sz w:val="20"/>
        </w:rPr>
        <w:t>☐  Implement check_net_debt_sign() — negative net debt (net cash) is valid; do not force to zero</w:t>
      </w:r>
    </w:p>
    <w:p>
      <w:pPr>
        <w:spacing w:after="20"/>
        <w:ind w:left="360"/>
      </w:pPr>
      <w:r>
        <w:rPr>
          <w:sz w:val="20"/>
        </w:rPr>
        <w:t>☐  Implement check_balance_sheet_closes() — assets = liabilities + equity within $1m tolerance (every year)</w:t>
      </w:r>
    </w:p>
    <w:p>
      <w:pPr>
        <w:spacing w:before="0" w:after="80"/>
        <w:ind w:left="720"/>
      </w:pPr>
      <w:r>
        <w:rPr>
          <w:i/>
          <w:sz w:val="17"/>
        </w:rPr>
        <w:t>Part 76</w:t>
      </w:r>
    </w:p>
    <w:p>
      <w:pPr>
        <w:spacing w:after="20"/>
        <w:ind w:left="360"/>
      </w:pPr>
      <w:r>
        <w:rPr>
          <w:sz w:val="20"/>
        </w:rPr>
        <w:t>☐  Implement check_nci_materiality() — NCI &gt; 5% of NOPAT triggers compute_nopat_nci_adjusted()</w:t>
      </w:r>
    </w:p>
    <w:p>
      <w:pPr>
        <w:spacing w:before="0" w:after="80"/>
        <w:ind w:left="720"/>
      </w:pPr>
      <w:r>
        <w:rPr>
          <w:i/>
          <w:sz w:val="17"/>
        </w:rPr>
        <w:t>Part 67</w:t>
      </w:r>
    </w:p>
    <w:p>
      <w:pPr>
        <w:spacing w:after="20"/>
        <w:ind w:left="360"/>
      </w:pPr>
      <w:r>
        <w:rPr>
          <w:sz w:val="20"/>
        </w:rPr>
        <w:t>☐  Implement check_pension_materiality() — pension &gt; 3% of EBIT triggers pension forecast module</w:t>
      </w:r>
    </w:p>
    <w:p>
      <w:pPr>
        <w:spacing w:before="0" w:after="80"/>
        <w:ind w:left="720"/>
      </w:pPr>
      <w:r>
        <w:rPr>
          <w:i/>
          <w:sz w:val="17"/>
        </w:rPr>
        <w:t>Part 68.4</w:t>
      </w:r>
    </w:p>
    <w:p>
      <w:pPr>
        <w:spacing w:after="20"/>
        <w:ind w:left="360"/>
      </w:pPr>
      <w:r>
        <w:rPr>
          <w:sz w:val="20"/>
        </w:rPr>
        <w:t>☐  Implement validate_reinvestment_consistency() — implied growth from ROIC × RR must match terminal g ± 0.5%</w:t>
      </w:r>
    </w:p>
    <w:p>
      <w:pPr>
        <w:spacing w:before="0" w:after="80"/>
        <w:ind w:left="720"/>
      </w:pPr>
      <w:r>
        <w:rPr>
          <w:i/>
          <w:sz w:val="17"/>
        </w:rPr>
        <w:t>Part 69.2</w:t>
      </w:r>
    </w:p>
    <w:p>
      <w:pPr>
        <w:spacing w:after="20"/>
        <w:ind w:left="360"/>
      </w:pPr>
      <w:r>
        <w:rPr>
          <w:sz w:val="20"/>
        </w:rPr>
        <w:t>☐  Implement check_terminal_roic_vs_wacc() — warn if terminal ROIC &lt; WACC (value-destroying steady state)</w:t>
      </w:r>
    </w:p>
    <w:p>
      <w:pPr>
        <w:spacing w:before="0" w:after="80"/>
        <w:ind w:left="720"/>
      </w:pPr>
      <w:r>
        <w:rPr>
          <w:i/>
          <w:sz w:val="17"/>
        </w:rPr>
        <w:t>Part 32.1</w:t>
      </w:r>
    </w:p>
    <w:p>
      <w:pPr>
        <w:spacing w:after="20"/>
        <w:ind w:left="360"/>
      </w:pPr>
      <w:r>
        <w:rPr>
          <w:sz w:val="20"/>
        </w:rPr>
        <w:t>☐  Implement check_restatement_detection() — flag if same fiscal year appears twice in FMP data</w:t>
      </w:r>
    </w:p>
    <w:p>
      <w:pPr>
        <w:spacing w:before="0" w:after="80"/>
        <w:ind w:left="720"/>
      </w:pPr>
      <w:r>
        <w:rPr>
          <w:i/>
          <w:sz w:val="17"/>
        </w:rPr>
        <w:t>Part 46.1</w:t>
      </w:r>
    </w:p>
    <w:p>
      <w:pPr>
        <w:spacing w:after="20"/>
        <w:ind w:left="360"/>
      </w:pPr>
      <w:r>
        <w:rPr>
          <w:sz w:val="20"/>
        </w:rPr>
        <w:t>☐  Implement check_price_freshness() — warn if market price data &gt; 3 trading days old</w:t>
      </w:r>
    </w:p>
    <w:p>
      <w:pPr>
        <w:spacing w:before="0" w:after="80"/>
        <w:ind w:left="720"/>
      </w:pPr>
      <w:r>
        <w:rPr>
          <w:i/>
          <w:sz w:val="17"/>
        </w:rPr>
        <w:t>Part 55.1</w:t>
      </w:r>
    </w:p>
    <w:p>
      <w:pPr>
        <w:spacing w:after="20"/>
        <w:ind w:left="360"/>
      </w:pPr>
      <w:r>
        <w:rPr>
          <w:sz w:val="20"/>
        </w:rPr>
        <w:t>☐  Run all validation checks after every model generation; log to audit trail and write to Validation sheet in Excel</w:t>
      </w:r>
    </w:p>
    <w:p>
      <w:pPr>
        <w:spacing w:before="0" w:after="80"/>
        <w:ind w:left="720"/>
      </w:pPr>
      <w:r>
        <w:rPr>
          <w:i/>
          <w:sz w:val="17"/>
        </w:rPr>
        <w:t>Parts 7, 24, 39.1</w:t>
      </w:r>
    </w:p>
    <w:p>
      <w:pPr>
        <w:pStyle w:val="Heading2"/>
      </w:pPr>
      <w:r>
        <w:t>PHASE 9 — Excel Output Layer</w:t>
      </w:r>
    </w:p>
    <w:p>
      <w:pPr>
        <w:spacing w:before="0" w:after="80"/>
        <w:ind w:left="720"/>
      </w:pPr>
      <w:r>
        <w:rPr>
          <w:i/>
          <w:sz w:val="17"/>
        </w:rPr>
        <w:t>Parts: 6, 16, 27, 30, 36, 39, 47, 54, 62, 63</w:t>
      </w:r>
    </w:p>
    <w:p>
      <w:pPr>
        <w:pStyle w:val="Heading3"/>
      </w:pPr>
      <w:r>
        <w:t>9A — Workbook Structure</w:t>
      </w:r>
    </w:p>
    <w:p>
      <w:pPr>
        <w:spacing w:after="20"/>
        <w:ind w:left="360"/>
      </w:pPr>
      <w:r>
        <w:rPr>
          <w:sz w:val="20"/>
        </w:rPr>
        <w:t>☐  Create workbook with sheets in order: Cover | Model | Assumptions | Comps | Scenarios | Validation | README</w:t>
      </w:r>
    </w:p>
    <w:p>
      <w:pPr>
        <w:spacing w:before="0" w:after="80"/>
        <w:ind w:left="720"/>
      </w:pPr>
      <w:r>
        <w:rPr>
          <w:i/>
          <w:sz w:val="17"/>
        </w:rPr>
        <w:t>Part 6.1</w:t>
      </w:r>
    </w:p>
    <w:p>
      <w:pPr>
        <w:spacing w:after="20"/>
        <w:ind w:left="360"/>
      </w:pPr>
      <w:r>
        <w:rPr>
          <w:sz w:val="20"/>
        </w:rPr>
        <w:t>☐  Enable iterative calculation setting in openpyxl (for circular reference in interest expense)</w:t>
      </w:r>
    </w:p>
    <w:p>
      <w:pPr>
        <w:spacing w:before="0" w:after="80"/>
        <w:ind w:left="720"/>
      </w:pPr>
      <w:r>
        <w:rPr>
          <w:i/>
          <w:sz w:val="17"/>
        </w:rPr>
        <w:t>Part 6.4</w:t>
      </w:r>
    </w:p>
    <w:p>
      <w:pPr>
        <w:spacing w:after="20"/>
        <w:ind w:left="360"/>
      </w:pPr>
      <w:r>
        <w:rPr>
          <w:sz w:val="20"/>
        </w:rPr>
        <w:t>☐  Apply column widths, row heights, freeze panes (freeze row 1 and column A on Model sheet)</w:t>
      </w:r>
    </w:p>
    <w:p>
      <w:pPr>
        <w:spacing w:before="0" w:after="80"/>
        <w:ind w:left="720"/>
      </w:pPr>
      <w:r>
        <w:rPr>
          <w:i/>
          <w:sz w:val="17"/>
        </w:rPr>
        <w:t>Parts 30, 54.3</w:t>
      </w:r>
    </w:p>
    <w:p>
      <w:pPr>
        <w:spacing w:after="20"/>
        <w:ind w:left="360"/>
      </w:pPr>
      <w:r>
        <w:rPr>
          <w:sz w:val="20"/>
        </w:rPr>
        <w:t>☐  Apply named ranges for WACC, terminal growth, projection year cells</w:t>
      </w:r>
    </w:p>
    <w:p>
      <w:pPr>
        <w:spacing w:before="0" w:after="80"/>
        <w:ind w:left="720"/>
      </w:pPr>
      <w:r>
        <w:rPr>
          <w:i/>
          <w:sz w:val="17"/>
        </w:rPr>
        <w:t>Part 6.5</w:t>
      </w:r>
    </w:p>
    <w:p>
      <w:pPr>
        <w:spacing w:after="20"/>
        <w:ind w:left="360"/>
      </w:pPr>
      <w:r>
        <w:rPr>
          <w:sz w:val="20"/>
        </w:rPr>
        <w:t>☐  Apply number format codes: accounting $#,##0.0 for values; 0.0% for percentages; 0.0x for multiples</w:t>
      </w:r>
    </w:p>
    <w:p>
      <w:pPr>
        <w:spacing w:before="0" w:after="80"/>
        <w:ind w:left="720"/>
      </w:pPr>
      <w:r>
        <w:rPr>
          <w:i/>
          <w:sz w:val="17"/>
        </w:rPr>
        <w:t>Part 62</w:t>
      </w:r>
    </w:p>
    <w:p>
      <w:pPr>
        <w:spacing w:after="20"/>
        <w:ind w:left="360"/>
      </w:pPr>
      <w:r>
        <w:rPr>
          <w:sz w:val="20"/>
        </w:rPr>
        <w:t>☐  Set print area (Ctrl+P should show clean A4/Letter output)</w:t>
      </w:r>
    </w:p>
    <w:p>
      <w:pPr>
        <w:spacing w:before="0" w:after="80"/>
        <w:ind w:left="720"/>
      </w:pPr>
      <w:r>
        <w:rPr>
          <w:i/>
          <w:sz w:val="17"/>
        </w:rPr>
        <w:t>Part 54.3</w:t>
      </w:r>
    </w:p>
    <w:p>
      <w:pPr>
        <w:pStyle w:val="Heading3"/>
      </w:pPr>
      <w:r>
        <w:t>9B — Model Sheet</w:t>
      </w:r>
    </w:p>
    <w:p>
      <w:pPr>
        <w:spacing w:after="20"/>
        <w:ind w:left="360"/>
      </w:pPr>
      <w:r>
        <w:rPr>
          <w:sz w:val="20"/>
        </w:rPr>
        <w:t>☐  Implement write_model_sheet() — rows per Part 30 column layout; LTM + 5 forecast years</w:t>
      </w:r>
    </w:p>
    <w:p>
      <w:pPr>
        <w:spacing w:before="0" w:after="80"/>
        <w:ind w:left="720"/>
      </w:pPr>
      <w:r>
        <w:rPr>
          <w:i/>
          <w:sz w:val="17"/>
        </w:rPr>
        <w:t>Part 30</w:t>
      </w:r>
    </w:p>
    <w:p>
      <w:pPr>
        <w:spacing w:after="20"/>
        <w:ind w:left="360"/>
      </w:pPr>
      <w:r>
        <w:rPr>
          <w:sz w:val="20"/>
        </w:rPr>
        <w:t>☐  Row group: Revenue (total, by segment if available), YoY growth %</w:t>
      </w:r>
    </w:p>
    <w:p>
      <w:pPr>
        <w:spacing w:after="20"/>
        <w:ind w:left="360"/>
      </w:pPr>
      <w:r>
        <w:rPr>
          <w:sz w:val="20"/>
        </w:rPr>
        <w:t>☐  Row group: EBIT, EBIT margin %, Depreciation, EBITDA, EBITDA margin %</w:t>
      </w:r>
    </w:p>
    <w:p>
      <w:pPr>
        <w:spacing w:after="20"/>
        <w:ind w:left="360"/>
      </w:pPr>
      <w:r>
        <w:rPr>
          <w:sz w:val="20"/>
        </w:rPr>
        <w:t>☐  Row group: NOPAT, Change in NOWC, CapEx, D&amp;A, UFCF</w:t>
      </w:r>
    </w:p>
    <w:p>
      <w:pPr>
        <w:spacing w:after="20"/>
        <w:ind w:left="360"/>
      </w:pPr>
      <w:r>
        <w:rPr>
          <w:sz w:val="20"/>
        </w:rPr>
        <w:t>☐  Row group: Discount factors (WACC, mid-year), PV of UFCFs</w:t>
      </w:r>
    </w:p>
    <w:p>
      <w:pPr>
        <w:spacing w:after="20"/>
        <w:ind w:left="360"/>
      </w:pPr>
      <w:r>
        <w:rPr>
          <w:sz w:val="20"/>
        </w:rPr>
        <w:t>☐  Row group: Terminal value (Gordon growth and exit multiple), PV of TV</w:t>
      </w:r>
    </w:p>
    <w:p>
      <w:pPr>
        <w:spacing w:after="20"/>
        <w:ind w:left="360"/>
      </w:pPr>
      <w:r>
        <w:rPr>
          <w:sz w:val="20"/>
        </w:rPr>
        <w:t>☐  Row group: Enterprise Value, EV bridge items, Equity Value, Diluted Shares, Price per Share</w:t>
      </w:r>
    </w:p>
    <w:p>
      <w:pPr>
        <w:spacing w:after="20"/>
        <w:ind w:left="360"/>
      </w:pPr>
      <w:r>
        <w:rPr>
          <w:sz w:val="20"/>
        </w:rPr>
        <w:t>☐  Row group: WACC build (Rf, ERP, Beta, ke, kd, WACC)</w:t>
      </w:r>
    </w:p>
    <w:p>
      <w:pPr>
        <w:spacing w:after="20"/>
        <w:ind w:left="360"/>
      </w:pPr>
      <w:r>
        <w:rPr>
          <w:sz w:val="20"/>
        </w:rPr>
        <w:t>☐  Row group: Key ratios (ROIC, ROCE, EV/EBITDA implied, P/E implied)</w:t>
      </w:r>
    </w:p>
    <w:p>
      <w:pPr>
        <w:spacing w:after="20"/>
        <w:ind w:left="360"/>
      </w:pPr>
      <w:r>
        <w:rPr>
          <w:sz w:val="20"/>
        </w:rPr>
        <w:t>☐  Row group: Historical UFCF (back-test against actual FCF)</w:t>
      </w:r>
    </w:p>
    <w:p>
      <w:pPr>
        <w:spacing w:before="0" w:after="80"/>
        <w:ind w:left="720"/>
      </w:pPr>
      <w:r>
        <w:rPr>
          <w:i/>
          <w:sz w:val="17"/>
        </w:rPr>
        <w:t>Part 32.3</w:t>
      </w:r>
    </w:p>
    <w:p>
      <w:pPr>
        <w:spacing w:after="20"/>
        <w:ind w:left="360"/>
      </w:pPr>
      <w:r>
        <w:rPr>
          <w:sz w:val="20"/>
        </w:rPr>
        <w:t>☐  Apply golden rule: every historical cell is a formula pointing to raw data tab; never hard-code</w:t>
      </w:r>
    </w:p>
    <w:p>
      <w:pPr>
        <w:spacing w:before="0" w:after="80"/>
        <w:ind w:left="720"/>
      </w:pPr>
      <w:r>
        <w:rPr>
          <w:i/>
          <w:sz w:val="17"/>
        </w:rPr>
        <w:t>Part 6.3</w:t>
      </w:r>
    </w:p>
    <w:p>
      <w:pPr>
        <w:pStyle w:val="Heading3"/>
      </w:pPr>
      <w:r>
        <w:t>9C — Assumptions Sheet</w:t>
      </w:r>
    </w:p>
    <w:p>
      <w:pPr>
        <w:spacing w:after="20"/>
        <w:ind w:left="360"/>
      </w:pPr>
      <w:r>
        <w:rPr>
          <w:sz w:val="20"/>
        </w:rPr>
        <w:t>☐  Implement write_assumptions_sheet() — list all model drivers with current values and editable override cells</w:t>
      </w:r>
    </w:p>
    <w:p>
      <w:pPr>
        <w:spacing w:before="0" w:after="80"/>
        <w:ind w:left="720"/>
      </w:pPr>
      <w:r>
        <w:rPr>
          <w:i/>
          <w:sz w:val="17"/>
        </w:rPr>
        <w:t>Part 6.6</w:t>
      </w:r>
    </w:p>
    <w:p>
      <w:pPr>
        <w:spacing w:after="20"/>
        <w:ind w:left="360"/>
      </w:pPr>
      <w:r>
        <w:rPr>
          <w:sz w:val="20"/>
        </w:rPr>
        <w:t>☐  Add data validation dropdowns where appropriate (e.g. scenario selector, terminal growth range)</w:t>
      </w:r>
    </w:p>
    <w:p>
      <w:pPr>
        <w:spacing w:after="20"/>
        <w:ind w:left="360"/>
      </w:pPr>
      <w:r>
        <w:rPr>
          <w:sz w:val="20"/>
        </w:rPr>
        <w:t>☐  Add source/rationale column for every assumption</w:t>
      </w:r>
    </w:p>
    <w:p>
      <w:pPr>
        <w:pStyle w:val="Heading3"/>
      </w:pPr>
      <w:r>
        <w:t>9D — Sensitivity Grid</w:t>
      </w:r>
    </w:p>
    <w:p>
      <w:pPr>
        <w:spacing w:after="20"/>
        <w:ind w:left="360"/>
      </w:pPr>
      <w:r>
        <w:rPr>
          <w:sz w:val="20"/>
        </w:rPr>
        <w:t>☐  Implement write_sensitivity_sheet() — 12×9 WACC × terminal growth grid; color-coded by implied price vs current price</w:t>
      </w:r>
    </w:p>
    <w:p>
      <w:pPr>
        <w:spacing w:before="0" w:after="80"/>
        <w:ind w:left="720"/>
      </w:pPr>
      <w:r>
        <w:rPr>
          <w:i/>
          <w:sz w:val="17"/>
        </w:rPr>
        <w:t>Part 16</w:t>
      </w:r>
    </w:p>
    <w:p>
      <w:pPr>
        <w:pStyle w:val="Heading3"/>
      </w:pPr>
      <w:r>
        <w:t>9E — Comps / Peer Multiples Sheet</w:t>
      </w:r>
    </w:p>
    <w:p>
      <w:pPr>
        <w:spacing w:after="20"/>
        <w:ind w:left="360"/>
      </w:pPr>
      <w:r>
        <w:rPr>
          <w:sz w:val="20"/>
        </w:rPr>
        <w:t>☐  Implement write_comps_sheet() — peer table: company name, market cap, EV, revenue, EBITDA, EV/EBITDA, EV/Rev, P/E</w:t>
      </w:r>
    </w:p>
    <w:p>
      <w:pPr>
        <w:spacing w:before="0" w:after="80"/>
        <w:ind w:left="720"/>
      </w:pPr>
      <w:r>
        <w:rPr>
          <w:i/>
          <w:sz w:val="17"/>
        </w:rPr>
        <w:t>Part 54.1</w:t>
      </w:r>
    </w:p>
    <w:p>
      <w:pPr>
        <w:spacing w:after="20"/>
        <w:ind w:left="360"/>
      </w:pPr>
      <w:r>
        <w:rPr>
          <w:sz w:val="20"/>
        </w:rPr>
        <w:t>☐  Add summary statistics row (high, mean, median, low) and subject company row for comparison</w:t>
      </w:r>
    </w:p>
    <w:p>
      <w:pPr>
        <w:spacing w:after="20"/>
        <w:ind w:left="360"/>
      </w:pPr>
      <w:r>
        <w:rPr>
          <w:sz w:val="20"/>
        </w:rPr>
        <w:t>☐  Add pro forma warning rows below table if check_peer_proforma_events() flagged any peers</w:t>
      </w:r>
    </w:p>
    <w:p>
      <w:pPr>
        <w:spacing w:before="0" w:after="80"/>
        <w:ind w:left="720"/>
      </w:pPr>
      <w:r>
        <w:rPr>
          <w:i/>
          <w:sz w:val="17"/>
        </w:rPr>
        <w:t>Part 78.3</w:t>
      </w:r>
    </w:p>
    <w:p>
      <w:pPr>
        <w:spacing w:after="20"/>
        <w:ind w:left="360"/>
      </w:pPr>
      <w:r>
        <w:rPr>
          <w:sz w:val="20"/>
        </w:rPr>
        <w:t>☐  Add precedent transactions table below trading comps (from Part 77 data)</w:t>
      </w:r>
    </w:p>
    <w:p>
      <w:pPr>
        <w:spacing w:before="0" w:after="80"/>
        <w:ind w:left="720"/>
      </w:pPr>
      <w:r>
        <w:rPr>
          <w:i/>
          <w:sz w:val="17"/>
        </w:rPr>
        <w:t>Part 77.5</w:t>
      </w:r>
    </w:p>
    <w:p>
      <w:pPr>
        <w:spacing w:after="20"/>
        <w:ind w:left="360"/>
      </w:pPr>
      <w:r>
        <w:rPr>
          <w:sz w:val="20"/>
        </w:rPr>
        <w:t>☐  Add PEG ratio column and P/B column</w:t>
      </w:r>
    </w:p>
    <w:p>
      <w:pPr>
        <w:spacing w:before="0" w:after="80"/>
        <w:ind w:left="720"/>
      </w:pPr>
      <w:r>
        <w:rPr>
          <w:i/>
          <w:sz w:val="17"/>
        </w:rPr>
        <w:t>Parts 54.4, 47.2</w:t>
      </w:r>
    </w:p>
    <w:p>
      <w:pPr>
        <w:pStyle w:val="Heading3"/>
      </w:pPr>
      <w:r>
        <w:t>9F — Scenarios Sheet</w:t>
      </w:r>
    </w:p>
    <w:p>
      <w:pPr>
        <w:spacing w:after="20"/>
        <w:ind w:left="360"/>
      </w:pPr>
      <w:r>
        <w:rPr>
          <w:sz w:val="20"/>
        </w:rPr>
        <w:t>☐  Implement write_scenarios_sheet() — bull / base / bear side-by-side: key assumptions + implied equity value per share</w:t>
      </w:r>
    </w:p>
    <w:p>
      <w:pPr>
        <w:spacing w:before="0" w:after="80"/>
        <w:ind w:left="720"/>
      </w:pPr>
      <w:r>
        <w:rPr>
          <w:i/>
          <w:sz w:val="17"/>
        </w:rPr>
        <w:t>Part 36.3</w:t>
      </w:r>
    </w:p>
    <w:p>
      <w:pPr>
        <w:pStyle w:val="Heading3"/>
      </w:pPr>
      <w:r>
        <w:t>9G — Football Field Chart (README Sheet)</w:t>
      </w:r>
    </w:p>
    <w:p>
      <w:pPr>
        <w:spacing w:after="20"/>
        <w:ind w:left="360"/>
      </w:pPr>
      <w:r>
        <w:rPr>
          <w:sz w:val="20"/>
        </w:rPr>
        <w:t>☐  Implement build_ff_data_with_52wk() — 4-band football field builder: DCF | Trading Comps | Transaction Comps | 52-Wk Range</w:t>
      </w:r>
    </w:p>
    <w:p>
      <w:pPr>
        <w:spacing w:before="0" w:after="80"/>
        <w:ind w:left="720"/>
      </w:pPr>
      <w:r>
        <w:rPr>
          <w:i/>
          <w:sz w:val="17"/>
        </w:rPr>
        <w:t>Parts 27, 79.3</w:t>
      </w:r>
    </w:p>
    <w:p>
      <w:pPr>
        <w:spacing w:after="20"/>
        <w:ind w:left="360"/>
      </w:pPr>
      <w:r>
        <w:rPr>
          <w:sz w:val="20"/>
        </w:rPr>
        <w:t>☐  Implement write_football_field_data() — openpyxl stacked bar chart (floating bar technique)</w:t>
      </w:r>
    </w:p>
    <w:p>
      <w:pPr>
        <w:spacing w:before="0" w:after="80"/>
        <w:ind w:left="720"/>
      </w:pPr>
      <w:r>
        <w:rPr>
          <w:i/>
          <w:sz w:val="17"/>
        </w:rPr>
        <w:t>Part 27.2</w:t>
      </w:r>
    </w:p>
    <w:p>
      <w:pPr>
        <w:spacing w:after="20"/>
        <w:ind w:left="360"/>
      </w:pPr>
      <w:r>
        <w:rPr>
          <w:sz w:val="20"/>
        </w:rPr>
        <w:t>☐  Implement football_field_matplotlib() — optional high-quality PNG if matplotlib available</w:t>
      </w:r>
    </w:p>
    <w:p>
      <w:pPr>
        <w:spacing w:before="0" w:after="80"/>
        <w:ind w:left="720"/>
      </w:pPr>
      <w:r>
        <w:rPr>
          <w:i/>
          <w:sz w:val="17"/>
        </w:rPr>
        <w:t>Part 27.3</w:t>
      </w:r>
    </w:p>
    <w:p>
      <w:pPr>
        <w:spacing w:after="20"/>
        <w:ind w:left="360"/>
      </w:pPr>
      <w:r>
        <w:rPr>
          <w:sz w:val="20"/>
        </w:rPr>
        <w:t>☐  Add interpretation note below chart (DCF = minority basis; transaction comps = control premium included)</w:t>
      </w:r>
    </w:p>
    <w:p>
      <w:pPr>
        <w:spacing w:before="0" w:after="80"/>
        <w:ind w:left="720"/>
      </w:pPr>
      <w:r>
        <w:rPr>
          <w:i/>
          <w:sz w:val="17"/>
        </w:rPr>
        <w:t>Part 79.4</w:t>
      </w:r>
    </w:p>
    <w:p>
      <w:pPr>
        <w:spacing w:after="20"/>
        <w:ind w:left="360"/>
      </w:pPr>
      <w:r>
        <w:rPr>
          <w:sz w:val="20"/>
        </w:rPr>
        <w:t>☐  Plot current price as vertical line / diamond marker across all bands</w:t>
      </w:r>
    </w:p>
    <w:p>
      <w:pPr>
        <w:spacing w:before="0" w:after="80"/>
        <w:ind w:left="720"/>
      </w:pPr>
      <w:r>
        <w:rPr>
          <w:i/>
          <w:sz w:val="17"/>
        </w:rPr>
        <w:t>Part 27</w:t>
      </w:r>
    </w:p>
    <w:p>
      <w:pPr>
        <w:pStyle w:val="Heading3"/>
      </w:pPr>
      <w:r>
        <w:t>9H — Cover Page</w:t>
      </w:r>
    </w:p>
    <w:p>
      <w:pPr>
        <w:spacing w:after="20"/>
        <w:ind w:left="360"/>
      </w:pPr>
      <w:r>
        <w:rPr>
          <w:sz w:val="20"/>
        </w:rPr>
        <w:t>☐  Implement write_cover_page() — company name, ticker, analysis date, analyst name, current price, implied equity value range, disclaimer</w:t>
      </w:r>
    </w:p>
    <w:p>
      <w:pPr>
        <w:spacing w:before="0" w:after="80"/>
        <w:ind w:left="720"/>
      </w:pPr>
      <w:r>
        <w:rPr>
          <w:i/>
          <w:sz w:val="17"/>
        </w:rPr>
        <w:t>Part 54.2</w:t>
      </w:r>
    </w:p>
    <w:p>
      <w:pPr>
        <w:pStyle w:val="Heading3"/>
      </w:pPr>
      <w:r>
        <w:t>9I — Validation Sheet</w:t>
      </w:r>
    </w:p>
    <w:p>
      <w:pPr>
        <w:spacing w:after="20"/>
        <w:ind w:left="360"/>
      </w:pPr>
      <w:r>
        <w:rPr>
          <w:sz w:val="20"/>
        </w:rPr>
        <w:t>☐  Implement write_validation_sheet() — list all check names, PASS/WARN/FAIL status, actual value, threshold</w:t>
      </w:r>
    </w:p>
    <w:p>
      <w:pPr>
        <w:spacing w:before="0" w:after="80"/>
        <w:ind w:left="720"/>
      </w:pPr>
      <w:r>
        <w:rPr>
          <w:i/>
          <w:sz w:val="17"/>
        </w:rPr>
        <w:t>Parts 7, 39.1</w:t>
      </w:r>
    </w:p>
    <w:p>
      <w:pPr>
        <w:pStyle w:val="Heading3"/>
      </w:pPr>
      <w:r>
        <w:t>9J — Tornado Chart</w:t>
      </w:r>
    </w:p>
    <w:p>
      <w:pPr>
        <w:spacing w:after="20"/>
        <w:ind w:left="360"/>
      </w:pPr>
      <w:r>
        <w:rPr>
          <w:sz w:val="20"/>
        </w:rPr>
        <w:t>☐  Implement write_tornado_chart() — horizontal bar chart showing sensitivity of equity value to each individual assumption</w:t>
      </w:r>
    </w:p>
    <w:p>
      <w:pPr>
        <w:spacing w:before="0" w:after="80"/>
        <w:ind w:left="720"/>
      </w:pPr>
      <w:r>
        <w:rPr>
          <w:i/>
          <w:sz w:val="17"/>
        </w:rPr>
        <w:t>Part 47.1</w:t>
      </w:r>
    </w:p>
    <w:p>
      <w:pPr>
        <w:pStyle w:val="Heading2"/>
      </w:pPr>
      <w:r>
        <w:t>PHASE 10 — Configuration, CLI &amp; Infrastructure</w:t>
      </w:r>
    </w:p>
    <w:p>
      <w:pPr>
        <w:spacing w:before="0" w:after="80"/>
        <w:ind w:left="720"/>
      </w:pPr>
      <w:r>
        <w:rPr>
          <w:i/>
          <w:sz w:val="17"/>
        </w:rPr>
        <w:t>Parts: 9, 11, 31, 33, 39, 40, 47.3, 63, 66</w:t>
      </w:r>
    </w:p>
    <w:p>
      <w:pPr>
        <w:spacing w:after="20"/>
        <w:ind w:left="360"/>
      </w:pPr>
      <w:r>
        <w:rPr>
          <w:sz w:val="20"/>
        </w:rPr>
        <w:t>☐  Wire config hierarchy: CLI args → ticker override JSON → sector defaults → global defaults</w:t>
      </w:r>
    </w:p>
    <w:p>
      <w:pPr>
        <w:spacing w:before="0" w:after="80"/>
        <w:ind w:left="720"/>
      </w:pPr>
      <w:r>
        <w:rPr>
          <w:i/>
          <w:sz w:val="17"/>
        </w:rPr>
        <w:t>Part 66</w:t>
      </w:r>
    </w:p>
    <w:p>
      <w:pPr>
        <w:spacing w:after="20"/>
        <w:ind w:left="360"/>
      </w:pPr>
      <w:r>
        <w:rPr>
          <w:sz w:val="20"/>
        </w:rPr>
        <w:t>☐  Implement build_output_path() — output/TICKER_YYYY-MM-DD_vN.xlsx with timestamp and version suffix</w:t>
      </w:r>
    </w:p>
    <w:p>
      <w:pPr>
        <w:spacing w:before="0" w:after="80"/>
        <w:ind w:left="720"/>
      </w:pPr>
      <w:r>
        <w:rPr>
          <w:i/>
          <w:sz w:val="17"/>
        </w:rPr>
        <w:t>Part 63</w:t>
      </w:r>
    </w:p>
    <w:p>
      <w:pPr>
        <w:spacing w:after="20"/>
        <w:ind w:left="360"/>
      </w:pPr>
      <w:r>
        <w:rPr>
          <w:sz w:val="20"/>
        </w:rPr>
        <w:t>☐  Implement load_api_keys() — via python-dotenv; raise clear error if FMP_API_KEY missing</w:t>
      </w:r>
    </w:p>
    <w:p>
      <w:pPr>
        <w:spacing w:before="0" w:after="80"/>
        <w:ind w:left="720"/>
      </w:pPr>
      <w:r>
        <w:rPr>
          <w:i/>
          <w:sz w:val="17"/>
        </w:rPr>
        <w:t>Part 39.2</w:t>
      </w:r>
    </w:p>
    <w:p>
      <w:pPr>
        <w:spacing w:after="20"/>
        <w:ind w:left="360"/>
      </w:pPr>
      <w:r>
        <w:rPr>
          <w:sz w:val="20"/>
        </w:rPr>
        <w:t>☐  Implement error_recovery() — on partial API failure, log the error, use cached/fallback data, continue</w:t>
      </w:r>
    </w:p>
    <w:p>
      <w:pPr>
        <w:spacing w:before="0" w:after="80"/>
        <w:ind w:left="720"/>
      </w:pPr>
      <w:r>
        <w:rPr>
          <w:i/>
          <w:sz w:val="17"/>
        </w:rPr>
        <w:t>Part 39.3</w:t>
      </w:r>
    </w:p>
    <w:p>
      <w:pPr>
        <w:spacing w:after="20"/>
        <w:ind w:left="360"/>
      </w:pPr>
      <w:r>
        <w:rPr>
          <w:sz w:val="20"/>
        </w:rPr>
        <w:t>☐  Implement batch_mode() — iterate over list of tickers from CSV/JSON file; generate one workbook per ticker</w:t>
      </w:r>
    </w:p>
    <w:p>
      <w:pPr>
        <w:spacing w:before="0" w:after="80"/>
        <w:ind w:left="720"/>
      </w:pPr>
      <w:r>
        <w:rPr>
          <w:i/>
          <w:sz w:val="17"/>
        </w:rPr>
        <w:t>Part 47.3</w:t>
      </w:r>
    </w:p>
    <w:p>
      <w:pPr>
        <w:spacing w:after="20"/>
        <w:ind w:left="360"/>
      </w:pPr>
      <w:r>
        <w:rPr>
          <w:sz w:val="20"/>
        </w:rPr>
        <w:t>☐  Implement ValuationResult dataclass — single return object from main() with all key outputs</w:t>
      </w:r>
    </w:p>
    <w:p>
      <w:pPr>
        <w:spacing w:before="0" w:after="80"/>
        <w:ind w:left="720"/>
      </w:pPr>
      <w:r>
        <w:rPr>
          <w:i/>
          <w:sz w:val="17"/>
        </w:rPr>
        <w:t>Part 70.1</w:t>
      </w:r>
    </w:p>
    <w:p>
      <w:pPr>
        <w:pStyle w:val="Heading2"/>
      </w:pPr>
      <w:r>
        <w:t>PHASE 11 — Testing</w:t>
      </w:r>
    </w:p>
    <w:p>
      <w:pPr>
        <w:spacing w:before="0" w:after="80"/>
        <w:ind w:left="720"/>
      </w:pPr>
      <w:r>
        <w:rPr>
          <w:i/>
          <w:sz w:val="17"/>
        </w:rPr>
        <w:t>Parts: 49.2, 23, 24</w:t>
      </w:r>
    </w:p>
    <w:p>
      <w:pPr>
        <w:spacing w:after="20"/>
        <w:ind w:left="360"/>
      </w:pPr>
      <w:r>
        <w:rPr>
          <w:sz w:val="20"/>
        </w:rPr>
        <w:t>☐  Write unit tests for compute_ufcf() — test with known NIKE model inputs; assert within 1% of manual result</w:t>
      </w:r>
    </w:p>
    <w:p>
      <w:pPr>
        <w:spacing w:after="20"/>
        <w:ind w:left="360"/>
      </w:pPr>
      <w:r>
        <w:rPr>
          <w:sz w:val="20"/>
        </w:rPr>
        <w:t>☐  Write unit tests for compute_wacc() — test with known beta, Rf, ERP, D/E inputs</w:t>
      </w:r>
    </w:p>
    <w:p>
      <w:pPr>
        <w:spacing w:after="20"/>
        <w:ind w:left="360"/>
      </w:pPr>
      <w:r>
        <w:rPr>
          <w:sz w:val="20"/>
        </w:rPr>
        <w:t>☐  Write unit tests for compute_equity_value_per_share() — test EV bridge arithmetic</w:t>
      </w:r>
    </w:p>
    <w:p>
      <w:pPr>
        <w:spacing w:after="20"/>
        <w:ind w:left="360"/>
      </w:pPr>
      <w:r>
        <w:rPr>
          <w:sz w:val="20"/>
        </w:rPr>
        <w:t>☐  Write unit tests for sensitivity grid — assert 12×9 array shape and monotonic relationship</w:t>
      </w:r>
    </w:p>
    <w:p>
      <w:pPr>
        <w:spacing w:after="20"/>
        <w:ind w:left="360"/>
      </w:pPr>
      <w:r>
        <w:rPr>
          <w:sz w:val="20"/>
        </w:rPr>
        <w:t>☐  Write unit tests for all 20+ validation checks — test both passing and failing cases</w:t>
      </w:r>
    </w:p>
    <w:p>
      <w:pPr>
        <w:spacing w:after="20"/>
        <w:ind w:left="360"/>
      </w:pPr>
      <w:r>
        <w:rPr>
          <w:sz w:val="20"/>
        </w:rPr>
        <w:t>☐  Write integration test (test_integration.py) — run full model on AAPL, MSFT, AMZN; assert output file created, equity value &gt; 0, validation sheet shows PASS</w:t>
      </w:r>
    </w:p>
    <w:p>
      <w:pPr>
        <w:spacing w:before="0" w:after="80"/>
        <w:ind w:left="720"/>
      </w:pPr>
      <w:r>
        <w:rPr>
          <w:i/>
          <w:sz w:val="17"/>
        </w:rPr>
        <w:t>Part 49.2</w:t>
      </w:r>
    </w:p>
    <w:p>
      <w:pPr>
        <w:spacing w:after="20"/>
        <w:ind w:left="360"/>
      </w:pPr>
      <w:r>
        <w:rPr>
          <w:sz w:val="20"/>
        </w:rPr>
        <w:t>☐  Write regression test — run model on NIKE (NKE); compare equity value to historical model output within ±15%</w:t>
      </w:r>
    </w:p>
    <w:p>
      <w:pPr>
        <w:spacing w:before="0" w:after="80"/>
        <w:ind w:left="720"/>
      </w:pPr>
      <w:r>
        <w:rPr>
          <w:i/>
          <w:sz w:val="17"/>
        </w:rPr>
        <w:t>Part 12.2</w:t>
      </w:r>
    </w:p>
    <w:p>
      <w:pPr>
        <w:pStyle w:val="Heading2"/>
      </w:pPr>
      <w:r>
        <w:t>PHASE 12 — Deployment &amp; Delivery</w:t>
      </w:r>
    </w:p>
    <w:p>
      <w:pPr>
        <w:spacing w:before="0" w:after="80"/>
        <w:ind w:left="720"/>
      </w:pPr>
      <w:r>
        <w:rPr>
          <w:i/>
          <w:sz w:val="17"/>
        </w:rPr>
        <w:t>Parts: 49, 56, 70</w:t>
      </w:r>
    </w:p>
    <w:p>
      <w:pPr>
        <w:spacing w:after="20"/>
        <w:ind w:left="360"/>
      </w:pPr>
      <w:r>
        <w:rPr>
          <w:sz w:val="20"/>
        </w:rPr>
        <w:t>☐  Write Dockerfile — Python 3.11-slim base; COPY requirements.txt; RUN pip install; COPY src; CMD [python, main.py]</w:t>
      </w:r>
    </w:p>
    <w:p>
      <w:pPr>
        <w:spacing w:before="0" w:after="80"/>
        <w:ind w:left="720"/>
      </w:pPr>
      <w:r>
        <w:rPr>
          <w:i/>
          <w:sz w:val="17"/>
        </w:rPr>
        <w:t>Part 49.1</w:t>
      </w:r>
    </w:p>
    <w:p>
      <w:pPr>
        <w:spacing w:after="20"/>
        <w:ind w:left="360"/>
      </w:pPr>
      <w:r>
        <w:rPr>
          <w:sz w:val="20"/>
        </w:rPr>
        <w:t>☐  Write docker-compose.yml — service: dcf_valuation; env_file: .env; volumes: ./output:/app/output</w:t>
      </w:r>
    </w:p>
    <w:p>
      <w:pPr>
        <w:spacing w:before="0" w:after="80"/>
        <w:ind w:left="720"/>
      </w:pPr>
      <w:r>
        <w:rPr>
          <w:i/>
          <w:sz w:val="17"/>
        </w:rPr>
        <w:t>Part 49.1</w:t>
      </w:r>
    </w:p>
    <w:p>
      <w:pPr>
        <w:spacing w:after="20"/>
        <w:ind w:left="360"/>
      </w:pPr>
      <w:r>
        <w:rPr>
          <w:sz w:val="20"/>
        </w:rPr>
        <w:t>☐  Implement deliver_by_email() — optional SMTP delivery of completed Excel to recipient list</w:t>
      </w:r>
    </w:p>
    <w:p>
      <w:pPr>
        <w:spacing w:before="0" w:after="80"/>
        <w:ind w:left="720"/>
      </w:pPr>
      <w:r>
        <w:rPr>
          <w:i/>
          <w:sz w:val="17"/>
        </w:rPr>
        <w:t>Part 70.2</w:t>
      </w:r>
    </w:p>
    <w:p>
      <w:pPr>
        <w:spacing w:after="20"/>
        <w:ind w:left="360"/>
      </w:pPr>
      <w:r>
        <w:rPr>
          <w:sz w:val="20"/>
        </w:rPr>
        <w:t>☐  Implement export_xlsx_to_pdf() — optional LibreOffice/unoconv export for PDF distribution</w:t>
      </w:r>
    </w:p>
    <w:p>
      <w:pPr>
        <w:spacing w:before="0" w:after="80"/>
        <w:ind w:left="720"/>
      </w:pPr>
      <w:r>
        <w:rPr>
          <w:i/>
          <w:sz w:val="17"/>
        </w:rPr>
        <w:t>Part 49.3</w:t>
      </w:r>
    </w:p>
    <w:p>
      <w:pPr>
        <w:spacing w:after="20"/>
        <w:ind w:left="360"/>
      </w:pPr>
      <w:r>
        <w:rPr>
          <w:sz w:val="20"/>
        </w:rPr>
        <w:t>☐  Implement webhook_notify() — optional POST to Slack/Teams webhook on completion or error</w:t>
      </w:r>
    </w:p>
    <w:p>
      <w:pPr>
        <w:spacing w:before="0" w:after="80"/>
        <w:ind w:left="720"/>
      </w:pPr>
      <w:r>
        <w:rPr>
          <w:i/>
          <w:sz w:val="17"/>
        </w:rPr>
        <w:t>Part 49.3</w:t>
      </w:r>
    </w:p>
    <w:p>
      <w:pPr>
        <w:spacing w:after="20"/>
        <w:ind w:left="360"/>
      </w:pPr>
      <w:r>
        <w:rPr>
          <w:sz w:val="20"/>
        </w:rPr>
        <w:t>☐  Final: run full model on 5 tickers (AAPL, MSFT, NKE, JPM=gated, O=REIT), review all outputs end-to-end</w:t>
      </w:r>
    </w:p>
    <w:p>
      <w:pPr>
        <w:pStyle w:val="Heading2"/>
      </w:pPr>
      <w:r>
        <w:t>IMPLEMENTATION ORDER SUMMARY</w:t>
      </w:r>
    </w:p>
    <w:p>
      <w:r>
        <w:t>Recommended build sequence — each phase unblocks the next:</w:t>
        <w:br/>
        <w:br/>
        <w:t xml:space="preserve">  Phase 0 → Phase 1 → Phase 2 → Phase 3 → Phase 4 → Phase 9A/B (minimal output) → Phase 5 → Phase 9C-J → Phase 6 → Phase 7 → Phase 8 → Phase 10 → Phase 11 → Phase 12</w:t>
        <w:br/>
        <w:br/>
        <w:t>MINIMUM VIABLE MODEL (can generate a working DCF): Phase 0 + Phase 1 (1A-1F) + Phase 2 (2A-2F) + Phase 3 + Phase 4 + Phase 9A-B.</w:t>
        <w:br/>
        <w:br/>
        <w:t>FULL PROFESSIONAL OUTPUT (IB-grade football field, comps, scenarios, validation): All 12 phases complete.</w:t>
      </w:r>
    </w:p>
    <w:p>
      <w:r>
        <w:t>REFERENCE MAP — Part number to Phase:</w:t>
        <w:br/>
        <w:t xml:space="preserve">  Parts 1-12      → Phase 0-1 (architecture, data)</w:t>
        <w:br/>
        <w:t xml:space="preserve">  Parts 13-24     → Phase 2-3 (model mechanics, WACC)</w:t>
        <w:br/>
        <w:t xml:space="preserve">  Parts 25-34     → Phase 4-5 (DCF, EV bridge, comps)</w:t>
        <w:br/>
        <w:t xml:space="preserve">  Parts 35-49     → Phase 6-9 (scenarios, sectors, Excel)</w:t>
        <w:br/>
        <w:t xml:space="preserve">  Parts 50-65     → Phase 2-8 (advanced model components)</w:t>
        <w:br/>
        <w:t xml:space="preserve">  Parts 66-76     → Phase 2-8 (config, advanced adjustments)</w:t>
        <w:br/>
        <w:t xml:space="preserve">  Parts 77-79     → Phase 5-9 (precedent transactions, 52-wk, pro forma)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