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DocNav – Document Confidence Scoring System</w:t>
      </w:r>
    </w:p>
    <w:p>
      <w:pPr>
        <w:jc w:val="center"/>
      </w:pPr>
      <w:r>
        <w:rPr>
          <w:i/>
          <w:sz w:val="24"/>
        </w:rPr>
        <w:t>Technical &amp; Functional Documentation</w:t>
      </w:r>
    </w:p>
    <w:p/>
    <w:p>
      <w:pPr>
        <w:pStyle w:val="Heading1"/>
      </w:pPr>
      <w:r>
        <w:t>1. Introduction</w:t>
      </w:r>
    </w:p>
    <w:p>
      <w:r>
        <w:rPr>
          <w:b/>
        </w:rPr>
        <w:t xml:space="preserve">DocNav </w:t>
      </w:r>
      <w:r>
        <w:t>uses Azure Document Intelligence to extract text from uploaded documents such as PDFs, scanned images, invoices, forms, and reports. During extraction, every detected word receives a confidence score representing how accurately the OCR engine believes the text was recognized.</w:t>
      </w:r>
    </w:p>
    <w:p>
      <w:r>
        <w:rPr>
          <w:b/>
        </w:rPr>
        <w:t xml:space="preserve">Example: </w:t>
      </w:r>
      <w:r>
        <w:t>A confidence score of 0.87 means the system is 87% confident that the extracted text is correct.</w:t>
      </w:r>
    </w:p>
    <w:p>
      <w:pPr>
        <w:pStyle w:val="Heading1"/>
      </w:pPr>
      <w:r>
        <w:t>2. High-Level Workflow</w:t>
      </w:r>
    </w:p>
    <w:p>
      <w:pPr>
        <w:pStyle w:val="ListBullet"/>
      </w:pPr>
      <w:r>
        <w:t>Client uploads a document (PDF/Image).</w:t>
      </w:r>
    </w:p>
    <w:p>
      <w:pPr>
        <w:pStyle w:val="ListBullet"/>
      </w:pPr>
      <w:r>
        <w:t>Document is processed using Azure Document Intelligence.</w:t>
      </w:r>
    </w:p>
    <w:p>
      <w:pPr>
        <w:pStyle w:val="ListBullet"/>
      </w:pPr>
      <w:r>
        <w:t>Text is extracted from every page.</w:t>
      </w:r>
    </w:p>
    <w:p>
      <w:pPr>
        <w:pStyle w:val="ListBullet"/>
      </w:pPr>
      <w:r>
        <w:t>Each extracted word receives a confidence score.</w:t>
      </w:r>
    </w:p>
    <w:p>
      <w:pPr>
        <w:pStyle w:val="ListBullet"/>
      </w:pPr>
      <w:r>
        <w:t>Page-level confidence is calculated.</w:t>
      </w:r>
    </w:p>
    <w:p>
      <w:pPr>
        <w:pStyle w:val="ListBullet"/>
      </w:pPr>
      <w:r>
        <w:t>Document-level scoring logic is applied.</w:t>
      </w:r>
    </w:p>
    <w:p>
      <w:pPr>
        <w:pStyle w:val="ListBullet"/>
      </w:pPr>
      <w:r>
        <w:t>Document is categorized into Green, Yellow, or Red status.</w:t>
      </w:r>
    </w:p>
    <w:p>
      <w:pPr>
        <w:pStyle w:val="ListBullet"/>
      </w:pPr>
      <w:r>
        <w:t>Pages with low confidence or image-heavy content are sent to the Vision Model for enhanced extraction.</w:t>
      </w:r>
    </w:p>
    <w:p>
      <w:r>
        <w:drawing>
          <wp:inline xmlns:a="http://schemas.openxmlformats.org/drawingml/2006/main" xmlns:pic="http://schemas.openxmlformats.org/drawingml/2006/picture">
            <wp:extent cx="5943600" cy="15869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nav_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Confidence Score Calculation</w:t>
      </w:r>
    </w:p>
    <w:p>
      <w:r>
        <w:rPr>
          <w:b/>
        </w:rPr>
        <w:t xml:space="preserve">Document Intelligence OCR Engine: </w:t>
      </w:r>
      <w:r>
        <w:t>Every extracted word contains metadata including a confidence value between 0 and 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Confidence Score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</w:tr>
      <w:tr>
        <w:tc>
          <w:tcPr>
            <w:tcW w:type="dxa" w:w="2880"/>
          </w:tcPr>
          <w:p>
            <w:r>
              <w:t>0.95</w:t>
            </w:r>
          </w:p>
        </w:tc>
        <w:tc>
          <w:tcPr>
            <w:tcW w:type="dxa" w:w="2880"/>
          </w:tcPr>
          <w:p>
            <w:r>
              <w:t>95%</w:t>
            </w:r>
          </w:p>
        </w:tc>
        <w:tc>
          <w:tcPr>
            <w:tcW w:type="dxa" w:w="2880"/>
          </w:tcPr>
          <w:p>
            <w:r>
              <w:t>Very high confidence</w:t>
            </w:r>
          </w:p>
        </w:tc>
      </w:tr>
      <w:tr>
        <w:tc>
          <w:tcPr>
            <w:tcW w:type="dxa" w:w="2880"/>
          </w:tcPr>
          <w:p>
            <w:r>
              <w:t>0.87</w:t>
            </w:r>
          </w:p>
        </w:tc>
        <w:tc>
          <w:tcPr>
            <w:tcW w:type="dxa" w:w="2880"/>
          </w:tcPr>
          <w:p>
            <w:r>
              <w:t>87%</w:t>
            </w:r>
          </w:p>
        </w:tc>
        <w:tc>
          <w:tcPr>
            <w:tcW w:type="dxa" w:w="2880"/>
          </w:tcPr>
          <w:p>
            <w:r>
              <w:t>Reliable extraction</w:t>
            </w:r>
          </w:p>
        </w:tc>
      </w:tr>
      <w:tr>
        <w:tc>
          <w:tcPr>
            <w:tcW w:type="dxa" w:w="2880"/>
          </w:tcPr>
          <w:p>
            <w:r>
              <w:t>0.52</w:t>
            </w:r>
          </w:p>
        </w:tc>
        <w:tc>
          <w:tcPr>
            <w:tcW w:type="dxa" w:w="2880"/>
          </w:tcPr>
          <w:p>
            <w:r>
              <w:t>52%</w:t>
            </w:r>
          </w:p>
        </w:tc>
        <w:tc>
          <w:tcPr>
            <w:tcW w:type="dxa" w:w="2880"/>
          </w:tcPr>
          <w:p>
            <w:r>
              <w:t>Moderate confidence</w:t>
            </w:r>
          </w:p>
        </w:tc>
      </w:tr>
      <w:tr>
        <w:tc>
          <w:tcPr>
            <w:tcW w:type="dxa" w:w="2880"/>
          </w:tcPr>
          <w:p>
            <w:r>
              <w:t>0.18</w:t>
            </w:r>
          </w:p>
        </w:tc>
        <w:tc>
          <w:tcPr>
            <w:tcW w:type="dxa" w:w="2880"/>
          </w:tcPr>
          <w:p>
            <w:r>
              <w:t>18%</w:t>
            </w:r>
          </w:p>
        </w:tc>
        <w:tc>
          <w:tcPr>
            <w:tcW w:type="dxa" w:w="2880"/>
          </w:tcPr>
          <w:p>
            <w:r>
              <w:t>Poor extraction quality</w:t>
            </w:r>
          </w:p>
        </w:tc>
      </w:tr>
    </w:tbl>
    <w:p/>
    <w:p>
      <w:pPr>
        <w:pStyle w:val="Heading1"/>
      </w:pPr>
      <w:r>
        <w:t>4. Scoring Categories Implemented in DocNav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Condition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</w:tr>
      <w:tr>
        <w:tc>
          <w:tcPr>
            <w:tcW w:type="dxa" w:w="2160"/>
          </w:tcPr>
          <w:p>
            <w:r>
              <w:t>Green</w:t>
            </w:r>
          </w:p>
        </w:tc>
        <w:tc>
          <w:tcPr>
            <w:tcW w:type="dxa" w:w="2160"/>
          </w:tcPr>
          <w:p>
            <w:r>
              <w:t>Document has no pages with confidence below 80%</w:t>
            </w:r>
          </w:p>
        </w:tc>
        <w:tc>
          <w:tcPr>
            <w:tcW w:type="dxa" w:w="2160"/>
          </w:tcPr>
          <w:p>
            <w:r>
              <w:t>No Vision Needed</w:t>
            </w:r>
          </w:p>
        </w:tc>
        <w:tc>
          <w:tcPr>
            <w:tcW w:type="dxa" w:w="2160"/>
          </w:tcPr>
          <w:p>
            <w:r>
              <w:t>Document is accepted directly</w:t>
            </w:r>
          </w:p>
        </w:tc>
      </w:tr>
      <w:tr>
        <w:tc>
          <w:tcPr>
            <w:tcW w:type="dxa" w:w="2160"/>
          </w:tcPr>
          <w:p>
            <w:r>
              <w:t>Yellow</w:t>
            </w:r>
          </w:p>
        </w:tc>
        <w:tc>
          <w:tcPr>
            <w:tcW w:type="dxa" w:w="2160"/>
          </w:tcPr>
          <w:p>
            <w:r>
              <w:t>Maximum 3 pages have confidence below 80%</w:t>
            </w:r>
          </w:p>
        </w:tc>
        <w:tc>
          <w:tcPr>
            <w:tcW w:type="dxa" w:w="2160"/>
          </w:tcPr>
          <w:p>
            <w:r>
              <w:t>Partial Review Needed</w:t>
            </w:r>
          </w:p>
        </w:tc>
        <w:tc>
          <w:tcPr>
            <w:tcW w:type="dxa" w:w="2160"/>
          </w:tcPr>
          <w:p>
            <w:r>
              <w:t>Low confidence pages are reviewed or enhanced</w:t>
            </w:r>
          </w:p>
        </w:tc>
      </w:tr>
      <w:tr>
        <w:tc>
          <w:tcPr>
            <w:tcW w:type="dxa" w:w="2160"/>
          </w:tcPr>
          <w:p>
            <w:r>
              <w:t>Red</w:t>
            </w:r>
          </w:p>
        </w:tc>
        <w:tc>
          <w:tcPr>
            <w:tcW w:type="dxa" w:w="2160"/>
          </w:tcPr>
          <w:p>
            <w:r>
              <w:t>More than 3 pages have confidence below 80% OR confidence falls below 30%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Document requires Vision Model processing</w:t>
            </w:r>
          </w:p>
        </w:tc>
      </w:tr>
    </w:tbl>
    <w:p>
      <w:pPr>
        <w:pStyle w:val="Heading1"/>
      </w:pPr>
      <w:r>
        <w:t>5. Example Scenario</w:t>
      </w:r>
    </w:p>
    <w:p>
      <w:r>
        <w:br/>
        <w:t>Suppose a client uploads a 10-page PDF document.</w:t>
        <w:br/>
        <w:br/>
        <w:t>• If all pages have confidence greater than 80%, the document is marked as GREEN.</w:t>
        <w:br/>
        <w:t>• If only 2 or 3 pages have confidence lower than 80%, the document is marked as YELLOW.</w:t>
        <w:br/>
        <w:t>• If more than 3 pages are below threshold OR confidence becomes critically low (below 30%), the document is marked as RED.</w:t>
        <w:br/>
        <w:br/>
        <w:t>This approach ensures that only problematic pages require additional processing, improving performance and reducing unnecessary Vision Model usage.</w:t>
        <w:br/>
      </w:r>
    </w:p>
    <w:p>
      <w:pPr>
        <w:pStyle w:val="Heading1"/>
      </w:pPr>
      <w:r>
        <w:t>6. Vision Model Integration</w:t>
      </w:r>
    </w:p>
    <w:p>
      <w:r>
        <w:br/>
        <w:t>Some uploaded documents contain:</w:t>
        <w:br/>
        <w:t>• Blurry scans</w:t>
        <w:br/>
        <w:t>• Handwritten text</w:t>
        <w:br/>
        <w:t>• Embedded images</w:t>
        <w:br/>
        <w:t>• Low-quality PDFs</w:t>
        <w:br/>
        <w:t>• Rotated or distorted content</w:t>
        <w:br/>
        <w:br/>
        <w:t>In such cases, Azure Document Intelligence may produce lower confidence scores.</w:t>
        <w:br/>
        <w:br/>
        <w:t>To improve extraction accuracy, DocNav sends these problematic pages to a Vision Model. The Vision Model performs advanced image understanding and text recognition to recover missing or unclear content.</w:t>
        <w:br/>
      </w:r>
    </w:p>
    <w:p>
      <w:pPr>
        <w:pStyle w:val="Heading1"/>
      </w:pPr>
      <w:r>
        <w:t>7. Technical Implementation</w:t>
      </w:r>
    </w:p>
    <w:p>
      <w:r>
        <w:br/>
        <w:t>The scoring system is implemented as part of the document processing pipeline.</w:t>
        <w:br/>
        <w:br/>
        <w:t>Core Implementation Logic:</w:t>
        <w:br/>
        <w:t>1. Extract text from every page.</w:t>
        <w:br/>
        <w:t>2. Read confidence values for every word.</w:t>
        <w:br/>
        <w:t>3. Calculate page-level confidence.</w:t>
        <w:br/>
        <w:t>4. Compare against configured thresholds.</w:t>
        <w:br/>
        <w:t>5. Categorize the document.</w:t>
        <w:br/>
        <w:t>6. Route low-quality pages to Vision processing.</w:t>
        <w:br/>
        <w:br/>
        <w:t>Advantages of this implementation:</w:t>
        <w:br/>
        <w:t>• Faster processing</w:t>
        <w:br/>
        <w:t>• Reduced AI cost</w:t>
        <w:br/>
        <w:t>• Better accuracy</w:t>
        <w:br/>
        <w:t>• Intelligent routing</w:t>
        <w:br/>
        <w:t>• Scalable architecture</w:t>
        <w:br/>
      </w:r>
    </w:p>
    <w:p>
      <w:pPr>
        <w:pStyle w:val="Heading1"/>
      </w:pPr>
      <w:r>
        <w:t>8. Business Benefits</w:t>
      </w:r>
    </w:p>
    <w:p>
      <w:pPr>
        <w:pStyle w:val="ListBullet"/>
      </w:pPr>
      <w:r>
        <w:t>Improves document extraction reliability</w:t>
      </w:r>
    </w:p>
    <w:p>
      <w:pPr>
        <w:pStyle w:val="ListBullet"/>
      </w:pPr>
      <w:r>
        <w:t>Automatically identifies problematic pages</w:t>
      </w:r>
    </w:p>
    <w:p>
      <w:pPr>
        <w:pStyle w:val="ListBullet"/>
      </w:pPr>
      <w:r>
        <w:t>Reduces manual validation effort</w:t>
      </w:r>
    </w:p>
    <w:p>
      <w:pPr>
        <w:pStyle w:val="ListBullet"/>
      </w:pPr>
      <w:r>
        <w:t>Optimizes Vision Model usage</w:t>
      </w:r>
    </w:p>
    <w:p>
      <w:pPr>
        <w:pStyle w:val="ListBullet"/>
      </w:pPr>
      <w:r>
        <w:t>Provides transparent quality metrics</w:t>
      </w:r>
    </w:p>
    <w:p>
      <w:pPr>
        <w:pStyle w:val="ListBullet"/>
      </w:pPr>
      <w:r>
        <w:t>Supports enterprise-scale document processing</w:t>
      </w:r>
    </w:p>
    <w:p>
      <w:pPr>
        <w:pStyle w:val="Heading1"/>
      </w:pPr>
      <w:r>
        <w:t>9. Future Enhancements</w:t>
      </w:r>
    </w:p>
    <w:p>
      <w:pPr>
        <w:pStyle w:val="ListBullet"/>
      </w:pPr>
      <w:r>
        <w:t>Dynamic threshold configuration</w:t>
      </w:r>
    </w:p>
    <w:p>
      <w:pPr>
        <w:pStyle w:val="ListBullet"/>
      </w:pPr>
      <w:r>
        <w:t>AI-based adaptive scoring</w:t>
      </w:r>
    </w:p>
    <w:p>
      <w:pPr>
        <w:pStyle w:val="ListBullet"/>
      </w:pPr>
      <w:r>
        <w:t>Confidence heatmaps per page</w:t>
      </w:r>
    </w:p>
    <w:p>
      <w:pPr>
        <w:pStyle w:val="ListBullet"/>
      </w:pPr>
      <w:r>
        <w:t>User dashboard for document quality analytics</w:t>
      </w:r>
    </w:p>
    <w:p>
      <w:pPr>
        <w:pStyle w:val="ListBullet"/>
      </w:pPr>
      <w:r>
        <w:t>Auto-reprocessing for failed pages</w:t>
      </w:r>
    </w:p>
    <w:p>
      <w:pPr>
        <w:pStyle w:val="ListBullet"/>
      </w:pPr>
      <w:r>
        <w:t>Machine learning feedback loop for OCR improvement</w:t>
      </w:r>
    </w:p>
    <w:p>
      <w:pPr>
        <w:pStyle w:val="Heading1"/>
      </w:pPr>
      <w:r>
        <w:t>10. Conclusion</w:t>
      </w:r>
    </w:p>
    <w:p>
      <w:r>
        <w:br/>
        <w:t>The DocNav Confidence Scoring System provides an intelligent mechanism for evaluating OCR extraction quality. By combining Azure Document Intelligence confidence scores with a rule-based categorization model, the platform ensures reliable document processing while efficiently utilizing advanced Vision Models only when required.</w:t>
        <w:br/>
        <w:br/>
        <w:t>This architecture improves accuracy, scalability, operational efficiency, and overall document quality assurance within the DocNav ecosystem.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