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F5C38" w14:textId="77777777" w:rsidR="007F2344" w:rsidRDefault="00000000" w:rsidP="000302C0">
      <w:pPr>
        <w:spacing w:after="240"/>
        <w:jc w:val="center"/>
      </w:pPr>
      <w:r>
        <w:rPr>
          <w:b/>
          <w:bCs/>
          <w:color w:val="800000"/>
        </w:rPr>
        <w:t>DSA06 – DATA HANDLING AND VISUALIZATION</w:t>
      </w:r>
    </w:p>
    <w:p w14:paraId="5511AC5B" w14:textId="77777777" w:rsidR="007F2344" w:rsidRDefault="007F2344">
      <w:pPr>
        <w:pBdr>
          <w:bottom w:val="single" w:sz="18" w:space="6" w:color="800000"/>
        </w:pBdr>
        <w:spacing w:after="480"/>
      </w:pPr>
    </w:p>
    <w:p w14:paraId="220DFAFF" w14:textId="77777777" w:rsidR="007F2344" w:rsidRDefault="00000000">
      <w:pPr>
        <w:spacing w:after="200"/>
        <w:jc w:val="center"/>
      </w:pPr>
      <w:r>
        <w:rPr>
          <w:b/>
          <w:bCs/>
          <w:color w:val="800000"/>
          <w:sz w:val="48"/>
          <w:szCs w:val="48"/>
        </w:rPr>
        <w:t>ACTIVITY REPORT</w:t>
      </w:r>
    </w:p>
    <w:p w14:paraId="0D62DD9C" w14:textId="77777777" w:rsidR="007F2344" w:rsidRDefault="00000000">
      <w:pPr>
        <w:spacing w:after="200"/>
        <w:jc w:val="center"/>
      </w:pPr>
      <w:r>
        <w:rPr>
          <w:b/>
          <w:bCs/>
          <w:sz w:val="36"/>
          <w:szCs w:val="36"/>
        </w:rPr>
        <w:t>Activity 5: Normality Detection using Q-Q Plots</w:t>
      </w:r>
    </w:p>
    <w:p w14:paraId="34D18DC5" w14:textId="77777777" w:rsidR="007F2344" w:rsidRDefault="00000000">
      <w:pPr>
        <w:spacing w:after="160"/>
        <w:jc w:val="center"/>
      </w:pPr>
      <w:r>
        <w:rPr>
          <w:b/>
          <w:bCs/>
          <w:color w:val="800000"/>
        </w:rPr>
        <w:t>Submitted by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7F2344" w14:paraId="672E3B07" w14:textId="77777777">
        <w:tblPrEx>
          <w:tblCellMar>
            <w:top w:w="0" w:type="dxa"/>
            <w:bottom w:w="0" w:type="dxa"/>
          </w:tblCellMar>
        </w:tblPrEx>
        <w:trPr>
          <w:cantSplit/>
          <w:tblHeader/>
        </w:trPr>
        <w:tc>
          <w:tcPr>
            <w:tcW w:w="3200" w:type="dxa"/>
            <w:tcBorders>
              <w:top w:val="single" w:sz="6" w:space="0" w:color="808080"/>
              <w:left w:val="single" w:sz="6" w:space="0" w:color="808080"/>
              <w:bottom w:val="single" w:sz="6" w:space="0" w:color="808080"/>
              <w:right w:val="single" w:sz="6" w:space="0" w:color="808080"/>
            </w:tcBorders>
            <w:shd w:val="clear" w:color="auto" w:fill="800000"/>
            <w:tcMar>
              <w:top w:w="80" w:type="dxa"/>
              <w:left w:w="120" w:type="dxa"/>
              <w:bottom w:w="80" w:type="dxa"/>
              <w:right w:w="120" w:type="dxa"/>
            </w:tcMar>
            <w:vAlign w:val="center"/>
          </w:tcPr>
          <w:p w14:paraId="66389ACD" w14:textId="77777777" w:rsidR="007F2344" w:rsidRDefault="00000000">
            <w:pPr>
              <w:keepNext/>
              <w:jc w:val="center"/>
            </w:pPr>
            <w:r>
              <w:rPr>
                <w:b/>
                <w:bCs/>
                <w:color w:val="FFFFFF"/>
                <w:sz w:val="26"/>
                <w:szCs w:val="26"/>
              </w:rPr>
              <w:t>Detail</w:t>
            </w:r>
          </w:p>
        </w:tc>
        <w:tc>
          <w:tcPr>
            <w:tcW w:w="5800" w:type="dxa"/>
            <w:tcBorders>
              <w:top w:val="single" w:sz="6" w:space="0" w:color="808080"/>
              <w:left w:val="single" w:sz="6" w:space="0" w:color="808080"/>
              <w:bottom w:val="single" w:sz="6" w:space="0" w:color="808080"/>
              <w:right w:val="single" w:sz="6" w:space="0" w:color="808080"/>
            </w:tcBorders>
            <w:shd w:val="clear" w:color="auto" w:fill="800000"/>
            <w:tcMar>
              <w:top w:w="80" w:type="dxa"/>
              <w:left w:w="120" w:type="dxa"/>
              <w:bottom w:w="80" w:type="dxa"/>
              <w:right w:w="120" w:type="dxa"/>
            </w:tcMar>
            <w:vAlign w:val="center"/>
          </w:tcPr>
          <w:p w14:paraId="24979B51" w14:textId="77777777" w:rsidR="007F2344" w:rsidRDefault="00000000">
            <w:pPr>
              <w:keepNext/>
              <w:jc w:val="center"/>
            </w:pPr>
            <w:r>
              <w:rPr>
                <w:b/>
                <w:bCs/>
                <w:color w:val="FFFFFF"/>
                <w:sz w:val="26"/>
                <w:szCs w:val="26"/>
              </w:rPr>
              <w:t>Information</w:t>
            </w:r>
          </w:p>
        </w:tc>
      </w:tr>
      <w:tr w:rsidR="007F2344" w14:paraId="1B25CA5F" w14:textId="77777777">
        <w:tblPrEx>
          <w:tblCellMar>
            <w:top w:w="0" w:type="dxa"/>
            <w:bottom w:w="0" w:type="dxa"/>
          </w:tblCellMar>
        </w:tblPrEx>
        <w:trPr>
          <w:cantSplit/>
        </w:trPr>
        <w:tc>
          <w:tcPr>
            <w:tcW w:w="3200" w:type="dxa"/>
            <w:tcBorders>
              <w:top w:val="single" w:sz="6" w:space="0" w:color="808080"/>
              <w:left w:val="single" w:sz="6" w:space="0" w:color="808080"/>
              <w:bottom w:val="single" w:sz="6" w:space="0" w:color="808080"/>
              <w:right w:val="single" w:sz="6" w:space="0" w:color="808080"/>
            </w:tcBorders>
            <w:shd w:val="clear" w:color="auto" w:fill="F5E6E6"/>
            <w:tcMar>
              <w:top w:w="80" w:type="dxa"/>
              <w:left w:w="120" w:type="dxa"/>
              <w:bottom w:w="80" w:type="dxa"/>
              <w:right w:w="120" w:type="dxa"/>
            </w:tcMar>
            <w:vAlign w:val="center"/>
          </w:tcPr>
          <w:p w14:paraId="739B7C1E" w14:textId="77777777" w:rsidR="007F2344" w:rsidRDefault="00000000">
            <w:pPr>
              <w:keepNext/>
              <w:jc w:val="both"/>
            </w:pPr>
            <w:r>
              <w:rPr>
                <w:b/>
                <w:bCs/>
                <w:sz w:val="26"/>
                <w:szCs w:val="26"/>
              </w:rPr>
              <w:t>Name</w:t>
            </w:r>
          </w:p>
        </w:tc>
        <w:tc>
          <w:tcPr>
            <w:tcW w:w="58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vAlign w:val="center"/>
          </w:tcPr>
          <w:p w14:paraId="2EF57F6A" w14:textId="77777777" w:rsidR="007F2344" w:rsidRDefault="00000000">
            <w:pPr>
              <w:keepNext/>
              <w:jc w:val="both"/>
            </w:pPr>
            <w:r>
              <w:rPr>
                <w:sz w:val="26"/>
                <w:szCs w:val="26"/>
              </w:rPr>
              <w:t>ROHAN P T</w:t>
            </w:r>
          </w:p>
        </w:tc>
      </w:tr>
      <w:tr w:rsidR="007F2344" w14:paraId="1B4B6791" w14:textId="77777777">
        <w:tblPrEx>
          <w:tblCellMar>
            <w:top w:w="0" w:type="dxa"/>
            <w:bottom w:w="0" w:type="dxa"/>
          </w:tblCellMar>
        </w:tblPrEx>
        <w:trPr>
          <w:cantSplit/>
        </w:trPr>
        <w:tc>
          <w:tcPr>
            <w:tcW w:w="3200" w:type="dxa"/>
            <w:tcBorders>
              <w:top w:val="single" w:sz="6" w:space="0" w:color="808080"/>
              <w:left w:val="single" w:sz="6" w:space="0" w:color="808080"/>
              <w:bottom w:val="single" w:sz="6" w:space="0" w:color="808080"/>
              <w:right w:val="single" w:sz="6" w:space="0" w:color="808080"/>
            </w:tcBorders>
            <w:shd w:val="clear" w:color="auto" w:fill="F5E6E6"/>
            <w:tcMar>
              <w:top w:w="80" w:type="dxa"/>
              <w:left w:w="120" w:type="dxa"/>
              <w:bottom w:w="80" w:type="dxa"/>
              <w:right w:w="120" w:type="dxa"/>
            </w:tcMar>
            <w:vAlign w:val="center"/>
          </w:tcPr>
          <w:p w14:paraId="13D14F38" w14:textId="77777777" w:rsidR="007F2344" w:rsidRDefault="00000000">
            <w:pPr>
              <w:keepNext/>
              <w:jc w:val="both"/>
            </w:pPr>
            <w:r>
              <w:rPr>
                <w:b/>
                <w:bCs/>
                <w:sz w:val="26"/>
                <w:szCs w:val="26"/>
              </w:rPr>
              <w:t>Register No.</w:t>
            </w:r>
          </w:p>
        </w:tc>
        <w:tc>
          <w:tcPr>
            <w:tcW w:w="58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vAlign w:val="center"/>
          </w:tcPr>
          <w:p w14:paraId="5FD8CD5E" w14:textId="77777777" w:rsidR="007F2344" w:rsidRDefault="00000000">
            <w:pPr>
              <w:keepNext/>
              <w:jc w:val="both"/>
            </w:pPr>
            <w:r>
              <w:rPr>
                <w:sz w:val="26"/>
                <w:szCs w:val="26"/>
              </w:rPr>
              <w:t>192424112</w:t>
            </w:r>
          </w:p>
        </w:tc>
      </w:tr>
      <w:tr w:rsidR="007F2344" w14:paraId="6E88FCB0" w14:textId="77777777">
        <w:tblPrEx>
          <w:tblCellMar>
            <w:top w:w="0" w:type="dxa"/>
            <w:bottom w:w="0" w:type="dxa"/>
          </w:tblCellMar>
        </w:tblPrEx>
        <w:trPr>
          <w:cantSplit/>
        </w:trPr>
        <w:tc>
          <w:tcPr>
            <w:tcW w:w="3200" w:type="dxa"/>
            <w:tcBorders>
              <w:top w:val="single" w:sz="6" w:space="0" w:color="808080"/>
              <w:left w:val="single" w:sz="6" w:space="0" w:color="808080"/>
              <w:bottom w:val="single" w:sz="6" w:space="0" w:color="808080"/>
              <w:right w:val="single" w:sz="6" w:space="0" w:color="808080"/>
            </w:tcBorders>
            <w:shd w:val="clear" w:color="auto" w:fill="F5E6E6"/>
            <w:tcMar>
              <w:top w:w="80" w:type="dxa"/>
              <w:left w:w="120" w:type="dxa"/>
              <w:bottom w:w="80" w:type="dxa"/>
              <w:right w:w="120" w:type="dxa"/>
            </w:tcMar>
            <w:vAlign w:val="center"/>
          </w:tcPr>
          <w:p w14:paraId="36D0E60A" w14:textId="77777777" w:rsidR="007F2344" w:rsidRDefault="00000000">
            <w:pPr>
              <w:keepNext/>
              <w:jc w:val="both"/>
            </w:pPr>
            <w:r>
              <w:rPr>
                <w:b/>
                <w:bCs/>
                <w:sz w:val="26"/>
                <w:szCs w:val="26"/>
              </w:rPr>
              <w:t>Roll No.</w:t>
            </w:r>
          </w:p>
        </w:tc>
        <w:tc>
          <w:tcPr>
            <w:tcW w:w="58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vAlign w:val="center"/>
          </w:tcPr>
          <w:p w14:paraId="0715E899" w14:textId="77777777" w:rsidR="007F2344" w:rsidRDefault="00000000">
            <w:pPr>
              <w:keepNext/>
              <w:jc w:val="both"/>
            </w:pPr>
            <w:r>
              <w:rPr>
                <w:sz w:val="26"/>
                <w:szCs w:val="26"/>
              </w:rPr>
              <w:t>28</w:t>
            </w:r>
          </w:p>
        </w:tc>
      </w:tr>
      <w:tr w:rsidR="007F2344" w14:paraId="20649605" w14:textId="77777777">
        <w:tblPrEx>
          <w:tblCellMar>
            <w:top w:w="0" w:type="dxa"/>
            <w:bottom w:w="0" w:type="dxa"/>
          </w:tblCellMar>
        </w:tblPrEx>
        <w:trPr>
          <w:cantSplit/>
        </w:trPr>
        <w:tc>
          <w:tcPr>
            <w:tcW w:w="3200" w:type="dxa"/>
            <w:tcBorders>
              <w:top w:val="single" w:sz="6" w:space="0" w:color="808080"/>
              <w:left w:val="single" w:sz="6" w:space="0" w:color="808080"/>
              <w:bottom w:val="single" w:sz="6" w:space="0" w:color="808080"/>
              <w:right w:val="single" w:sz="6" w:space="0" w:color="808080"/>
            </w:tcBorders>
            <w:shd w:val="clear" w:color="auto" w:fill="F5E6E6"/>
            <w:tcMar>
              <w:top w:w="80" w:type="dxa"/>
              <w:left w:w="120" w:type="dxa"/>
              <w:bottom w:w="80" w:type="dxa"/>
              <w:right w:w="120" w:type="dxa"/>
            </w:tcMar>
            <w:vAlign w:val="center"/>
          </w:tcPr>
          <w:p w14:paraId="1852D43E" w14:textId="77777777" w:rsidR="007F2344" w:rsidRDefault="00000000">
            <w:pPr>
              <w:keepNext/>
              <w:jc w:val="both"/>
            </w:pPr>
            <w:r>
              <w:rPr>
                <w:b/>
                <w:bCs/>
                <w:sz w:val="26"/>
                <w:szCs w:val="26"/>
              </w:rPr>
              <w:t>Slot</w:t>
            </w:r>
          </w:p>
        </w:tc>
        <w:tc>
          <w:tcPr>
            <w:tcW w:w="58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vAlign w:val="center"/>
          </w:tcPr>
          <w:p w14:paraId="3CA4FC01" w14:textId="77777777" w:rsidR="007F2344" w:rsidRDefault="00000000">
            <w:pPr>
              <w:keepNext/>
              <w:jc w:val="both"/>
            </w:pPr>
            <w:r>
              <w:rPr>
                <w:sz w:val="26"/>
                <w:szCs w:val="26"/>
              </w:rPr>
              <w:t>C</w:t>
            </w:r>
          </w:p>
        </w:tc>
      </w:tr>
      <w:tr w:rsidR="007F2344" w14:paraId="3495A32E" w14:textId="77777777">
        <w:tblPrEx>
          <w:tblCellMar>
            <w:top w:w="0" w:type="dxa"/>
            <w:bottom w:w="0" w:type="dxa"/>
          </w:tblCellMar>
        </w:tblPrEx>
        <w:trPr>
          <w:cantSplit/>
        </w:trPr>
        <w:tc>
          <w:tcPr>
            <w:tcW w:w="3200" w:type="dxa"/>
            <w:tcBorders>
              <w:top w:val="single" w:sz="6" w:space="0" w:color="808080"/>
              <w:left w:val="single" w:sz="6" w:space="0" w:color="808080"/>
              <w:bottom w:val="single" w:sz="6" w:space="0" w:color="808080"/>
              <w:right w:val="single" w:sz="6" w:space="0" w:color="808080"/>
            </w:tcBorders>
            <w:shd w:val="clear" w:color="auto" w:fill="F5E6E6"/>
            <w:tcMar>
              <w:top w:w="80" w:type="dxa"/>
              <w:left w:w="120" w:type="dxa"/>
              <w:bottom w:w="80" w:type="dxa"/>
              <w:right w:w="120" w:type="dxa"/>
            </w:tcMar>
            <w:vAlign w:val="center"/>
          </w:tcPr>
          <w:p w14:paraId="4DDC079F" w14:textId="77777777" w:rsidR="007F2344" w:rsidRDefault="00000000">
            <w:pPr>
              <w:keepNext/>
              <w:jc w:val="both"/>
            </w:pPr>
            <w:r>
              <w:rPr>
                <w:b/>
                <w:bCs/>
                <w:sz w:val="26"/>
                <w:szCs w:val="26"/>
              </w:rPr>
              <w:t>Course</w:t>
            </w:r>
          </w:p>
        </w:tc>
        <w:tc>
          <w:tcPr>
            <w:tcW w:w="58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vAlign w:val="center"/>
          </w:tcPr>
          <w:p w14:paraId="0D1D3562" w14:textId="77777777" w:rsidR="007F2344" w:rsidRDefault="00000000">
            <w:pPr>
              <w:keepNext/>
              <w:jc w:val="both"/>
            </w:pPr>
            <w:r>
              <w:rPr>
                <w:sz w:val="26"/>
                <w:szCs w:val="26"/>
              </w:rPr>
              <w:t>DSA06 – Data Handling and Visualization</w:t>
            </w:r>
          </w:p>
        </w:tc>
      </w:tr>
      <w:tr w:rsidR="007F2344" w14:paraId="4A314DA2" w14:textId="77777777">
        <w:tblPrEx>
          <w:tblCellMar>
            <w:top w:w="0" w:type="dxa"/>
            <w:bottom w:w="0" w:type="dxa"/>
          </w:tblCellMar>
        </w:tblPrEx>
        <w:trPr>
          <w:cantSplit/>
        </w:trPr>
        <w:tc>
          <w:tcPr>
            <w:tcW w:w="3200" w:type="dxa"/>
            <w:tcBorders>
              <w:top w:val="single" w:sz="6" w:space="0" w:color="808080"/>
              <w:left w:val="single" w:sz="6" w:space="0" w:color="808080"/>
              <w:bottom w:val="single" w:sz="6" w:space="0" w:color="808080"/>
              <w:right w:val="single" w:sz="6" w:space="0" w:color="808080"/>
            </w:tcBorders>
            <w:shd w:val="clear" w:color="auto" w:fill="F5E6E6"/>
            <w:tcMar>
              <w:top w:w="80" w:type="dxa"/>
              <w:left w:w="120" w:type="dxa"/>
              <w:bottom w:w="80" w:type="dxa"/>
              <w:right w:w="120" w:type="dxa"/>
            </w:tcMar>
            <w:vAlign w:val="center"/>
          </w:tcPr>
          <w:p w14:paraId="6BA1E67D" w14:textId="77777777" w:rsidR="007F2344" w:rsidRDefault="00000000">
            <w:pPr>
              <w:keepNext/>
              <w:jc w:val="both"/>
            </w:pPr>
            <w:r>
              <w:rPr>
                <w:b/>
                <w:bCs/>
                <w:sz w:val="26"/>
                <w:szCs w:val="26"/>
              </w:rPr>
              <w:t>Tools Used</w:t>
            </w:r>
          </w:p>
        </w:tc>
        <w:tc>
          <w:tcPr>
            <w:tcW w:w="58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vAlign w:val="center"/>
          </w:tcPr>
          <w:p w14:paraId="3D142DE4" w14:textId="77777777" w:rsidR="007F2344" w:rsidRDefault="00000000">
            <w:pPr>
              <w:keepNext/>
              <w:jc w:val="both"/>
            </w:pPr>
            <w:r>
              <w:rPr>
                <w:sz w:val="26"/>
                <w:szCs w:val="26"/>
              </w:rPr>
              <w:t xml:space="preserve">R (ggplot2: </w:t>
            </w:r>
            <w:proofErr w:type="spellStart"/>
            <w:r>
              <w:rPr>
                <w:sz w:val="26"/>
                <w:szCs w:val="26"/>
              </w:rPr>
              <w:t>stat_qq</w:t>
            </w:r>
            <w:proofErr w:type="spellEnd"/>
            <w:r>
              <w:rPr>
                <w:sz w:val="26"/>
                <w:szCs w:val="26"/>
              </w:rPr>
              <w:t xml:space="preserve">, </w:t>
            </w:r>
            <w:proofErr w:type="spellStart"/>
            <w:r>
              <w:rPr>
                <w:sz w:val="26"/>
                <w:szCs w:val="26"/>
              </w:rPr>
              <w:t>stat_qq_line</w:t>
            </w:r>
            <w:proofErr w:type="spellEnd"/>
            <w:r>
              <w:rPr>
                <w:sz w:val="26"/>
                <w:szCs w:val="26"/>
              </w:rPr>
              <w:t>)</w:t>
            </w:r>
          </w:p>
        </w:tc>
      </w:tr>
      <w:tr w:rsidR="000302C0" w14:paraId="532F7AD2" w14:textId="77777777">
        <w:tblPrEx>
          <w:tblCellMar>
            <w:top w:w="0" w:type="dxa"/>
            <w:bottom w:w="0" w:type="dxa"/>
          </w:tblCellMar>
        </w:tblPrEx>
        <w:trPr>
          <w:cantSplit/>
        </w:trPr>
        <w:tc>
          <w:tcPr>
            <w:tcW w:w="3200" w:type="dxa"/>
            <w:tcBorders>
              <w:top w:val="single" w:sz="6" w:space="0" w:color="808080"/>
              <w:left w:val="single" w:sz="6" w:space="0" w:color="808080"/>
              <w:bottom w:val="single" w:sz="6" w:space="0" w:color="808080"/>
              <w:right w:val="single" w:sz="6" w:space="0" w:color="808080"/>
            </w:tcBorders>
            <w:shd w:val="clear" w:color="auto" w:fill="F5E6E6"/>
            <w:tcMar>
              <w:top w:w="80" w:type="dxa"/>
              <w:left w:w="120" w:type="dxa"/>
              <w:bottom w:w="80" w:type="dxa"/>
              <w:right w:w="120" w:type="dxa"/>
            </w:tcMar>
            <w:vAlign w:val="center"/>
          </w:tcPr>
          <w:p w14:paraId="0877134F" w14:textId="3B4BE3BB" w:rsidR="000302C0" w:rsidRDefault="000302C0">
            <w:pPr>
              <w:keepNext/>
              <w:jc w:val="both"/>
              <w:rPr>
                <w:b/>
                <w:bCs/>
                <w:sz w:val="26"/>
                <w:szCs w:val="26"/>
              </w:rPr>
            </w:pPr>
            <w:r>
              <w:rPr>
                <w:b/>
                <w:bCs/>
                <w:sz w:val="26"/>
                <w:szCs w:val="26"/>
              </w:rPr>
              <w:t>Date</w:t>
            </w:r>
          </w:p>
        </w:tc>
        <w:tc>
          <w:tcPr>
            <w:tcW w:w="58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vAlign w:val="center"/>
          </w:tcPr>
          <w:p w14:paraId="5B2C7273" w14:textId="308D952F" w:rsidR="000302C0" w:rsidRDefault="000302C0">
            <w:pPr>
              <w:keepNext/>
              <w:jc w:val="both"/>
              <w:rPr>
                <w:sz w:val="26"/>
                <w:szCs w:val="26"/>
              </w:rPr>
            </w:pPr>
            <w:r>
              <w:rPr>
                <w:sz w:val="26"/>
                <w:szCs w:val="26"/>
              </w:rPr>
              <w:t>15.10.2026</w:t>
            </w:r>
          </w:p>
        </w:tc>
      </w:tr>
    </w:tbl>
    <w:p w14:paraId="607C1678" w14:textId="77777777" w:rsidR="007F2344" w:rsidRDefault="007F2344" w:rsidP="000302C0">
      <w:pPr>
        <w:spacing w:after="500"/>
      </w:pPr>
    </w:p>
    <w:p w14:paraId="32E61C4A" w14:textId="77777777" w:rsidR="000302C0" w:rsidRDefault="000302C0" w:rsidP="000302C0">
      <w:pPr>
        <w:spacing w:after="500"/>
      </w:pPr>
    </w:p>
    <w:p w14:paraId="3C34C981" w14:textId="77777777" w:rsidR="000302C0" w:rsidRDefault="000302C0" w:rsidP="000302C0">
      <w:pPr>
        <w:spacing w:after="500"/>
      </w:pPr>
    </w:p>
    <w:p w14:paraId="6E643603" w14:textId="77777777" w:rsidR="000302C0" w:rsidRDefault="000302C0" w:rsidP="000302C0">
      <w:pPr>
        <w:spacing w:after="500"/>
      </w:pPr>
    </w:p>
    <w:p w14:paraId="5FBEC5D2" w14:textId="77777777" w:rsidR="000302C0" w:rsidRDefault="000302C0" w:rsidP="000302C0">
      <w:pPr>
        <w:spacing w:after="500"/>
      </w:pPr>
    </w:p>
    <w:p w14:paraId="542227B5" w14:textId="77777777" w:rsidR="000302C0" w:rsidRDefault="000302C0" w:rsidP="000302C0">
      <w:pPr>
        <w:spacing w:after="500"/>
      </w:pPr>
    </w:p>
    <w:p w14:paraId="45A253BF" w14:textId="77777777" w:rsidR="000302C0" w:rsidRDefault="000302C0" w:rsidP="000302C0">
      <w:pPr>
        <w:spacing w:after="500"/>
      </w:pPr>
    </w:p>
    <w:p w14:paraId="17BD8B57" w14:textId="77777777" w:rsidR="007F2344" w:rsidRDefault="00000000">
      <w:pPr>
        <w:pStyle w:val="Heading1"/>
        <w:keepNext/>
      </w:pPr>
      <w:r>
        <w:lastRenderedPageBreak/>
        <w:t>1. AIM</w:t>
      </w:r>
    </w:p>
    <w:p w14:paraId="5D975255" w14:textId="77777777" w:rsidR="007F2344" w:rsidRDefault="00000000">
      <w:pPr>
        <w:spacing w:after="160" w:line="300" w:lineRule="auto"/>
        <w:jc w:val="both"/>
      </w:pPr>
      <w:r>
        <w:t>The aim of this activity is to judge whether four data sets are normally distributed by reading their normal quantile–quantile (Q-Q) plots, to name the shape of every departure from normality that is found, to support each decision with evidence visible in the plot, and to propose a suitable remedy for the data set that fails the normality check most seriously.</w:t>
      </w:r>
    </w:p>
    <w:p w14:paraId="113E7CE5" w14:textId="77777777" w:rsidR="007F2344" w:rsidRDefault="00000000">
      <w:pPr>
        <w:pStyle w:val="Heading1"/>
        <w:keepNext/>
      </w:pPr>
      <w:r>
        <w:t>2. BACKGROUND: HOW TO READ A Q-Q PLOT</w:t>
      </w:r>
    </w:p>
    <w:p w14:paraId="254A13E4" w14:textId="77777777" w:rsidR="007F2344" w:rsidRDefault="00000000">
      <w:pPr>
        <w:spacing w:after="160" w:line="300" w:lineRule="auto"/>
        <w:jc w:val="both"/>
      </w:pPr>
      <w:r>
        <w:t xml:space="preserve">A normal Q-Q plot compares the ordered sample values (sample quantiles, vertical axis) with the values that a perfectly normal distribution would be expected to produce (theoretical quantiles, horizontal axis). In the charts of this activity, each dot is one observation and the red-orange line is the reference line of perfect normality drawn by </w:t>
      </w:r>
      <w:proofErr w:type="spellStart"/>
      <w:r>
        <w:t>stat_qq_</w:t>
      </w:r>
      <w:proofErr w:type="gramStart"/>
      <w:r>
        <w:t>line</w:t>
      </w:r>
      <w:proofErr w:type="spellEnd"/>
      <w:r>
        <w:t>(</w:t>
      </w:r>
      <w:proofErr w:type="gramEnd"/>
      <w:r>
        <w:t>). If the data are normal, the dots lie close to this line along its whole length.</w:t>
      </w:r>
    </w:p>
    <w:p w14:paraId="25E9DC3C" w14:textId="77777777" w:rsidR="007F2344" w:rsidRDefault="00000000">
      <w:pPr>
        <w:spacing w:after="160" w:line="300" w:lineRule="auto"/>
        <w:jc w:val="both"/>
      </w:pPr>
      <w:r>
        <w:t>The pattern of the departure from the line reveals the shape of the distribution:</w:t>
      </w:r>
    </w:p>
    <w:p w14:paraId="17B2AB70" w14:textId="77777777" w:rsidR="007F2344" w:rsidRDefault="00000000">
      <w:pPr>
        <w:pStyle w:val="ListParagraph"/>
        <w:numPr>
          <w:ilvl w:val="0"/>
          <w:numId w:val="2"/>
        </w:numPr>
        <w:spacing w:after="100" w:line="340" w:lineRule="auto"/>
        <w:jc w:val="both"/>
      </w:pPr>
      <w:r>
        <w:rPr>
          <w:b/>
          <w:bCs/>
        </w:rPr>
        <w:t xml:space="preserve">Normal: </w:t>
      </w:r>
      <w:r>
        <w:t>dots follow the line closely from the lowest to the highest quantile, with only small random scatter at the two ends.</w:t>
      </w:r>
    </w:p>
    <w:p w14:paraId="3C679FA9" w14:textId="77777777" w:rsidR="007F2344" w:rsidRDefault="00000000">
      <w:pPr>
        <w:pStyle w:val="ListParagraph"/>
        <w:numPr>
          <w:ilvl w:val="0"/>
          <w:numId w:val="2"/>
        </w:numPr>
        <w:spacing w:after="100" w:line="340" w:lineRule="auto"/>
        <w:jc w:val="both"/>
      </w:pPr>
      <w:r>
        <w:rPr>
          <w:b/>
          <w:bCs/>
        </w:rPr>
        <w:t xml:space="preserve">Right-skewed: </w:t>
      </w:r>
      <w:r>
        <w:t xml:space="preserve">the upper tail curves above the line while the lower tail stays flat and bunched near or above the line (a long right tail, a </w:t>
      </w:r>
      <w:proofErr w:type="gramStart"/>
      <w:r>
        <w:t>short left</w:t>
      </w:r>
      <w:proofErr w:type="gramEnd"/>
      <w:r>
        <w:t xml:space="preserve"> tail).</w:t>
      </w:r>
    </w:p>
    <w:p w14:paraId="6E64E42B" w14:textId="77777777" w:rsidR="007F2344" w:rsidRDefault="00000000">
      <w:pPr>
        <w:pStyle w:val="ListParagraph"/>
        <w:numPr>
          <w:ilvl w:val="0"/>
          <w:numId w:val="2"/>
        </w:numPr>
        <w:spacing w:after="100" w:line="340" w:lineRule="auto"/>
        <w:jc w:val="both"/>
      </w:pPr>
      <w:r>
        <w:rPr>
          <w:b/>
          <w:bCs/>
        </w:rPr>
        <w:t xml:space="preserve">Left-skewed: </w:t>
      </w:r>
      <w:r>
        <w:t>the mirror image; the lower tail drops below the line while the upper tail is compressed.</w:t>
      </w:r>
    </w:p>
    <w:p w14:paraId="2F92344B" w14:textId="77777777" w:rsidR="007F2344" w:rsidRDefault="00000000">
      <w:pPr>
        <w:pStyle w:val="ListParagraph"/>
        <w:numPr>
          <w:ilvl w:val="0"/>
          <w:numId w:val="2"/>
        </w:numPr>
        <w:spacing w:after="100" w:line="340" w:lineRule="auto"/>
        <w:jc w:val="both"/>
      </w:pPr>
      <w:r>
        <w:rPr>
          <w:b/>
          <w:bCs/>
        </w:rPr>
        <w:t xml:space="preserve">Heavy-tailed: </w:t>
      </w:r>
      <w:r>
        <w:t>an S-shape in which the lower tail falls below the line and the upper tail rises above it, because extreme values are more extreme than a normal distribution allows.</w:t>
      </w:r>
    </w:p>
    <w:p w14:paraId="16ECDFAA" w14:textId="77777777" w:rsidR="007F2344" w:rsidRDefault="00000000">
      <w:pPr>
        <w:pStyle w:val="ListParagraph"/>
        <w:numPr>
          <w:ilvl w:val="0"/>
          <w:numId w:val="2"/>
        </w:numPr>
        <w:spacing w:after="100" w:line="340" w:lineRule="auto"/>
        <w:jc w:val="both"/>
      </w:pPr>
      <w:r>
        <w:rPr>
          <w:b/>
          <w:bCs/>
        </w:rPr>
        <w:t xml:space="preserve">Light-tailed: </w:t>
      </w:r>
      <w:r>
        <w:t>the opposite S-shape; the lower tail lies above the line and the upper tail lies below it, because the data stop short of normal extremes.</w:t>
      </w:r>
    </w:p>
    <w:p w14:paraId="184D3C00" w14:textId="77777777" w:rsidR="007F2344" w:rsidRDefault="00000000">
      <w:pPr>
        <w:pStyle w:val="ListParagraph"/>
        <w:numPr>
          <w:ilvl w:val="0"/>
          <w:numId w:val="2"/>
        </w:numPr>
        <w:spacing w:after="100" w:line="340" w:lineRule="auto"/>
        <w:jc w:val="both"/>
      </w:pPr>
      <w:r>
        <w:rPr>
          <w:b/>
          <w:bCs/>
        </w:rPr>
        <w:t xml:space="preserve">Bimodal: </w:t>
      </w:r>
      <w:r>
        <w:t>a visible step or kink in the middle of the plot with flat stretches either side of the gap.</w:t>
      </w:r>
    </w:p>
    <w:p w14:paraId="66038B2A" w14:textId="77777777" w:rsidR="007F2344" w:rsidRDefault="00000000">
      <w:pPr>
        <w:pStyle w:val="ListParagraph"/>
        <w:numPr>
          <w:ilvl w:val="0"/>
          <w:numId w:val="2"/>
        </w:numPr>
        <w:spacing w:after="100" w:line="340" w:lineRule="auto"/>
        <w:jc w:val="both"/>
      </w:pPr>
      <w:r>
        <w:rPr>
          <w:b/>
          <w:bCs/>
        </w:rPr>
        <w:lastRenderedPageBreak/>
        <w:t xml:space="preserve">Normal with outlier(s): </w:t>
      </w:r>
      <w:r>
        <w:t>most dots follow the line, but one or two isolated points sit far away from it.</w:t>
      </w:r>
    </w:p>
    <w:p w14:paraId="30FEA8D2" w14:textId="77777777" w:rsidR="007F2344" w:rsidRDefault="00000000">
      <w:pPr>
        <w:pStyle w:val="Heading1"/>
        <w:keepNext/>
      </w:pPr>
      <w:r>
        <w:t>3. PART A: ANALYSIS OF THE FOUR CHARTS (16 MARKS)</w:t>
      </w:r>
    </w:p>
    <w:p w14:paraId="349F3C9B" w14:textId="77777777" w:rsidR="007F2344" w:rsidRDefault="00000000">
      <w:pPr>
        <w:pStyle w:val="Heading2"/>
        <w:keepNext/>
      </w:pPr>
      <w:r>
        <w:t>3.1 Chart 1: Plant Height (cm), n = 100</w:t>
      </w:r>
    </w:p>
    <w:p w14:paraId="5BE4E89D" w14:textId="77777777" w:rsidR="007F2344" w:rsidRDefault="00000000">
      <w:pPr>
        <w:keepNext/>
        <w:spacing w:before="120" w:after="80"/>
        <w:jc w:val="center"/>
      </w:pPr>
      <w:r>
        <w:rPr>
          <w:noProof/>
        </w:rPr>
        <w:drawing>
          <wp:inline distT="0" distB="0" distL="0" distR="0" wp14:anchorId="0600263C" wp14:editId="4EC76D4A">
            <wp:extent cx="3810000" cy="2286000"/>
            <wp:effectExtent l="0" t="0" r="0" b="0"/>
            <wp:docPr id="1" name="c1" descr="Figure 1: Normal Q-Q plot of plant height (cm), n = 100" title="Figure 1: Normal Q-Q plot of plant height (cm), n =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2286000"/>
                    </a:xfrm>
                    <a:prstGeom prst="rect">
                      <a:avLst/>
                    </a:prstGeom>
                  </pic:spPr>
                </pic:pic>
              </a:graphicData>
            </a:graphic>
          </wp:inline>
        </w:drawing>
      </w:r>
    </w:p>
    <w:p w14:paraId="77BCB4DC" w14:textId="77777777" w:rsidR="007F2344" w:rsidRDefault="00000000">
      <w:pPr>
        <w:spacing w:after="200"/>
        <w:jc w:val="center"/>
      </w:pPr>
      <w:r>
        <w:rPr>
          <w:i/>
          <w:iCs/>
          <w:sz w:val="24"/>
          <w:szCs w:val="24"/>
        </w:rPr>
        <w:t>Figure 1: Normal Q-Q plot of plant height (cm), n = 100</w:t>
      </w:r>
    </w:p>
    <w:p w14:paraId="1D73565B" w14:textId="77777777" w:rsidR="007F2344" w:rsidRDefault="00000000">
      <w:pPr>
        <w:spacing w:after="160" w:line="300" w:lineRule="auto"/>
        <w:jc w:val="both"/>
      </w:pPr>
      <w:r>
        <w:rPr>
          <w:b/>
          <w:bCs/>
        </w:rPr>
        <w:t xml:space="preserve">Decision: </w:t>
      </w:r>
      <w:r>
        <w:t>Normal. Shape: Normal.</w:t>
      </w:r>
    </w:p>
    <w:p w14:paraId="6CC4B367" w14:textId="77777777" w:rsidR="007F2344" w:rsidRDefault="00000000" w:rsidP="000302C0">
      <w:pPr>
        <w:spacing w:after="160" w:line="360" w:lineRule="auto"/>
        <w:jc w:val="both"/>
      </w:pPr>
      <w:r>
        <w:t>The dots track the reference line almost perfectly from the smallest value (about 18 cm) to the largest (about 48 cm). The points in the middle of the plot lie directly on the line, and the only small wobbles occur at the two extreme ends, which is ordinary sampling noise for a sample of 100. There is no systematic curvature, no S-shape, no step in the middle, and no isolated point that stands apart from the rest. Because the spread of sample quantiles grows at the same rate as the theoretical quantiles, the data behave as if they were drawn from a normal distribution, so mean-and-SD methods are appropriate.</w:t>
      </w:r>
    </w:p>
    <w:p w14:paraId="51236829" w14:textId="77777777" w:rsidR="007F2344" w:rsidRDefault="00000000">
      <w:pPr>
        <w:pStyle w:val="Heading2"/>
        <w:keepNext/>
      </w:pPr>
      <w:r>
        <w:lastRenderedPageBreak/>
        <w:t>3.2 Chart 2: Plant Height (cm), n = 80</w:t>
      </w:r>
    </w:p>
    <w:p w14:paraId="565FBC8B" w14:textId="77777777" w:rsidR="007F2344" w:rsidRDefault="00000000">
      <w:pPr>
        <w:keepNext/>
        <w:spacing w:before="120" w:after="80"/>
        <w:jc w:val="center"/>
      </w:pPr>
      <w:r>
        <w:rPr>
          <w:noProof/>
        </w:rPr>
        <w:drawing>
          <wp:inline distT="0" distB="0" distL="0" distR="0" wp14:anchorId="53B89124" wp14:editId="6AA4E313">
            <wp:extent cx="3810000" cy="2228850"/>
            <wp:effectExtent l="0" t="0" r="0" b="0"/>
            <wp:docPr id="1577869977" name="c2" descr="Figure 2: Normal Q-Q plot of plant height (cm), n = 80" title="Figure 2: Normal Q-Q plot of plant height (cm), n =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2228850"/>
                    </a:xfrm>
                    <a:prstGeom prst="rect">
                      <a:avLst/>
                    </a:prstGeom>
                  </pic:spPr>
                </pic:pic>
              </a:graphicData>
            </a:graphic>
          </wp:inline>
        </w:drawing>
      </w:r>
    </w:p>
    <w:p w14:paraId="31D0FD8F" w14:textId="77777777" w:rsidR="007F2344" w:rsidRDefault="00000000">
      <w:pPr>
        <w:spacing w:after="200"/>
        <w:jc w:val="center"/>
      </w:pPr>
      <w:r>
        <w:rPr>
          <w:i/>
          <w:iCs/>
          <w:sz w:val="24"/>
          <w:szCs w:val="24"/>
        </w:rPr>
        <w:t>Figure 2: Normal Q-Q plot of plant height (cm), n = 80</w:t>
      </w:r>
    </w:p>
    <w:p w14:paraId="399C215B" w14:textId="77777777" w:rsidR="007F2344" w:rsidRDefault="00000000">
      <w:pPr>
        <w:spacing w:after="160" w:line="300" w:lineRule="auto"/>
        <w:jc w:val="both"/>
      </w:pPr>
      <w:r>
        <w:rPr>
          <w:b/>
          <w:bCs/>
        </w:rPr>
        <w:t xml:space="preserve">Decision: </w:t>
      </w:r>
      <w:r>
        <w:t>Not normal. Shape: Light-tailed.</w:t>
      </w:r>
    </w:p>
    <w:p w14:paraId="35B861B2" w14:textId="77777777" w:rsidR="007F2344" w:rsidRDefault="00000000" w:rsidP="000302C0">
      <w:pPr>
        <w:spacing w:after="160" w:line="360" w:lineRule="auto"/>
        <w:jc w:val="both"/>
      </w:pPr>
      <w:r>
        <w:t>The central part of the plot (roughly between theoretical quantiles −1 and +1) follows the line, but both tails depart from it in the pattern typical of light tails. At the lower end, the dots form a flat run near 39–40 cm and sit above the reference line, which continues to fall towards about 30 cm. At the upper end, the dots level off near 50–52 cm and lie below the line, which keeps climbing to about 56 cm. The overall outline is an S-shape: lower tail above the line, upper tail below it. This means the smallest and largest plants are not as extreme as a normal distribution with the same mean and SD would predict, so the data are bounded or truncated at both ends. The flat clusters at the ends suggest that many plants have nearly the same height at the extremes (for example, a natural or measured limit), which a normal curve does not allow.</w:t>
      </w:r>
    </w:p>
    <w:p w14:paraId="7D88C7FF" w14:textId="77777777" w:rsidR="007F2344" w:rsidRDefault="00000000">
      <w:pPr>
        <w:pStyle w:val="Heading2"/>
        <w:keepNext/>
      </w:pPr>
      <w:r>
        <w:lastRenderedPageBreak/>
        <w:t>3.3 Chart 3: Lab Experiment Duration (minutes), n = 30</w:t>
      </w:r>
    </w:p>
    <w:p w14:paraId="036D75C8" w14:textId="77777777" w:rsidR="007F2344" w:rsidRDefault="00000000">
      <w:pPr>
        <w:keepNext/>
        <w:spacing w:before="120" w:after="80"/>
        <w:jc w:val="center"/>
      </w:pPr>
      <w:r>
        <w:rPr>
          <w:noProof/>
        </w:rPr>
        <w:drawing>
          <wp:inline distT="0" distB="0" distL="0" distR="0" wp14:anchorId="52A8374D" wp14:editId="1A5E784A">
            <wp:extent cx="3810000" cy="2286000"/>
            <wp:effectExtent l="0" t="0" r="0" b="0"/>
            <wp:docPr id="488307520" name="c3" descr="Figure 3: Normal Q-Q plot of lab experiment duration (minutes), n = 30" title="Figure 3: Normal Q-Q plot of lab experiment duration (minutes), n =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2286000"/>
                    </a:xfrm>
                    <a:prstGeom prst="rect">
                      <a:avLst/>
                    </a:prstGeom>
                  </pic:spPr>
                </pic:pic>
              </a:graphicData>
            </a:graphic>
          </wp:inline>
        </w:drawing>
      </w:r>
    </w:p>
    <w:p w14:paraId="194C1BC0" w14:textId="77777777" w:rsidR="007F2344" w:rsidRDefault="00000000">
      <w:pPr>
        <w:spacing w:after="200"/>
        <w:jc w:val="center"/>
      </w:pPr>
      <w:r>
        <w:rPr>
          <w:i/>
          <w:iCs/>
          <w:sz w:val="24"/>
          <w:szCs w:val="24"/>
        </w:rPr>
        <w:t>Figure 3: Normal Q-Q plot of lab experiment duration (minutes), n = 30</w:t>
      </w:r>
    </w:p>
    <w:p w14:paraId="17D16108" w14:textId="77777777" w:rsidR="007F2344" w:rsidRDefault="00000000" w:rsidP="000302C0">
      <w:pPr>
        <w:spacing w:after="160" w:line="360" w:lineRule="auto"/>
        <w:jc w:val="both"/>
      </w:pPr>
      <w:r>
        <w:rPr>
          <w:b/>
          <w:bCs/>
        </w:rPr>
        <w:t xml:space="preserve">Decision: </w:t>
      </w:r>
      <w:r>
        <w:t>Not normal. Shape: Right-skewed (with high outliers in the upper tail).</w:t>
      </w:r>
    </w:p>
    <w:p w14:paraId="56841FEF" w14:textId="77777777" w:rsidR="007F2344" w:rsidRDefault="00000000" w:rsidP="000302C0">
      <w:pPr>
        <w:spacing w:after="160" w:line="360" w:lineRule="auto"/>
        <w:jc w:val="both"/>
      </w:pPr>
      <w:r>
        <w:t>In the centre of the plot, between theoretical quantiles of about −0.5 and +1, the dots lie on the line. The two tails, however, depart in opposite directions from what a normal distribution requires. The lower tail is flat: values from roughly −1.5 to −0.5 are all about 75–76 minutes and lie above the line, so the shortest durations are bunched together and cannot go as low as the line predicts. The upper tail curves sharply upward: the last five or six points rise above the line, and the three largest (about 100, 101 and 102 minutes) are far above it. A compressed lower tail together with a stretched upper tail is the signature of a right-skewed distribution, where a few unusually long experiments pull the mean upwards.</w:t>
      </w:r>
    </w:p>
    <w:p w14:paraId="100217D3" w14:textId="77777777" w:rsidR="000302C0" w:rsidRDefault="000302C0">
      <w:pPr>
        <w:spacing w:after="160" w:line="300" w:lineRule="auto"/>
        <w:jc w:val="both"/>
      </w:pPr>
    </w:p>
    <w:p w14:paraId="56D67B8D" w14:textId="77777777" w:rsidR="000302C0" w:rsidRDefault="000302C0">
      <w:pPr>
        <w:spacing w:after="160" w:line="300" w:lineRule="auto"/>
        <w:jc w:val="both"/>
      </w:pPr>
    </w:p>
    <w:p w14:paraId="25C9FE39" w14:textId="77777777" w:rsidR="007F2344" w:rsidRDefault="00000000">
      <w:pPr>
        <w:pStyle w:val="Heading2"/>
        <w:keepNext/>
      </w:pPr>
      <w:r>
        <w:lastRenderedPageBreak/>
        <w:t>3.4 Chart 4: Commute Time (minutes), n = 60</w:t>
      </w:r>
    </w:p>
    <w:p w14:paraId="512AA7D9" w14:textId="77777777" w:rsidR="007F2344" w:rsidRDefault="00000000">
      <w:pPr>
        <w:keepNext/>
        <w:spacing w:before="120" w:after="80"/>
        <w:jc w:val="center"/>
      </w:pPr>
      <w:r>
        <w:rPr>
          <w:noProof/>
        </w:rPr>
        <w:drawing>
          <wp:inline distT="0" distB="0" distL="0" distR="0" wp14:anchorId="35397744" wp14:editId="78A13102">
            <wp:extent cx="3810000" cy="2228850"/>
            <wp:effectExtent l="0" t="0" r="0" b="0"/>
            <wp:docPr id="743195505" name="c4" descr="Figure 4: Normal Q-Q plot of commute time (minutes), n = 60" title="Figure 4: Normal Q-Q plot of commute time (minutes), n =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228850"/>
                    </a:xfrm>
                    <a:prstGeom prst="rect">
                      <a:avLst/>
                    </a:prstGeom>
                  </pic:spPr>
                </pic:pic>
              </a:graphicData>
            </a:graphic>
          </wp:inline>
        </w:drawing>
      </w:r>
    </w:p>
    <w:p w14:paraId="6C76132F" w14:textId="77777777" w:rsidR="007F2344" w:rsidRDefault="00000000">
      <w:pPr>
        <w:spacing w:after="200"/>
        <w:jc w:val="center"/>
      </w:pPr>
      <w:r>
        <w:rPr>
          <w:i/>
          <w:iCs/>
          <w:sz w:val="24"/>
          <w:szCs w:val="24"/>
        </w:rPr>
        <w:t>Figure 4: Normal Q-Q plot of commute time (minutes), n = 60</w:t>
      </w:r>
    </w:p>
    <w:p w14:paraId="08CAECBC" w14:textId="77777777" w:rsidR="007F2344" w:rsidRDefault="00000000" w:rsidP="000302C0">
      <w:pPr>
        <w:spacing w:after="160" w:line="360" w:lineRule="auto"/>
        <w:jc w:val="both"/>
      </w:pPr>
      <w:r>
        <w:rPr>
          <w:b/>
          <w:bCs/>
        </w:rPr>
        <w:t xml:space="preserve">Decision: </w:t>
      </w:r>
      <w:r>
        <w:t>Not normal. Shape: Heavy-tailed.</w:t>
      </w:r>
    </w:p>
    <w:p w14:paraId="6BE8A91C" w14:textId="77777777" w:rsidR="007F2344" w:rsidRDefault="00000000" w:rsidP="000302C0">
      <w:pPr>
        <w:spacing w:after="160" w:line="360" w:lineRule="auto"/>
        <w:jc w:val="both"/>
      </w:pPr>
      <w:r>
        <w:t xml:space="preserve">The middle of the plot follows the reference line reasonably well, with the points between about 14 and 22 minutes close to it. Both ends, however, peel away from the line in the S-shape that marks heavy tails. At the lower end, the first three or four points (about 7–12 minutes) fall below the line. At the upper end, the points rise above the line and become more extreme, reaching about 27, 28, 30 and finally 37 minutes for the largest observation. </w:t>
      </w:r>
      <w:proofErr w:type="gramStart"/>
      <w:r>
        <w:t>Therefore</w:t>
      </w:r>
      <w:proofErr w:type="gramEnd"/>
      <w:r>
        <w:t xml:space="preserve"> the unusually short and unusually long commutes are more extreme than a normal distribution would produce, which means extreme values occur more often than a normal model expects. The very large point at the top-right also makes the upper tail longer than the lower tail, so a few exceptional journeys (for example, traffic disruption) may be contributing.</w:t>
      </w:r>
    </w:p>
    <w:p w14:paraId="57AC7595" w14:textId="77777777" w:rsidR="007F2344" w:rsidRDefault="00000000">
      <w:pPr>
        <w:pStyle w:val="Heading2"/>
        <w:keepNext/>
      </w:pPr>
      <w:r>
        <w:lastRenderedPageBreak/>
        <w:t>3.5 Summary of Part 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900"/>
        <w:gridCol w:w="4100"/>
      </w:tblGrid>
      <w:tr w:rsidR="007F2344" w14:paraId="7E66BA12" w14:textId="77777777">
        <w:tblPrEx>
          <w:tblCellMar>
            <w:top w:w="0" w:type="dxa"/>
            <w:bottom w:w="0" w:type="dxa"/>
          </w:tblCellMar>
        </w:tblPrEx>
        <w:trPr>
          <w:cantSplit/>
          <w:tblHeader/>
        </w:trPr>
        <w:tc>
          <w:tcPr>
            <w:tcW w:w="1500" w:type="dxa"/>
            <w:tcBorders>
              <w:top w:val="single" w:sz="6" w:space="0" w:color="808080"/>
              <w:left w:val="single" w:sz="6" w:space="0" w:color="808080"/>
              <w:bottom w:val="single" w:sz="6" w:space="0" w:color="808080"/>
              <w:right w:val="single" w:sz="6" w:space="0" w:color="808080"/>
            </w:tcBorders>
            <w:shd w:val="clear" w:color="auto" w:fill="800000"/>
            <w:tcMar>
              <w:top w:w="80" w:type="dxa"/>
              <w:left w:w="120" w:type="dxa"/>
              <w:bottom w:w="80" w:type="dxa"/>
              <w:right w:w="120" w:type="dxa"/>
            </w:tcMar>
            <w:vAlign w:val="center"/>
          </w:tcPr>
          <w:p w14:paraId="0E27A9E0" w14:textId="77777777" w:rsidR="007F2344" w:rsidRDefault="00000000">
            <w:pPr>
              <w:keepNext/>
              <w:jc w:val="center"/>
            </w:pPr>
            <w:r>
              <w:rPr>
                <w:b/>
                <w:bCs/>
                <w:color w:val="FFFFFF"/>
                <w:sz w:val="26"/>
                <w:szCs w:val="26"/>
              </w:rPr>
              <w:t>Chart</w:t>
            </w:r>
          </w:p>
        </w:tc>
        <w:tc>
          <w:tcPr>
            <w:tcW w:w="1500" w:type="dxa"/>
            <w:tcBorders>
              <w:top w:val="single" w:sz="6" w:space="0" w:color="808080"/>
              <w:left w:val="single" w:sz="6" w:space="0" w:color="808080"/>
              <w:bottom w:val="single" w:sz="6" w:space="0" w:color="808080"/>
              <w:right w:val="single" w:sz="6" w:space="0" w:color="808080"/>
            </w:tcBorders>
            <w:shd w:val="clear" w:color="auto" w:fill="800000"/>
            <w:tcMar>
              <w:top w:w="80" w:type="dxa"/>
              <w:left w:w="120" w:type="dxa"/>
              <w:bottom w:w="80" w:type="dxa"/>
              <w:right w:w="120" w:type="dxa"/>
            </w:tcMar>
            <w:vAlign w:val="center"/>
          </w:tcPr>
          <w:p w14:paraId="22ACBA90" w14:textId="77777777" w:rsidR="007F2344" w:rsidRDefault="00000000">
            <w:pPr>
              <w:keepNext/>
              <w:jc w:val="center"/>
            </w:pPr>
            <w:r>
              <w:rPr>
                <w:b/>
                <w:bCs/>
                <w:color w:val="FFFFFF"/>
                <w:sz w:val="26"/>
                <w:szCs w:val="26"/>
              </w:rPr>
              <w:t>Normal?</w:t>
            </w:r>
          </w:p>
        </w:tc>
        <w:tc>
          <w:tcPr>
            <w:tcW w:w="1900" w:type="dxa"/>
            <w:tcBorders>
              <w:top w:val="single" w:sz="6" w:space="0" w:color="808080"/>
              <w:left w:val="single" w:sz="6" w:space="0" w:color="808080"/>
              <w:bottom w:val="single" w:sz="6" w:space="0" w:color="808080"/>
              <w:right w:val="single" w:sz="6" w:space="0" w:color="808080"/>
            </w:tcBorders>
            <w:shd w:val="clear" w:color="auto" w:fill="800000"/>
            <w:tcMar>
              <w:top w:w="80" w:type="dxa"/>
              <w:left w:w="120" w:type="dxa"/>
              <w:bottom w:w="80" w:type="dxa"/>
              <w:right w:w="120" w:type="dxa"/>
            </w:tcMar>
            <w:vAlign w:val="center"/>
          </w:tcPr>
          <w:p w14:paraId="577DE507" w14:textId="77777777" w:rsidR="007F2344" w:rsidRDefault="00000000">
            <w:pPr>
              <w:keepNext/>
              <w:jc w:val="center"/>
            </w:pPr>
            <w:r>
              <w:rPr>
                <w:b/>
                <w:bCs/>
                <w:color w:val="FFFFFF"/>
                <w:sz w:val="26"/>
                <w:szCs w:val="26"/>
              </w:rPr>
              <w:t>Shape</w:t>
            </w:r>
          </w:p>
        </w:tc>
        <w:tc>
          <w:tcPr>
            <w:tcW w:w="4100" w:type="dxa"/>
            <w:tcBorders>
              <w:top w:val="single" w:sz="6" w:space="0" w:color="808080"/>
              <w:left w:val="single" w:sz="6" w:space="0" w:color="808080"/>
              <w:bottom w:val="single" w:sz="6" w:space="0" w:color="808080"/>
              <w:right w:val="single" w:sz="6" w:space="0" w:color="808080"/>
            </w:tcBorders>
            <w:shd w:val="clear" w:color="auto" w:fill="800000"/>
            <w:tcMar>
              <w:top w:w="80" w:type="dxa"/>
              <w:left w:w="120" w:type="dxa"/>
              <w:bottom w:w="80" w:type="dxa"/>
              <w:right w:w="120" w:type="dxa"/>
            </w:tcMar>
            <w:vAlign w:val="center"/>
          </w:tcPr>
          <w:p w14:paraId="13C818A9" w14:textId="77777777" w:rsidR="007F2344" w:rsidRDefault="00000000">
            <w:pPr>
              <w:keepNext/>
              <w:jc w:val="center"/>
            </w:pPr>
            <w:r>
              <w:rPr>
                <w:b/>
                <w:bCs/>
                <w:color w:val="FFFFFF"/>
                <w:sz w:val="26"/>
                <w:szCs w:val="26"/>
              </w:rPr>
              <w:t>Key evidence in the plot</w:t>
            </w:r>
          </w:p>
        </w:tc>
      </w:tr>
      <w:tr w:rsidR="007F2344" w14:paraId="1E4053D9" w14:textId="77777777">
        <w:tblPrEx>
          <w:tblCellMar>
            <w:top w:w="0" w:type="dxa"/>
            <w:bottom w:w="0" w:type="dxa"/>
          </w:tblCellMar>
        </w:tblPrEx>
        <w:trPr>
          <w:cantSplit/>
        </w:trPr>
        <w:tc>
          <w:tcPr>
            <w:tcW w:w="1500" w:type="dxa"/>
            <w:tcBorders>
              <w:top w:val="single" w:sz="6" w:space="0" w:color="808080"/>
              <w:left w:val="single" w:sz="6" w:space="0" w:color="808080"/>
              <w:bottom w:val="single" w:sz="6" w:space="0" w:color="808080"/>
              <w:right w:val="single" w:sz="6" w:space="0" w:color="808080"/>
            </w:tcBorders>
            <w:shd w:val="clear" w:color="auto" w:fill="F5E6E6"/>
            <w:tcMar>
              <w:top w:w="80" w:type="dxa"/>
              <w:left w:w="120" w:type="dxa"/>
              <w:bottom w:w="80" w:type="dxa"/>
              <w:right w:w="120" w:type="dxa"/>
            </w:tcMar>
            <w:vAlign w:val="center"/>
          </w:tcPr>
          <w:p w14:paraId="45FD4AF6" w14:textId="77777777" w:rsidR="007F2344" w:rsidRDefault="00000000">
            <w:pPr>
              <w:keepNext/>
              <w:jc w:val="both"/>
            </w:pPr>
            <w:r>
              <w:rPr>
                <w:b/>
                <w:bCs/>
                <w:sz w:val="26"/>
                <w:szCs w:val="26"/>
              </w:rPr>
              <w:t>1</w:t>
            </w:r>
          </w:p>
        </w:tc>
        <w:tc>
          <w:tcPr>
            <w:tcW w:w="1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vAlign w:val="center"/>
          </w:tcPr>
          <w:p w14:paraId="2131941D" w14:textId="77777777" w:rsidR="007F2344" w:rsidRDefault="00000000">
            <w:pPr>
              <w:keepNext/>
              <w:jc w:val="both"/>
            </w:pPr>
            <w:r>
              <w:rPr>
                <w:sz w:val="26"/>
                <w:szCs w:val="26"/>
              </w:rPr>
              <w:t>Yes</w:t>
            </w:r>
          </w:p>
        </w:tc>
        <w:tc>
          <w:tcPr>
            <w:tcW w:w="1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vAlign w:val="center"/>
          </w:tcPr>
          <w:p w14:paraId="060BE0B9" w14:textId="77777777" w:rsidR="007F2344" w:rsidRDefault="00000000">
            <w:pPr>
              <w:keepNext/>
              <w:jc w:val="both"/>
            </w:pPr>
            <w:r>
              <w:rPr>
                <w:sz w:val="26"/>
                <w:szCs w:val="26"/>
              </w:rPr>
              <w:t>Normal</w:t>
            </w:r>
          </w:p>
        </w:tc>
        <w:tc>
          <w:tcPr>
            <w:tcW w:w="4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vAlign w:val="center"/>
          </w:tcPr>
          <w:p w14:paraId="10B8D7ED" w14:textId="77777777" w:rsidR="007F2344" w:rsidRDefault="00000000">
            <w:pPr>
              <w:keepNext/>
              <w:jc w:val="both"/>
            </w:pPr>
            <w:r>
              <w:rPr>
                <w:sz w:val="26"/>
                <w:szCs w:val="26"/>
              </w:rPr>
              <w:t>Dots lie on the line along its whole length; no curvature or outliers.</w:t>
            </w:r>
          </w:p>
        </w:tc>
      </w:tr>
      <w:tr w:rsidR="007F2344" w14:paraId="5D40CC81" w14:textId="77777777">
        <w:tblPrEx>
          <w:tblCellMar>
            <w:top w:w="0" w:type="dxa"/>
            <w:bottom w:w="0" w:type="dxa"/>
          </w:tblCellMar>
        </w:tblPrEx>
        <w:trPr>
          <w:cantSplit/>
        </w:trPr>
        <w:tc>
          <w:tcPr>
            <w:tcW w:w="1500" w:type="dxa"/>
            <w:tcBorders>
              <w:top w:val="single" w:sz="6" w:space="0" w:color="808080"/>
              <w:left w:val="single" w:sz="6" w:space="0" w:color="808080"/>
              <w:bottom w:val="single" w:sz="6" w:space="0" w:color="808080"/>
              <w:right w:val="single" w:sz="6" w:space="0" w:color="808080"/>
            </w:tcBorders>
            <w:shd w:val="clear" w:color="auto" w:fill="F5E6E6"/>
            <w:tcMar>
              <w:top w:w="80" w:type="dxa"/>
              <w:left w:w="120" w:type="dxa"/>
              <w:bottom w:w="80" w:type="dxa"/>
              <w:right w:w="120" w:type="dxa"/>
            </w:tcMar>
            <w:vAlign w:val="center"/>
          </w:tcPr>
          <w:p w14:paraId="24DD80E1" w14:textId="77777777" w:rsidR="007F2344" w:rsidRDefault="00000000">
            <w:pPr>
              <w:keepNext/>
              <w:jc w:val="both"/>
            </w:pPr>
            <w:r>
              <w:rPr>
                <w:b/>
                <w:bCs/>
                <w:sz w:val="26"/>
                <w:szCs w:val="26"/>
              </w:rPr>
              <w:t>2</w:t>
            </w:r>
          </w:p>
        </w:tc>
        <w:tc>
          <w:tcPr>
            <w:tcW w:w="1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vAlign w:val="center"/>
          </w:tcPr>
          <w:p w14:paraId="60A5F16E" w14:textId="77777777" w:rsidR="007F2344" w:rsidRDefault="00000000">
            <w:pPr>
              <w:keepNext/>
              <w:jc w:val="both"/>
            </w:pPr>
            <w:r>
              <w:rPr>
                <w:sz w:val="26"/>
                <w:szCs w:val="26"/>
              </w:rPr>
              <w:t>No</w:t>
            </w:r>
          </w:p>
        </w:tc>
        <w:tc>
          <w:tcPr>
            <w:tcW w:w="1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vAlign w:val="center"/>
          </w:tcPr>
          <w:p w14:paraId="592C03EB" w14:textId="77777777" w:rsidR="007F2344" w:rsidRDefault="00000000">
            <w:pPr>
              <w:keepNext/>
              <w:jc w:val="both"/>
            </w:pPr>
            <w:r>
              <w:rPr>
                <w:sz w:val="26"/>
                <w:szCs w:val="26"/>
              </w:rPr>
              <w:t>Light-tailed</w:t>
            </w:r>
          </w:p>
        </w:tc>
        <w:tc>
          <w:tcPr>
            <w:tcW w:w="4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vAlign w:val="center"/>
          </w:tcPr>
          <w:p w14:paraId="089F2AFC" w14:textId="77777777" w:rsidR="007F2344" w:rsidRDefault="00000000">
            <w:pPr>
              <w:keepNext/>
              <w:jc w:val="both"/>
            </w:pPr>
            <w:r>
              <w:rPr>
                <w:sz w:val="26"/>
                <w:szCs w:val="26"/>
              </w:rPr>
              <w:t>Lower tail above the line, upper tail below the line (S-shape); flat clusters at both ends.</w:t>
            </w:r>
          </w:p>
        </w:tc>
      </w:tr>
      <w:tr w:rsidR="007F2344" w14:paraId="0A179B3D" w14:textId="77777777">
        <w:tblPrEx>
          <w:tblCellMar>
            <w:top w:w="0" w:type="dxa"/>
            <w:bottom w:w="0" w:type="dxa"/>
          </w:tblCellMar>
        </w:tblPrEx>
        <w:trPr>
          <w:cantSplit/>
        </w:trPr>
        <w:tc>
          <w:tcPr>
            <w:tcW w:w="1500" w:type="dxa"/>
            <w:tcBorders>
              <w:top w:val="single" w:sz="6" w:space="0" w:color="808080"/>
              <w:left w:val="single" w:sz="6" w:space="0" w:color="808080"/>
              <w:bottom w:val="single" w:sz="6" w:space="0" w:color="808080"/>
              <w:right w:val="single" w:sz="6" w:space="0" w:color="808080"/>
            </w:tcBorders>
            <w:shd w:val="clear" w:color="auto" w:fill="F5E6E6"/>
            <w:tcMar>
              <w:top w:w="80" w:type="dxa"/>
              <w:left w:w="120" w:type="dxa"/>
              <w:bottom w:w="80" w:type="dxa"/>
              <w:right w:w="120" w:type="dxa"/>
            </w:tcMar>
            <w:vAlign w:val="center"/>
          </w:tcPr>
          <w:p w14:paraId="19F24B3B" w14:textId="77777777" w:rsidR="007F2344" w:rsidRDefault="00000000">
            <w:pPr>
              <w:keepNext/>
              <w:jc w:val="both"/>
            </w:pPr>
            <w:r>
              <w:rPr>
                <w:b/>
                <w:bCs/>
                <w:sz w:val="26"/>
                <w:szCs w:val="26"/>
              </w:rPr>
              <w:t>3</w:t>
            </w:r>
          </w:p>
        </w:tc>
        <w:tc>
          <w:tcPr>
            <w:tcW w:w="1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vAlign w:val="center"/>
          </w:tcPr>
          <w:p w14:paraId="7F3CCC27" w14:textId="77777777" w:rsidR="007F2344" w:rsidRDefault="00000000">
            <w:pPr>
              <w:keepNext/>
              <w:jc w:val="both"/>
            </w:pPr>
            <w:r>
              <w:rPr>
                <w:sz w:val="26"/>
                <w:szCs w:val="26"/>
              </w:rPr>
              <w:t>No</w:t>
            </w:r>
          </w:p>
        </w:tc>
        <w:tc>
          <w:tcPr>
            <w:tcW w:w="1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vAlign w:val="center"/>
          </w:tcPr>
          <w:p w14:paraId="5A70FD6F" w14:textId="77777777" w:rsidR="007F2344" w:rsidRDefault="00000000">
            <w:pPr>
              <w:keepNext/>
              <w:jc w:val="both"/>
            </w:pPr>
            <w:r>
              <w:rPr>
                <w:sz w:val="26"/>
                <w:szCs w:val="26"/>
              </w:rPr>
              <w:t>Right-skewed</w:t>
            </w:r>
          </w:p>
        </w:tc>
        <w:tc>
          <w:tcPr>
            <w:tcW w:w="4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vAlign w:val="center"/>
          </w:tcPr>
          <w:p w14:paraId="3BB78289" w14:textId="77777777" w:rsidR="007F2344" w:rsidRDefault="00000000">
            <w:pPr>
              <w:keepNext/>
              <w:jc w:val="both"/>
            </w:pPr>
            <w:r>
              <w:rPr>
                <w:sz w:val="26"/>
                <w:szCs w:val="26"/>
              </w:rPr>
              <w:t>Flat, bunched lower tail above the line; three highest points (about 100–102) far above the line.</w:t>
            </w:r>
          </w:p>
        </w:tc>
      </w:tr>
      <w:tr w:rsidR="007F2344" w14:paraId="0186460C" w14:textId="77777777">
        <w:tblPrEx>
          <w:tblCellMar>
            <w:top w:w="0" w:type="dxa"/>
            <w:bottom w:w="0" w:type="dxa"/>
          </w:tblCellMar>
        </w:tblPrEx>
        <w:trPr>
          <w:cantSplit/>
        </w:trPr>
        <w:tc>
          <w:tcPr>
            <w:tcW w:w="1500" w:type="dxa"/>
            <w:tcBorders>
              <w:top w:val="single" w:sz="6" w:space="0" w:color="808080"/>
              <w:left w:val="single" w:sz="6" w:space="0" w:color="808080"/>
              <w:bottom w:val="single" w:sz="6" w:space="0" w:color="808080"/>
              <w:right w:val="single" w:sz="6" w:space="0" w:color="808080"/>
            </w:tcBorders>
            <w:shd w:val="clear" w:color="auto" w:fill="F5E6E6"/>
            <w:tcMar>
              <w:top w:w="80" w:type="dxa"/>
              <w:left w:w="120" w:type="dxa"/>
              <w:bottom w:w="80" w:type="dxa"/>
              <w:right w:w="120" w:type="dxa"/>
            </w:tcMar>
            <w:vAlign w:val="center"/>
          </w:tcPr>
          <w:p w14:paraId="46AB21FE" w14:textId="77777777" w:rsidR="007F2344" w:rsidRDefault="00000000">
            <w:pPr>
              <w:keepNext/>
              <w:jc w:val="both"/>
            </w:pPr>
            <w:r>
              <w:rPr>
                <w:b/>
                <w:bCs/>
                <w:sz w:val="26"/>
                <w:szCs w:val="26"/>
              </w:rPr>
              <w:t>4</w:t>
            </w:r>
          </w:p>
        </w:tc>
        <w:tc>
          <w:tcPr>
            <w:tcW w:w="15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vAlign w:val="center"/>
          </w:tcPr>
          <w:p w14:paraId="2E43D4E8" w14:textId="77777777" w:rsidR="007F2344" w:rsidRDefault="00000000">
            <w:pPr>
              <w:keepNext/>
              <w:jc w:val="both"/>
            </w:pPr>
            <w:r>
              <w:rPr>
                <w:sz w:val="26"/>
                <w:szCs w:val="26"/>
              </w:rPr>
              <w:t>No</w:t>
            </w:r>
          </w:p>
        </w:tc>
        <w:tc>
          <w:tcPr>
            <w:tcW w:w="19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vAlign w:val="center"/>
          </w:tcPr>
          <w:p w14:paraId="7B4B94A1" w14:textId="77777777" w:rsidR="007F2344" w:rsidRDefault="00000000">
            <w:pPr>
              <w:keepNext/>
              <w:jc w:val="both"/>
            </w:pPr>
            <w:r>
              <w:rPr>
                <w:sz w:val="26"/>
                <w:szCs w:val="26"/>
              </w:rPr>
              <w:t>Heavy-tailed</w:t>
            </w:r>
          </w:p>
        </w:tc>
        <w:tc>
          <w:tcPr>
            <w:tcW w:w="410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vAlign w:val="center"/>
          </w:tcPr>
          <w:p w14:paraId="1D91E837" w14:textId="77777777" w:rsidR="007F2344" w:rsidRDefault="00000000">
            <w:pPr>
              <w:keepNext/>
              <w:jc w:val="both"/>
            </w:pPr>
            <w:r>
              <w:rPr>
                <w:sz w:val="26"/>
                <w:szCs w:val="26"/>
              </w:rPr>
              <w:t>Lowest points below the line and highest points (up to 37) above it (S-shape).</w:t>
            </w:r>
          </w:p>
        </w:tc>
      </w:tr>
    </w:tbl>
    <w:p w14:paraId="1739F974" w14:textId="77777777" w:rsidR="007F2344" w:rsidRDefault="007F2344">
      <w:pPr>
        <w:spacing w:after="200"/>
      </w:pPr>
    </w:p>
    <w:p w14:paraId="2623885F" w14:textId="1204A1D9" w:rsidR="007F2344" w:rsidRDefault="00000000">
      <w:pPr>
        <w:pStyle w:val="Heading1"/>
        <w:keepNext/>
      </w:pPr>
      <w:r>
        <w:t xml:space="preserve">4. PART B: DEPARTURE AND REMEDY </w:t>
      </w:r>
    </w:p>
    <w:p w14:paraId="3C337074" w14:textId="56C1BBAD" w:rsidR="007F2344" w:rsidRDefault="00000000" w:rsidP="000302C0">
      <w:pPr>
        <w:pStyle w:val="Heading2"/>
        <w:keepNext/>
        <w:spacing w:line="360" w:lineRule="auto"/>
      </w:pPr>
      <w:r>
        <w:t xml:space="preserve">B1. Departure and remedy for Chart 3 </w:t>
      </w:r>
    </w:p>
    <w:p w14:paraId="1C6DDC5C" w14:textId="77777777" w:rsidR="007F2344" w:rsidRDefault="00000000" w:rsidP="000302C0">
      <w:pPr>
        <w:spacing w:after="160" w:line="360" w:lineRule="auto"/>
        <w:jc w:val="both"/>
      </w:pPr>
      <w:r>
        <w:rPr>
          <w:b/>
          <w:bCs/>
        </w:rPr>
        <w:t xml:space="preserve">Departure: </w:t>
      </w:r>
      <w:r>
        <w:t>Chart 3 departs from normality by being right-skewed. Its lower tail is compressed and lies above the reference line, and its upper tail is stretched, with the three largest values (about 100–102 minutes) lying well above the line.</w:t>
      </w:r>
    </w:p>
    <w:p w14:paraId="3DAB78DC" w14:textId="77777777" w:rsidR="007F2344" w:rsidRDefault="00000000" w:rsidP="000302C0">
      <w:pPr>
        <w:spacing w:after="160" w:line="360" w:lineRule="auto"/>
        <w:jc w:val="both"/>
      </w:pPr>
      <w:r>
        <w:rPr>
          <w:b/>
          <w:bCs/>
        </w:rPr>
        <w:t xml:space="preserve">Remedy: </w:t>
      </w:r>
      <w:r>
        <w:t>Apply a log transformation to the duration data (for example, log(duration)) before using mean-and-SD methods. A logarithm shrinks large values much more than small ones, pulling in the long right tail and spreading out the bunched lower values, which makes the distribution more symmetric. After transforming, draw the Q-Q plot again; if the dots now follow the line, mean-and-SD methods can be used on the transformed scale. If a few extreme durations still stand out, a robust summary (median and IQR) can be reported instead, and the three unusually long runs should be checked for recording or procedural errors before they are removed or kept.</w:t>
      </w:r>
    </w:p>
    <w:p w14:paraId="3DD6FB73" w14:textId="77777777" w:rsidR="000302C0" w:rsidRDefault="000302C0">
      <w:pPr>
        <w:spacing w:after="160" w:line="300" w:lineRule="auto"/>
        <w:jc w:val="both"/>
      </w:pPr>
    </w:p>
    <w:p w14:paraId="72E05A62" w14:textId="77777777" w:rsidR="000302C0" w:rsidRDefault="000302C0">
      <w:pPr>
        <w:spacing w:after="160" w:line="300" w:lineRule="auto"/>
        <w:jc w:val="both"/>
      </w:pPr>
    </w:p>
    <w:p w14:paraId="764855AD" w14:textId="51339F8F" w:rsidR="007F2344" w:rsidRDefault="00000000" w:rsidP="000302C0">
      <w:pPr>
        <w:pStyle w:val="Heading2"/>
        <w:keepNext/>
        <w:spacing w:line="360" w:lineRule="auto"/>
      </w:pPr>
      <w:r>
        <w:lastRenderedPageBreak/>
        <w:t xml:space="preserve">B2. Completing the Q-Q plot code </w:t>
      </w:r>
    </w:p>
    <w:p w14:paraId="500BD22C" w14:textId="77777777" w:rsidR="007F2344" w:rsidRDefault="00000000" w:rsidP="000302C0">
      <w:pPr>
        <w:spacing w:after="160" w:line="360" w:lineRule="auto"/>
        <w:jc w:val="both"/>
      </w:pPr>
      <w:r>
        <w:t xml:space="preserve">A normal Q-Q plot with its reference line for the data frame </w:t>
      </w:r>
      <w:proofErr w:type="spellStart"/>
      <w:r>
        <w:t>df</w:t>
      </w:r>
      <w:proofErr w:type="spellEnd"/>
      <w:r>
        <w:t xml:space="preserve"> and the column value is drawn by adding the point layer and the line layer to the </w:t>
      </w:r>
      <w:proofErr w:type="spellStart"/>
      <w:r>
        <w:t>ggplot</w:t>
      </w:r>
      <w:proofErr w:type="spellEnd"/>
      <w:r>
        <w:t xml:space="preserve"> object:</w:t>
      </w:r>
    </w:p>
    <w:p w14:paraId="708AB36E" w14:textId="77777777" w:rsidR="007F2344" w:rsidRDefault="00000000" w:rsidP="000302C0">
      <w:pPr>
        <w:pBdr>
          <w:left w:val="single" w:sz="18" w:space="8" w:color="800000"/>
        </w:pBdr>
        <w:shd w:val="clear" w:color="auto" w:fill="F2F2F2"/>
        <w:spacing w:before="120" w:after="160" w:line="360" w:lineRule="auto"/>
        <w:jc w:val="center"/>
      </w:pPr>
      <w:proofErr w:type="spellStart"/>
      <w:proofErr w:type="gramStart"/>
      <w:r>
        <w:rPr>
          <w:b/>
          <w:bCs/>
        </w:rPr>
        <w:t>ggplot</w:t>
      </w:r>
      <w:proofErr w:type="spellEnd"/>
      <w:r>
        <w:rPr>
          <w:b/>
          <w:bCs/>
        </w:rPr>
        <w:t>(</w:t>
      </w:r>
      <w:proofErr w:type="spellStart"/>
      <w:proofErr w:type="gramEnd"/>
      <w:r>
        <w:rPr>
          <w:b/>
          <w:bCs/>
        </w:rPr>
        <w:t>df</w:t>
      </w:r>
      <w:proofErr w:type="spellEnd"/>
      <w:r>
        <w:rPr>
          <w:b/>
          <w:bCs/>
        </w:rPr>
        <w:t xml:space="preserve">, </w:t>
      </w:r>
      <w:proofErr w:type="spellStart"/>
      <w:proofErr w:type="gramStart"/>
      <w:r>
        <w:rPr>
          <w:b/>
          <w:bCs/>
        </w:rPr>
        <w:t>aes</w:t>
      </w:r>
      <w:proofErr w:type="spellEnd"/>
      <w:r>
        <w:rPr>
          <w:b/>
          <w:bCs/>
        </w:rPr>
        <w:t>(</w:t>
      </w:r>
      <w:proofErr w:type="gramEnd"/>
      <w:r>
        <w:rPr>
          <w:b/>
          <w:bCs/>
        </w:rPr>
        <w:t xml:space="preserve">sample = value)) + </w:t>
      </w:r>
      <w:proofErr w:type="spellStart"/>
      <w:r>
        <w:rPr>
          <w:b/>
          <w:bCs/>
        </w:rPr>
        <w:t>stat_</w:t>
      </w:r>
      <w:proofErr w:type="gramStart"/>
      <w:r>
        <w:rPr>
          <w:b/>
          <w:bCs/>
        </w:rPr>
        <w:t>qq</w:t>
      </w:r>
      <w:proofErr w:type="spellEnd"/>
      <w:r>
        <w:rPr>
          <w:b/>
          <w:bCs/>
        </w:rPr>
        <w:t>(</w:t>
      </w:r>
      <w:proofErr w:type="gramEnd"/>
      <w:r>
        <w:rPr>
          <w:b/>
          <w:bCs/>
        </w:rPr>
        <w:t xml:space="preserve">) + </w:t>
      </w:r>
      <w:proofErr w:type="spellStart"/>
      <w:r>
        <w:rPr>
          <w:b/>
          <w:bCs/>
        </w:rPr>
        <w:t>stat_qq_</w:t>
      </w:r>
      <w:proofErr w:type="gramStart"/>
      <w:r>
        <w:rPr>
          <w:b/>
          <w:bCs/>
        </w:rPr>
        <w:t>line</w:t>
      </w:r>
      <w:proofErr w:type="spellEnd"/>
      <w:r>
        <w:rPr>
          <w:b/>
          <w:bCs/>
        </w:rPr>
        <w:t>(</w:t>
      </w:r>
      <w:proofErr w:type="gramEnd"/>
      <w:r>
        <w:rPr>
          <w:b/>
          <w:bCs/>
        </w:rPr>
        <w:t>)</w:t>
      </w:r>
    </w:p>
    <w:p w14:paraId="14126DD0" w14:textId="77777777" w:rsidR="007F2344" w:rsidRDefault="00000000" w:rsidP="000302C0">
      <w:pPr>
        <w:spacing w:after="160" w:line="360" w:lineRule="auto"/>
        <w:jc w:val="both"/>
      </w:pPr>
      <w:r>
        <w:rPr>
          <w:b/>
          <w:bCs/>
        </w:rPr>
        <w:t xml:space="preserve">Blank 1: </w:t>
      </w:r>
      <w:proofErr w:type="spellStart"/>
      <w:r>
        <w:t>stat_</w:t>
      </w:r>
      <w:proofErr w:type="gramStart"/>
      <w:r>
        <w:t>qq</w:t>
      </w:r>
      <w:proofErr w:type="spellEnd"/>
      <w:r>
        <w:t>()  –</w:t>
      </w:r>
      <w:proofErr w:type="gramEnd"/>
      <w:r>
        <w:t xml:space="preserve"> plots the sample quantiles against the theoretical normal quantiles as points.</w:t>
      </w:r>
    </w:p>
    <w:p w14:paraId="220B78F1" w14:textId="77777777" w:rsidR="007F2344" w:rsidRDefault="00000000" w:rsidP="000302C0">
      <w:pPr>
        <w:spacing w:after="160" w:line="360" w:lineRule="auto"/>
        <w:jc w:val="both"/>
      </w:pPr>
      <w:r>
        <w:rPr>
          <w:b/>
          <w:bCs/>
        </w:rPr>
        <w:t xml:space="preserve">Blank 2: </w:t>
      </w:r>
      <w:proofErr w:type="spellStart"/>
      <w:r>
        <w:t>stat_qq_</w:t>
      </w:r>
      <w:proofErr w:type="gramStart"/>
      <w:r>
        <w:t>line</w:t>
      </w:r>
      <w:proofErr w:type="spellEnd"/>
      <w:r>
        <w:t>()  –</w:t>
      </w:r>
      <w:proofErr w:type="gramEnd"/>
      <w:r>
        <w:t xml:space="preserve"> adds the red reference line through the first and third quartiles that represents perfect normality.</w:t>
      </w:r>
    </w:p>
    <w:p w14:paraId="2D2B67C1" w14:textId="77777777" w:rsidR="007F2344" w:rsidRDefault="00000000" w:rsidP="000302C0">
      <w:pPr>
        <w:pStyle w:val="Heading1"/>
        <w:keepNext/>
        <w:spacing w:line="360" w:lineRule="auto"/>
      </w:pPr>
      <w:r>
        <w:t>5. CONCLUSION</w:t>
      </w:r>
    </w:p>
    <w:p w14:paraId="75382569" w14:textId="77777777" w:rsidR="007F2344" w:rsidRDefault="00000000" w:rsidP="000302C0">
      <w:pPr>
        <w:spacing w:after="160" w:line="360" w:lineRule="auto"/>
        <w:jc w:val="both"/>
      </w:pPr>
      <w:r>
        <w:t>Only Chart 1 (plant height, n = 100) can be treated as normal, because its points follow the reference line throughout. Chart 2 is light-tailed, Chart 3 is right-skewed, and Chart 4 is heavy-tailed, so none of these should be analysed with mean-and-SD methods without first checking the departure. For Chart 3, a log transformation is the first remedy to try, followed by a robust summary if the extreme values persist. The activity shows that a Q-Q plot gives more information than a single test statistic, because the position and direction of the departure identify the shape of the problem and point to the appropriate correction.</w:t>
      </w:r>
    </w:p>
    <w:sectPr w:rsidR="007F2344" w:rsidSect="000302C0">
      <w:footerReference w:type="default" r:id="rId11"/>
      <w:footerReference w:type="firs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111F3" w14:textId="77777777" w:rsidR="00E06F84" w:rsidRDefault="00E06F84">
      <w:r>
        <w:separator/>
      </w:r>
    </w:p>
  </w:endnote>
  <w:endnote w:type="continuationSeparator" w:id="0">
    <w:p w14:paraId="54301949" w14:textId="77777777" w:rsidR="00E06F84" w:rsidRDefault="00E06F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4C112" w14:textId="77777777" w:rsidR="007F2344" w:rsidRDefault="00000000">
    <w:pPr>
      <w:jc w:val="center"/>
    </w:pPr>
    <w:r>
      <w:rPr>
        <w:sz w:val="24"/>
        <w:szCs w:val="24"/>
      </w:rPr>
      <w:t xml:space="preserve">Page </w:t>
    </w:r>
    <w:r>
      <w:rPr>
        <w:sz w:val="24"/>
        <w:szCs w:val="24"/>
      </w:rPr>
      <w:fldChar w:fldCharType="begin"/>
    </w:r>
    <w:r>
      <w:rPr>
        <w:sz w:val="24"/>
        <w:szCs w:val="24"/>
      </w:rPr>
      <w:instrText>PAGE</w:instrText>
    </w:r>
    <w:r>
      <w:rPr>
        <w:sz w:val="24"/>
        <w:szCs w:val="24"/>
      </w:rPr>
      <w:fldChar w:fldCharType="separate"/>
    </w:r>
    <w:r w:rsidR="000302C0">
      <w:rPr>
        <w:noProof/>
        <w:sz w:val="24"/>
        <w:szCs w:val="24"/>
      </w:rPr>
      <w:t>2</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C2587" w14:textId="77777777" w:rsidR="007F2344" w:rsidRDefault="007F234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1BDD0" w14:textId="77777777" w:rsidR="00E06F84" w:rsidRDefault="00E06F84">
      <w:r>
        <w:separator/>
      </w:r>
    </w:p>
  </w:footnote>
  <w:footnote w:type="continuationSeparator" w:id="0">
    <w:p w14:paraId="5410D46E" w14:textId="77777777" w:rsidR="00E06F84" w:rsidRDefault="00E06F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02D55"/>
    <w:multiLevelType w:val="hybridMultilevel"/>
    <w:tmpl w:val="81E21DD2"/>
    <w:lvl w:ilvl="0" w:tplc="70E699DE">
      <w:start w:val="1"/>
      <w:numFmt w:val="bullet"/>
      <w:lvlText w:val="●"/>
      <w:lvlJc w:val="left"/>
      <w:pPr>
        <w:ind w:left="720" w:hanging="360"/>
      </w:pPr>
    </w:lvl>
    <w:lvl w:ilvl="1" w:tplc="59269094">
      <w:start w:val="1"/>
      <w:numFmt w:val="bullet"/>
      <w:lvlText w:val="○"/>
      <w:lvlJc w:val="left"/>
      <w:pPr>
        <w:ind w:left="1440" w:hanging="360"/>
      </w:pPr>
    </w:lvl>
    <w:lvl w:ilvl="2" w:tplc="274AB01A">
      <w:start w:val="1"/>
      <w:numFmt w:val="bullet"/>
      <w:lvlText w:val="■"/>
      <w:lvlJc w:val="left"/>
      <w:pPr>
        <w:ind w:left="2160" w:hanging="360"/>
      </w:pPr>
    </w:lvl>
    <w:lvl w:ilvl="3" w:tplc="44C0CCBE">
      <w:start w:val="1"/>
      <w:numFmt w:val="bullet"/>
      <w:lvlText w:val="●"/>
      <w:lvlJc w:val="left"/>
      <w:pPr>
        <w:ind w:left="2880" w:hanging="360"/>
      </w:pPr>
    </w:lvl>
    <w:lvl w:ilvl="4" w:tplc="291EB820">
      <w:start w:val="1"/>
      <w:numFmt w:val="bullet"/>
      <w:lvlText w:val="○"/>
      <w:lvlJc w:val="left"/>
      <w:pPr>
        <w:ind w:left="3600" w:hanging="360"/>
      </w:pPr>
    </w:lvl>
    <w:lvl w:ilvl="5" w:tplc="38822960">
      <w:start w:val="1"/>
      <w:numFmt w:val="bullet"/>
      <w:lvlText w:val="■"/>
      <w:lvlJc w:val="left"/>
      <w:pPr>
        <w:ind w:left="4320" w:hanging="360"/>
      </w:pPr>
    </w:lvl>
    <w:lvl w:ilvl="6" w:tplc="AD485722">
      <w:start w:val="1"/>
      <w:numFmt w:val="bullet"/>
      <w:lvlText w:val="●"/>
      <w:lvlJc w:val="left"/>
      <w:pPr>
        <w:ind w:left="5040" w:hanging="360"/>
      </w:pPr>
    </w:lvl>
    <w:lvl w:ilvl="7" w:tplc="401CBF6E">
      <w:start w:val="1"/>
      <w:numFmt w:val="bullet"/>
      <w:lvlText w:val="●"/>
      <w:lvlJc w:val="left"/>
      <w:pPr>
        <w:ind w:left="5760" w:hanging="360"/>
      </w:pPr>
    </w:lvl>
    <w:lvl w:ilvl="8" w:tplc="7CC4F238">
      <w:start w:val="1"/>
      <w:numFmt w:val="bullet"/>
      <w:lvlText w:val="●"/>
      <w:lvlJc w:val="left"/>
      <w:pPr>
        <w:ind w:left="6480" w:hanging="360"/>
      </w:pPr>
    </w:lvl>
  </w:abstractNum>
  <w:abstractNum w:abstractNumId="1" w15:restartNumberingAfterBreak="0">
    <w:nsid w:val="4DCD6C92"/>
    <w:multiLevelType w:val="hybridMultilevel"/>
    <w:tmpl w:val="FC60A30E"/>
    <w:lvl w:ilvl="0" w:tplc="B9406A12">
      <w:start w:val="1"/>
      <w:numFmt w:val="bullet"/>
      <w:lvlText w:val="•"/>
      <w:lvlJc w:val="left"/>
      <w:pPr>
        <w:ind w:left="720" w:hanging="360"/>
      </w:pPr>
    </w:lvl>
    <w:lvl w:ilvl="1" w:tplc="9E5CC638">
      <w:numFmt w:val="decimal"/>
      <w:lvlText w:val=""/>
      <w:lvlJc w:val="left"/>
    </w:lvl>
    <w:lvl w:ilvl="2" w:tplc="03169F9C">
      <w:numFmt w:val="decimal"/>
      <w:lvlText w:val=""/>
      <w:lvlJc w:val="left"/>
    </w:lvl>
    <w:lvl w:ilvl="3" w:tplc="96829A12">
      <w:numFmt w:val="decimal"/>
      <w:lvlText w:val=""/>
      <w:lvlJc w:val="left"/>
    </w:lvl>
    <w:lvl w:ilvl="4" w:tplc="3078D42C">
      <w:numFmt w:val="decimal"/>
      <w:lvlText w:val=""/>
      <w:lvlJc w:val="left"/>
    </w:lvl>
    <w:lvl w:ilvl="5" w:tplc="4A5AF4D0">
      <w:numFmt w:val="decimal"/>
      <w:lvlText w:val=""/>
      <w:lvlJc w:val="left"/>
    </w:lvl>
    <w:lvl w:ilvl="6" w:tplc="5A82ADE0">
      <w:numFmt w:val="decimal"/>
      <w:lvlText w:val=""/>
      <w:lvlJc w:val="left"/>
    </w:lvl>
    <w:lvl w:ilvl="7" w:tplc="ED52E0C2">
      <w:numFmt w:val="decimal"/>
      <w:lvlText w:val=""/>
      <w:lvlJc w:val="left"/>
    </w:lvl>
    <w:lvl w:ilvl="8" w:tplc="07080B98">
      <w:numFmt w:val="decimal"/>
      <w:lvlText w:val=""/>
      <w:lvlJc w:val="left"/>
    </w:lvl>
  </w:abstractNum>
  <w:num w:numId="1" w16cid:durableId="1212621459">
    <w:abstractNumId w:val="0"/>
    <w:lvlOverride w:ilvl="0">
      <w:startOverride w:val="1"/>
    </w:lvlOverride>
  </w:num>
  <w:num w:numId="2" w16cid:durableId="8070107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344"/>
    <w:rsid w:val="000302C0"/>
    <w:rsid w:val="006A1DA5"/>
    <w:rsid w:val="007F2344"/>
    <w:rsid w:val="00E06F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BCDAE"/>
  <w15:docId w15:val="{5F4BD988-AED1-4CB8-AFF7-B5E4011AE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800000"/>
    </w:rPr>
  </w:style>
  <w:style w:type="paragraph" w:styleId="Heading2">
    <w:name w:val="heading 2"/>
    <w:uiPriority w:val="9"/>
    <w:unhideWhenUsed/>
    <w:qFormat/>
    <w:pPr>
      <w:spacing w:before="240" w:after="120"/>
      <w:outlineLvl w:val="1"/>
    </w:pPr>
    <w:rPr>
      <w:b/>
      <w:bCs/>
      <w:color w:val="8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1264</Words>
  <Characters>7208</Characters>
  <Application>Microsoft Office Word</Application>
  <DocSecurity>0</DocSecurity>
  <Lines>60</Lines>
  <Paragraphs>16</Paragraphs>
  <ScaleCrop>false</ScaleCrop>
  <Company/>
  <LinksUpToDate>false</LinksUpToDate>
  <CharactersWithSpaces>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ROHAN PT</cp:lastModifiedBy>
  <cp:revision>2</cp:revision>
  <dcterms:created xsi:type="dcterms:W3CDTF">2026-10-15T08:23:00Z</dcterms:created>
  <dcterms:modified xsi:type="dcterms:W3CDTF">2026-10-15T08:30:00Z</dcterms:modified>
</cp:coreProperties>
</file>