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99" w:rsidRDefault="00EC2499" w:rsidP="00EC2499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Hlk498279749"/>
      <w:r w:rsidRPr="007532F5">
        <w:rPr>
          <w:rFonts w:ascii="Times New Roman" w:hAnsi="Times New Roman" w:cs="Times New Roman"/>
          <w:sz w:val="24"/>
          <w:szCs w:val="24"/>
        </w:rPr>
        <w:t>E-Waste Collection Channels and Household Recycling Behaviors in Taizhou of China</w:t>
      </w:r>
    </w:p>
    <w:bookmarkEnd w:id="0"/>
    <w:p w:rsidR="00EC2499" w:rsidRPr="007123BF" w:rsidRDefault="00EC2499" w:rsidP="00370C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123BF">
        <w:rPr>
          <w:color w:val="505050"/>
          <w:lang w:val="en"/>
        </w:rPr>
        <w:t xml:space="preserve">In </w:t>
      </w:r>
      <w:proofErr w:type="gramStart"/>
      <w:r w:rsidRPr="007123BF">
        <w:rPr>
          <w:color w:val="505050"/>
          <w:lang w:val="en"/>
        </w:rPr>
        <w:t>China</w:t>
      </w:r>
      <w:proofErr w:type="gramEnd"/>
      <w:r w:rsidRPr="007123BF">
        <w:rPr>
          <w:color w:val="505050"/>
          <w:lang w:val="en"/>
        </w:rPr>
        <w:t xml:space="preserve"> the informal sector dominates the collection of household e-wastes. Nearly 60% of the domestically generated e-waste is passed into informal recycling processes, which has been argued as the major reason for the extensive supply deficiency in the formal recycling sector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More than 90% of Chinese citizens are reluctant to pay for the recycling fee (</w:t>
      </w:r>
      <w:bookmarkStart w:id="1" w:name="bbib16"/>
      <w:r>
        <w:rPr>
          <w:color w:val="505050"/>
          <w:lang w:val="en"/>
        </w:rPr>
        <w:fldChar w:fldCharType="begin"/>
      </w:r>
      <w:r>
        <w:rPr>
          <w:color w:val="505050"/>
          <w:lang w:val="en"/>
        </w:rPr>
        <w:instrText xml:space="preserve"> HYPERLINK "http://www.sciencedirect.com.ulm.idm.oclc.org/science/article/pii/S0959652614005332?via%3Dihub" \l "bib16" </w:instrText>
      </w:r>
      <w:r>
        <w:rPr>
          <w:color w:val="505050"/>
          <w:lang w:val="en"/>
        </w:rPr>
        <w:fldChar w:fldCharType="separate"/>
      </w:r>
      <w:r>
        <w:rPr>
          <w:rStyle w:val="Hyperlink"/>
          <w:lang w:val="en"/>
        </w:rPr>
        <w:t>Liu et al., 2006a</w:t>
      </w:r>
      <w:r>
        <w:rPr>
          <w:color w:val="505050"/>
          <w:lang w:val="en"/>
        </w:rPr>
        <w:fldChar w:fldCharType="end"/>
      </w:r>
      <w:bookmarkEnd w:id="1"/>
      <w:r>
        <w:rPr>
          <w:color w:val="505050"/>
          <w:lang w:val="en"/>
        </w:rPr>
        <w:t>). Most collected e-wastes are either being sold to less developed regions after simple maintenance, or being dismantled and treated in unqualified workshops to recover components and materials (</w:t>
      </w:r>
      <w:bookmarkStart w:id="2" w:name="bbib8"/>
      <w:r>
        <w:rPr>
          <w:color w:val="505050"/>
          <w:lang w:val="en"/>
        </w:rPr>
        <w:fldChar w:fldCharType="begin"/>
      </w:r>
      <w:r>
        <w:rPr>
          <w:color w:val="505050"/>
          <w:lang w:val="en"/>
        </w:rPr>
        <w:instrText xml:space="preserve"> HYPERLINK "http://www.sciencedirect.com.ulm.idm.oclc.org/science/article/pii/S0959652614005332?via%3Dihub" \l "bib8" </w:instrText>
      </w:r>
      <w:r>
        <w:rPr>
          <w:color w:val="505050"/>
          <w:lang w:val="en"/>
        </w:rPr>
        <w:fldChar w:fldCharType="separate"/>
      </w:r>
      <w:r>
        <w:rPr>
          <w:rStyle w:val="Hyperlink"/>
          <w:lang w:val="en"/>
        </w:rPr>
        <w:t>He et al., 2006</w:t>
      </w:r>
      <w:r>
        <w:rPr>
          <w:color w:val="505050"/>
          <w:lang w:val="en"/>
        </w:rPr>
        <w:fldChar w:fldCharType="end"/>
      </w:r>
      <w:bookmarkEnd w:id="2"/>
      <w:r>
        <w:rPr>
          <w:color w:val="505050"/>
          <w:lang w:val="en"/>
        </w:rPr>
        <w:t xml:space="preserve">). Therefore, China cannot fully duplicate the European e-waste system due to the characteristics of e-waste flow, the availability of cheap </w:t>
      </w:r>
      <w:proofErr w:type="spellStart"/>
      <w:r>
        <w:rPr>
          <w:color w:val="505050"/>
          <w:lang w:val="en"/>
        </w:rPr>
        <w:t>labour</w:t>
      </w:r>
      <w:proofErr w:type="spellEnd"/>
      <w:r>
        <w:rPr>
          <w:color w:val="505050"/>
          <w:lang w:val="en"/>
        </w:rPr>
        <w:t>, and its current recycling practices. How to divert more e-waste from the informal to the formal sector and how to formalize the informal sector through regulations and standards thus becomes a key issue.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Currently 90% of e-wastes in Taizhou come from imports (</w:t>
      </w:r>
      <w:bookmarkStart w:id="3" w:name="bbib2"/>
      <w:r>
        <w:rPr>
          <w:color w:val="505050"/>
          <w:lang w:val="en"/>
        </w:rPr>
        <w:fldChar w:fldCharType="begin"/>
      </w:r>
      <w:r>
        <w:rPr>
          <w:color w:val="505050"/>
          <w:lang w:val="en"/>
        </w:rPr>
        <w:instrText xml:space="preserve"> HYPERLINK "http://www.sciencedirect.com.ulm.idm.oclc.org/science/article/pii/S0959652614005332?via%3Dihub" \l "bib2" </w:instrText>
      </w:r>
      <w:r>
        <w:rPr>
          <w:color w:val="505050"/>
          <w:lang w:val="en"/>
        </w:rPr>
        <w:fldChar w:fldCharType="separate"/>
      </w:r>
      <w:r>
        <w:rPr>
          <w:rStyle w:val="Hyperlink"/>
          <w:lang w:val="en"/>
        </w:rPr>
        <w:t>Chan et al., 2007</w:t>
      </w:r>
      <w:r>
        <w:rPr>
          <w:color w:val="505050"/>
          <w:lang w:val="en"/>
        </w:rPr>
        <w:fldChar w:fldCharType="end"/>
      </w:r>
      <w:bookmarkEnd w:id="3"/>
      <w:r>
        <w:rPr>
          <w:color w:val="505050"/>
          <w:lang w:val="en"/>
        </w:rPr>
        <w:t>), largely oversea e-wastes entering Taizhou's border illegally through the Haimen port by smuggling, mixing with other legally-permitted wastes, or disguising as scrap metals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Around 35% come from the United States and Western Europe, including motor scraps, obsolete transformers and cable wires</w:t>
      </w:r>
      <w:r>
        <w:rPr>
          <w:color w:val="505050"/>
          <w:lang w:val="en"/>
        </w:rPr>
        <w:t xml:space="preserve"> (then quote U.S of excess)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 xml:space="preserve">At present, around 30 villages and 384 households in </w:t>
      </w:r>
      <w:proofErr w:type="spellStart"/>
      <w:r>
        <w:rPr>
          <w:color w:val="505050"/>
          <w:lang w:val="en"/>
        </w:rPr>
        <w:t>Wenqiao</w:t>
      </w:r>
      <w:proofErr w:type="spellEnd"/>
      <w:r>
        <w:rPr>
          <w:color w:val="505050"/>
          <w:lang w:val="en"/>
        </w:rPr>
        <w:t xml:space="preserve"> are heavily involved in </w:t>
      </w:r>
      <w:proofErr w:type="spellStart"/>
      <w:r>
        <w:rPr>
          <w:color w:val="505050"/>
          <w:lang w:val="en"/>
        </w:rPr>
        <w:t>unauthorised</w:t>
      </w:r>
      <w:proofErr w:type="spellEnd"/>
      <w:r>
        <w:rPr>
          <w:color w:val="505050"/>
          <w:lang w:val="en"/>
        </w:rPr>
        <w:t xml:space="preserve"> e-waste handling (</w:t>
      </w:r>
      <w:bookmarkStart w:id="4" w:name="bbib46"/>
      <w:r>
        <w:rPr>
          <w:color w:val="505050"/>
          <w:lang w:val="en"/>
        </w:rPr>
        <w:fldChar w:fldCharType="begin"/>
      </w:r>
      <w:r>
        <w:rPr>
          <w:color w:val="505050"/>
          <w:lang w:val="en"/>
        </w:rPr>
        <w:instrText xml:space="preserve"> HYPERLINK "http://www.sciencedirect.com.ulm.idm.oclc.org/science/article/pii/S0959652614005332?via%3Dihub" \l "bib46" </w:instrText>
      </w:r>
      <w:r>
        <w:rPr>
          <w:color w:val="505050"/>
          <w:lang w:val="en"/>
        </w:rPr>
        <w:fldChar w:fldCharType="separate"/>
      </w:r>
      <w:r>
        <w:rPr>
          <w:rStyle w:val="Hyperlink"/>
          <w:lang w:val="en"/>
        </w:rPr>
        <w:t>Zhao et al., 2010</w:t>
      </w:r>
      <w:r>
        <w:rPr>
          <w:color w:val="505050"/>
          <w:lang w:val="en"/>
        </w:rPr>
        <w:fldChar w:fldCharType="end"/>
      </w:r>
      <w:bookmarkEnd w:id="4"/>
      <w:r>
        <w:rPr>
          <w:color w:val="505050"/>
          <w:lang w:val="en"/>
        </w:rPr>
        <w:t>). Low entry barriers, insufficient control from local authorities plus the unawareness of environmental impacts encourage the informal recycling economy in this area.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lastRenderedPageBreak/>
        <w:t xml:space="preserve">dismantled electrical and electronic appliances and parts such as printed circuit boards are privately resold to </w:t>
      </w:r>
      <w:proofErr w:type="spellStart"/>
      <w:r>
        <w:rPr>
          <w:color w:val="505050"/>
          <w:lang w:val="en"/>
        </w:rPr>
        <w:t>unauthorised</w:t>
      </w:r>
      <w:proofErr w:type="spellEnd"/>
      <w:r>
        <w:rPr>
          <w:color w:val="505050"/>
          <w:lang w:val="en"/>
        </w:rPr>
        <w:t xml:space="preserve"> e-waste traders and processors, ending up in the informal sector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38% of e-wastes were sold to the informal collection sector, out of which 22.6% was sold to peddlers, 10.3% was sold to salvage stations, 3.1% was sold to second-hand shops, 1.6% was sold to home appliance repairers, and 0.4% was sold to other informal collectors. The formal sector received only a small part (12.1%) of household e-wastes, implying the pressing need of further development of formal collection channels, and a rethink of their collection strategies as well as business models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Above all, economic benefit and convenience of recycling service make vital impacts on households' disposal preference.</w:t>
      </w:r>
      <w:r w:rsidRPr="00EC2499">
        <w:rPr>
          <w:color w:val="505050"/>
          <w:lang w:val="en"/>
        </w:rPr>
        <w:t xml:space="preserve"> </w:t>
      </w:r>
      <w:r>
        <w:rPr>
          <w:color w:val="505050"/>
          <w:lang w:val="en"/>
        </w:rPr>
        <w:t>As expected, “appropriate collection price”, with the weight of 23.8%, is a major determining factor in choosing collectors. At the same time, the convenience of service also attaches great importance to households' recycling behavior: being able to “collect other municipal wastes” (23.5%) and to provide “free door-to-door collection” (20.4%) was viewed as crucial by many respondents. Comparatively, “collect during non-working time” (14.1%) and “easy access to collectors” (13.4%) are less significant reasons, and “provide repairing and cleaning service” was least considered when choosing collection channels, at only 4.8%.</w:t>
      </w:r>
      <w:bookmarkStart w:id="5" w:name="_GoBack"/>
      <w:bookmarkEnd w:id="5"/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Efficient reverse logistic networks must be established in the formal sector to facilitate take-back service, as the survey found out that 52.9% of the large household appliances (e.g. TVs, air-conditioners and washing machines) were picked up by buyers at disposal, as compared with 38.2% of being delivered by owners to collectors' sites, and 8.9% of being delivered by third parties at owners' costs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lastRenderedPageBreak/>
        <w:t>China launched the “Old-for-New” home appliance trade-in program whereby consumers receive a 10% price discount of five types of new appliances, namely: TVs, refrigerators, washing machines, air-conditioners and computers, by returning the old appliances to designated retailers/collectors.</w:t>
      </w:r>
      <w:r w:rsidRPr="00EC2499">
        <w:rPr>
          <w:color w:val="505050"/>
          <w:lang w:val="en"/>
        </w:rPr>
        <w:t xml:space="preserve"> </w:t>
      </w:r>
      <w:r>
        <w:rPr>
          <w:color w:val="505050"/>
          <w:lang w:val="en"/>
        </w:rPr>
        <w:t>By launching the “OFN” program China tested a third model of funding formal e-waste recycling: relying on government subsidy</w:t>
      </w:r>
      <w:r>
        <w:rPr>
          <w:color w:val="505050"/>
          <w:lang w:val="en"/>
        </w:rPr>
        <w:t>.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15.8% of respondents believed that the “OFN” subsidy was almost the same as the amount paid by other collection channels, whereas 60.7% of respondents did not know about the price differences, implying that many consumers might not have tried “OFN”, or might not have compared the economic benefits obtainable from different collectors.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“OFN” proved to be an effective way to collect e-waste from Chinese consumers. Nevertheless, relying on government subsidy is a temporary solution, and sustainable funding sources must be secured through other approaches if such a program is to be carried out on longer run.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But as the survey found out, selling to peddlers or second-hand markets remains the prevalent practice of dealing with e-waste, because of the higher prices and convenient services offered by these channels. Therefore, although many consumers realize that it is important to recycle e-waste safely, at this stage providing certain incentives to consumers may still be necessary for diverting e-waste flows to the formal sector.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It is also important to increase the number of professional collection spots so consumers can hand over e-waste more easily. Meanwhile, public education through the media, community events and company take-back campaigns will also help to encourage public participation in green e-waste recycling.</w:t>
      </w:r>
    </w:p>
    <w:p w:rsidR="00EC2499" w:rsidRPr="00EC2499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 xml:space="preserve">The result of this study shows that economic benefit and convenience of recycling are the key determinants of choosing disposal channels. Compared with formal counterparts, </w:t>
      </w:r>
      <w:r>
        <w:rPr>
          <w:color w:val="505050"/>
          <w:lang w:val="en"/>
        </w:rPr>
        <w:lastRenderedPageBreak/>
        <w:t>informal collectors are better equipped in the market due to advantages in accessibility, collection scope, door-to-door pickup service, and flexible collection time.</w:t>
      </w:r>
    </w:p>
    <w:p w:rsidR="00EC2499" w:rsidRPr="007123BF" w:rsidRDefault="00EC2499" w:rsidP="00EC24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505050"/>
          <w:lang w:val="en"/>
        </w:rPr>
        <w:t>Recently, an integrated system which combines informal collection, manual separation and formal refining has been proposed as an optimal approach to maximize the collection and recycling rates of e-waste whilst minimizing the environmental concerns in China (</w:t>
      </w:r>
      <w:bookmarkStart w:id="6" w:name="bbib4"/>
      <w:r>
        <w:rPr>
          <w:color w:val="505050"/>
          <w:lang w:val="en"/>
        </w:rPr>
        <w:fldChar w:fldCharType="begin"/>
      </w:r>
      <w:r>
        <w:rPr>
          <w:color w:val="505050"/>
          <w:lang w:val="en"/>
        </w:rPr>
        <w:instrText xml:space="preserve"> HYPERLINK "http://www.sciencedirect.com.ulm.idm.oclc.org/science/article/pii/S0959652614005332?via%3Dihub" \l "bib4" </w:instrText>
      </w:r>
      <w:r>
        <w:rPr>
          <w:color w:val="505050"/>
          <w:lang w:val="en"/>
        </w:rPr>
        <w:fldChar w:fldCharType="separate"/>
      </w:r>
      <w:r>
        <w:rPr>
          <w:rStyle w:val="Hyperlink"/>
          <w:lang w:val="en"/>
        </w:rPr>
        <w:t>Chi et al., 2011; Chi, 2012</w:t>
      </w:r>
      <w:r>
        <w:rPr>
          <w:color w:val="505050"/>
          <w:lang w:val="en"/>
        </w:rPr>
        <w:fldChar w:fldCharType="end"/>
      </w:r>
      <w:bookmarkEnd w:id="6"/>
      <w:r>
        <w:rPr>
          <w:color w:val="505050"/>
          <w:lang w:val="en"/>
        </w:rPr>
        <w:t>). In the system, the collection, dismantling and reuse can still be managed by the informal sector, providing income for those disadvantaged informal workers; meanwhile, metal recovery and final disposal should be done by the formal sector, which includes Best Available Techniques (BATs) (</w:t>
      </w:r>
      <w:bookmarkStart w:id="7" w:name="bbib26"/>
      <w:r>
        <w:rPr>
          <w:color w:val="505050"/>
          <w:lang w:val="en"/>
        </w:rPr>
        <w:fldChar w:fldCharType="begin"/>
      </w:r>
      <w:r>
        <w:rPr>
          <w:color w:val="505050"/>
          <w:lang w:val="en"/>
        </w:rPr>
        <w:instrText xml:space="preserve"> HYPERLINK "http://www.sciencedirect.com.ulm.idm.oclc.org/science/article/pii/S0959652614005332?via%3Dihub" \l "bib26" </w:instrText>
      </w:r>
      <w:r>
        <w:rPr>
          <w:color w:val="505050"/>
          <w:lang w:val="en"/>
        </w:rPr>
        <w:fldChar w:fldCharType="separate"/>
      </w:r>
      <w:r>
        <w:rPr>
          <w:rStyle w:val="Hyperlink"/>
          <w:lang w:val="en"/>
        </w:rPr>
        <w:t>Reuter and Van Schaik, 2012; Reuter et al., 2013</w:t>
      </w:r>
      <w:r>
        <w:rPr>
          <w:color w:val="505050"/>
          <w:lang w:val="en"/>
        </w:rPr>
        <w:fldChar w:fldCharType="end"/>
      </w:r>
      <w:bookmarkEnd w:id="7"/>
      <w:r>
        <w:rPr>
          <w:color w:val="505050"/>
          <w:lang w:val="en"/>
        </w:rPr>
        <w:t>) to ensure the efficiency and environmental soundness of treatment processes while leveling the global recycling field.</w:t>
      </w:r>
    </w:p>
    <w:p w:rsidR="00FC53C9" w:rsidRDefault="00FC53C9"/>
    <w:sectPr w:rsidR="00FC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57E1"/>
    <w:multiLevelType w:val="hybridMultilevel"/>
    <w:tmpl w:val="5DA4B3E2"/>
    <w:lvl w:ilvl="0" w:tplc="911ED38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06"/>
    <w:rsid w:val="00370CA3"/>
    <w:rsid w:val="00454006"/>
    <w:rsid w:val="00495B78"/>
    <w:rsid w:val="00664AA3"/>
    <w:rsid w:val="00EC2499"/>
    <w:rsid w:val="00F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BB7A"/>
  <w15:chartTrackingRefBased/>
  <w15:docId w15:val="{B4906497-4CF8-46E0-938E-47894379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4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2499"/>
    <w:rPr>
      <w:strike w:val="0"/>
      <w:dstrike w:val="0"/>
      <w:color w:val="00739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Dangol</dc:creator>
  <cp:keywords/>
  <dc:description/>
  <cp:lastModifiedBy>Nisha Dangol</cp:lastModifiedBy>
  <cp:revision>3</cp:revision>
  <dcterms:created xsi:type="dcterms:W3CDTF">2017-11-12T22:25:00Z</dcterms:created>
  <dcterms:modified xsi:type="dcterms:W3CDTF">2017-11-13T03:42:00Z</dcterms:modified>
</cp:coreProperties>
</file>