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t xml:space="preserve"/>
      </w:r>
    </w:p>
    <w:p>
      <w:pPr>
        <w:spacing w:before="0" w:after="60"/>
        <w:jc w:val="center"/>
      </w:pPr>
      <w:r>
        <w:rPr>
          <w:rFonts w:ascii="Calibri" w:cs="Calibri" w:eastAsia="Calibri" w:hAnsi="Calibri"/>
          <w:b/>
          <w:bCs/>
          <w:color w:val="0047AB"/>
          <w:sz w:val="72"/>
          <w:szCs w:val="72"/>
        </w:rPr>
        <w:t xml:space="preserve">BHARAT COMMERCE</w:t>
      </w:r>
    </w:p>
    <w:p>
      <w:pPr>
        <w:spacing w:before="0" w:after="200"/>
        <w:jc w:val="center"/>
      </w:pPr>
      <w:r>
        <w:rPr>
          <w:rFonts w:ascii="Calibri" w:cs="Calibri" w:eastAsia="Calibri" w:hAnsi="Calibri"/>
          <w:b/>
          <w:bCs/>
          <w:color w:val="F97316"/>
          <w:sz w:val="48"/>
          <w:szCs w:val="48"/>
        </w:rPr>
        <w:t xml:space="preserve">SALES &amp; REVENUE ANALYTICS</w:t>
      </w:r>
    </w:p>
    <w:p>
      <w:pPr>
        <w:spacing w:before="0" w:after="600"/>
        <w:jc w:val="center"/>
      </w:pPr>
      <w:r>
        <w:rPr>
          <w:rFonts w:ascii="Calibri" w:cs="Calibri" w:eastAsia="Calibri" w:hAnsi="Calibri"/>
          <w:i/>
          <w:iCs/>
          <w:color w:val="9CA3AF"/>
          <w:sz w:val="24"/>
          <w:szCs w:val="24"/>
        </w:rPr>
        <w:t xml:space="preserve">Power BI Dashboard — Complete Project Documentation</w:t>
      </w:r>
    </w:p>
    <w:p>
      <w:pPr>
        <w:spacing w:before="0" w:after="120"/>
        <w:jc w:val="center"/>
      </w:pPr>
      <w:r>
        <w:rPr>
          <w:rFonts w:ascii="Calibri" w:cs="Calibri" w:eastAsia="Calibri" w:hAnsi="Calibri"/>
          <w:color w:val="1E3A5F"/>
          <w:sz w:val="22"/>
          <w:szCs w:val="22"/>
        </w:rPr>
        <w:t xml:space="preserve">Electronics  •  FMCG  •  Apparel &amp; Fashion</w:t>
      </w:r>
    </w:p>
    <w:p>
      <w:pPr>
        <w:spacing w:before="0" w:after="120"/>
        <w:jc w:val="center"/>
      </w:pPr>
      <w:r>
        <w:rPr>
          <w:rFonts w:ascii="Calibri" w:cs="Calibri" w:eastAsia="Calibri" w:hAnsi="Calibri"/>
          <w:color w:val="1E3A5F"/>
          <w:sz w:val="22"/>
          <w:szCs w:val="22"/>
        </w:rPr>
        <w:t xml:space="preserve">Pan-India Operations  |  2020 – 2024</w:t>
      </w:r>
    </w:p>
    <w:p>
      <w:pPr>
        <w:spacing w:before="0" w:after="0"/>
        <w:jc w:val="center"/>
      </w:pPr>
      <w:r>
        <w:rPr>
          <w:rFonts w:ascii="Calibri" w:cs="Calibri" w:eastAsia="Calibri" w:hAnsi="Calibri"/>
          <w:color w:val="1E3A5F"/>
          <w:sz w:val="22"/>
          <w:szCs w:val="22"/>
        </w:rPr>
        <w:t xml:space="preserve">5 Years of Data  |  5,500 Transactions  |  20 Cities</w:t>
      </w:r>
    </w:p>
    <w:p>
      <w:r>
        <w:br w:type="page"/>
      </w:r>
    </w:p>
    <w:p>
      <w:pPr>
        <w:pStyle w:val="Heading1"/>
        <w:shd w:fill="0047AB" w:val="clear"/>
        <w:spacing w:before="280" w:after="160"/>
        <w:ind w:left="360"/>
      </w:pPr>
      <w:r>
        <w:rPr>
          <w:rFonts w:ascii="Calibri" w:cs="Calibri" w:eastAsia="Calibri" w:hAnsi="Calibri"/>
          <w:b/>
          <w:bCs/>
          <w:color w:val="FFFFFF"/>
          <w:sz w:val="36"/>
          <w:szCs w:val="36"/>
        </w:rPr>
        <w:t xml:space="preserve">1. Project Overview</w:t>
      </w:r>
    </w:p>
    <w:p>
      <w:pPr>
        <w:spacing w:before="60" w:after="60"/>
      </w:pPr>
      <w:r>
        <w:t xml:space="preserve"/>
      </w:r>
    </w:p>
    <w:p>
      <w:pPr>
        <w:pStyle w:val="Heading2"/>
        <w:pBdr>
          <w:bottom w:val="single" w:color="F97316" w:sz="4"/>
        </w:pBdr>
        <w:spacing w:before="220" w:after="100"/>
      </w:pPr>
      <w:r>
        <w:rPr>
          <w:rFonts w:ascii="Calibri" w:cs="Calibri" w:eastAsia="Calibri" w:hAnsi="Calibri"/>
          <w:b/>
          <w:bCs/>
          <w:color w:val="0047AB"/>
          <w:sz w:val="26"/>
          <w:szCs w:val="26"/>
        </w:rPr>
        <w:t xml:space="preserve">1.1  Business Context</w:t>
      </w:r>
    </w:p>
    <w:p>
      <w:pPr>
        <w:spacing w:before="80" w:after="80"/>
      </w:pPr>
      <w:r>
        <w:rPr>
          <w:rFonts w:ascii="Calibri" w:cs="Calibri" w:eastAsia="Calibri" w:hAnsi="Calibri"/>
          <w:color w:val="1E3A5F"/>
          <w:sz w:val="20"/>
          <w:szCs w:val="20"/>
        </w:rPr>
        <w:t xml:space="preserve">Bharat Commerce is a fictional but realistically modelled pan-India retail conglomerate operating across three product verticals: Electronics, FMCG (Fast-Moving Consumer Goods), and Apparel &amp; Fashion. The company sells through both online and offline channels, serving customers in 20 cities across all four zones of India — North, South, East, and West — spanning Tier-1, Tier-2, and Tier-3 city classifications.</w:t>
      </w:r>
    </w:p>
    <w:p>
      <w:pPr>
        <w:spacing w:before="80" w:after="80"/>
      </w:pPr>
      <w:r>
        <w:rPr>
          <w:rFonts w:ascii="Calibri" w:cs="Calibri" w:eastAsia="Calibri" w:hAnsi="Calibri"/>
          <w:color w:val="1E3A5F"/>
          <w:sz w:val="20"/>
          <w:szCs w:val="20"/>
        </w:rPr>
        <w:t xml:space="preserve">The goal of this Power BI project is to transform five years of raw transactional data (2020–2024) into an executive-level analytics dashboard that enables leadership to monitor revenue performance, understand customer behaviour, evaluate product profitability, and track regional sales patterns.</w:t>
      </w:r>
    </w:p>
    <w:p>
      <w:pPr>
        <w:spacing w:before="60" w:after="60"/>
      </w:pPr>
      <w:r>
        <w:t xml:space="preserve"/>
      </w:r>
    </w:p>
    <w:p>
      <w:pPr>
        <w:pStyle w:val="Heading2"/>
        <w:pBdr>
          <w:bottom w:val="single" w:color="F97316" w:sz="4"/>
        </w:pBdr>
        <w:spacing w:before="220" w:after="100"/>
      </w:pPr>
      <w:r>
        <w:rPr>
          <w:rFonts w:ascii="Calibri" w:cs="Calibri" w:eastAsia="Calibri" w:hAnsi="Calibri"/>
          <w:b/>
          <w:bCs/>
          <w:color w:val="0047AB"/>
          <w:sz w:val="26"/>
          <w:szCs w:val="26"/>
        </w:rPr>
        <w:t xml:space="preserve">1.2  Project Objectives</w:t>
      </w:r>
    </w:p>
    <w:p>
      <w:pPr>
        <w:spacing w:before="80" w:after="80"/>
      </w:pPr>
      <w:r>
        <w:rPr>
          <w:rFonts w:ascii="Calibri" w:cs="Calibri" w:eastAsia="Calibri" w:hAnsi="Calibri"/>
          <w:color w:val="1E3A5F"/>
          <w:sz w:val="20"/>
          <w:szCs w:val="20"/>
        </w:rPr>
        <w:t xml:space="preserve">The dashboard is designed to answer six critical business questions:</w:t>
      </w:r>
    </w:p>
    <w:p>
      <w:pPr>
        <w:pStyle w:val="ListParagraph"/>
        <w:numPr>
          <w:ilvl w:val="0"/>
          <w:numId w:val="2"/>
        </w:numPr>
        <w:spacing w:before="60" w:after="60"/>
      </w:pPr>
      <w:r>
        <w:rPr>
          <w:rFonts w:ascii="Calibri" w:cs="Calibri" w:eastAsia="Calibri" w:hAnsi="Calibri"/>
          <w:color w:val="1E3A5F"/>
          <w:sz w:val="20"/>
          <w:szCs w:val="20"/>
        </w:rPr>
        <w:t xml:space="preserve">How has total revenue grown year-over-year, and is the company on track?</w:t>
      </w:r>
    </w:p>
    <w:p>
      <w:pPr>
        <w:pStyle w:val="ListParagraph"/>
        <w:numPr>
          <w:ilvl w:val="0"/>
          <w:numId w:val="2"/>
        </w:numPr>
        <w:spacing w:before="60" w:after="60"/>
      </w:pPr>
      <w:r>
        <w:rPr>
          <w:rFonts w:ascii="Calibri" w:cs="Calibri" w:eastAsia="Calibri" w:hAnsi="Calibri"/>
          <w:color w:val="1E3A5F"/>
          <w:sz w:val="20"/>
          <w:szCs w:val="20"/>
        </w:rPr>
        <w:t xml:space="preserve">Which product categories, sub-categories, and brands are the most profitable?</w:t>
      </w:r>
    </w:p>
    <w:p>
      <w:pPr>
        <w:pStyle w:val="ListParagraph"/>
        <w:numPr>
          <w:ilvl w:val="0"/>
          <w:numId w:val="2"/>
        </w:numPr>
        <w:spacing w:before="60" w:after="60"/>
      </w:pPr>
      <w:r>
        <w:rPr>
          <w:rFonts w:ascii="Calibri" w:cs="Calibri" w:eastAsia="Calibri" w:hAnsi="Calibri"/>
          <w:color w:val="1E3A5F"/>
          <w:sz w:val="20"/>
          <w:szCs w:val="20"/>
        </w:rPr>
        <w:t xml:space="preserve">Which Indian cities and zones contribute the most to sales, and which are underperforming?</w:t>
      </w:r>
    </w:p>
    <w:p>
      <w:pPr>
        <w:pStyle w:val="ListParagraph"/>
        <w:numPr>
          <w:ilvl w:val="0"/>
          <w:numId w:val="2"/>
        </w:numPr>
        <w:spacing w:before="60" w:after="60"/>
      </w:pPr>
      <w:r>
        <w:rPr>
          <w:rFonts w:ascii="Calibri" w:cs="Calibri" w:eastAsia="Calibri" w:hAnsi="Calibri"/>
          <w:color w:val="1E3A5F"/>
          <w:sz w:val="20"/>
          <w:szCs w:val="20"/>
        </w:rPr>
        <w:t xml:space="preserve">Who are the most valuable customer segments by age group, gender, and customer type?</w:t>
      </w:r>
    </w:p>
    <w:p>
      <w:pPr>
        <w:pStyle w:val="ListParagraph"/>
        <w:numPr>
          <w:ilvl w:val="0"/>
          <w:numId w:val="2"/>
        </w:numPr>
        <w:spacing w:before="60" w:after="60"/>
      </w:pPr>
      <w:r>
        <w:rPr>
          <w:rFonts w:ascii="Calibri" w:cs="Calibri" w:eastAsia="Calibri" w:hAnsi="Calibri"/>
          <w:color w:val="1E3A5F"/>
          <w:sz w:val="20"/>
          <w:szCs w:val="20"/>
        </w:rPr>
        <w:t xml:space="preserve">How are customers paying, and how is UPI adoption changing over the years?</w:t>
      </w:r>
    </w:p>
    <w:p>
      <w:pPr>
        <w:pStyle w:val="ListParagraph"/>
        <w:numPr>
          <w:ilvl w:val="0"/>
          <w:numId w:val="2"/>
        </w:numPr>
        <w:spacing w:before="60" w:after="60"/>
      </w:pPr>
      <w:r>
        <w:rPr>
          <w:rFonts w:ascii="Calibri" w:cs="Calibri" w:eastAsia="Calibri" w:hAnsi="Calibri"/>
          <w:color w:val="1E3A5F"/>
          <w:sz w:val="20"/>
          <w:szCs w:val="20"/>
        </w:rPr>
        <w:t xml:space="preserve">What is the impact of discounting on total revenue across categories?</w:t>
      </w:r>
    </w:p>
    <w:p>
      <w:pPr>
        <w:spacing w:before="60" w:after="60"/>
      </w:pPr>
      <w:r>
        <w:t xml:space="preserve"/>
      </w:r>
    </w:p>
    <w:p>
      <w:pPr>
        <w:pStyle w:val="Heading2"/>
        <w:pBdr>
          <w:bottom w:val="single" w:color="F97316" w:sz="4"/>
        </w:pBdr>
        <w:spacing w:before="220" w:after="100"/>
      </w:pPr>
      <w:r>
        <w:rPr>
          <w:rFonts w:ascii="Calibri" w:cs="Calibri" w:eastAsia="Calibri" w:hAnsi="Calibri"/>
          <w:b/>
          <w:bCs/>
          <w:color w:val="0047AB"/>
          <w:sz w:val="26"/>
          <w:szCs w:val="26"/>
        </w:rPr>
        <w:t xml:space="preserve">1.3  Key Performance Highlights (2020–2024)</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0047AB" w:sz="6"/>
              <w:left w:val="single" w:color="0047AB" w:sz="6"/>
              <w:bottom w:val="single" w:color="0047AB" w:sz="6"/>
              <w:right w:val="single" w:color="0047AB" w:sz="6"/>
            </w:tcBorders>
            <w:shd w:fill="EFF6FF" w:val="clear"/>
            <w:tcMar>
              <w:top w:type="dxa" w:w="120"/>
              <w:left w:type="dxa" w:w="180"/>
              <w:bottom w:type="dxa" w:w="120"/>
              <w:right w:type="dxa" w:w="180"/>
            </w:tcMar>
            <w:vAlign w:val="center"/>
          </w:tcPr>
          <w:p>
            <w:pPr>
              <w:spacing w:before="60" w:after="20"/>
              <w:jc w:val="center"/>
            </w:pPr>
            <w:r>
              <w:rPr>
                <w:rFonts w:ascii="Calibri" w:cs="Calibri" w:eastAsia="Calibri" w:hAnsi="Calibri"/>
                <w:b/>
                <w:bCs/>
                <w:color w:val="0047AB"/>
                <w:sz w:val="40"/>
                <w:szCs w:val="40"/>
              </w:rPr>
              <w:t xml:space="preserve">₹9.5 Cr</w:t>
            </w:r>
          </w:p>
          <w:p>
            <w:pPr>
              <w:spacing w:before="0" w:after="20"/>
              <w:jc w:val="center"/>
            </w:pPr>
            <w:r>
              <w:rPr>
                <w:rFonts w:ascii="Calibri" w:cs="Calibri" w:eastAsia="Calibri" w:hAnsi="Calibri"/>
                <w:b/>
                <w:bCs/>
                <w:color w:val="1E3A5F"/>
                <w:sz w:val="18"/>
                <w:szCs w:val="18"/>
              </w:rPr>
              <w:t xml:space="preserve">Total Revenue</w:t>
            </w:r>
          </w:p>
          <w:p>
            <w:pPr>
              <w:spacing w:before="0" w:after="60"/>
              <w:jc w:val="center"/>
            </w:pPr>
            <w:r>
              <w:rPr>
                <w:rFonts w:ascii="Calibri" w:cs="Calibri" w:eastAsia="Calibri" w:hAnsi="Calibri"/>
                <w:i/>
                <w:iCs/>
                <w:color w:val="9CA3AF"/>
                <w:sz w:val="16"/>
                <w:szCs w:val="16"/>
              </w:rPr>
              <w:t xml:space="preserve">5-Year Cumulative</w:t>
            </w:r>
          </w:p>
        </w:tc>
        <w:tc>
          <w:tcPr>
            <w:tcBorders>
              <w:top w:val="single" w:color="0047AB" w:sz="6"/>
              <w:left w:val="single" w:color="0047AB" w:sz="6"/>
              <w:bottom w:val="single" w:color="0047AB" w:sz="6"/>
              <w:right w:val="single" w:color="0047AB" w:sz="6"/>
            </w:tcBorders>
            <w:shd w:fill="EFF6FF" w:val="clear"/>
            <w:tcMar>
              <w:top w:type="dxa" w:w="120"/>
              <w:left w:type="dxa" w:w="180"/>
              <w:bottom w:type="dxa" w:w="120"/>
              <w:right w:type="dxa" w:w="180"/>
            </w:tcMar>
            <w:vAlign w:val="center"/>
          </w:tcPr>
          <w:p>
            <w:pPr>
              <w:spacing w:before="60" w:after="20"/>
              <w:jc w:val="center"/>
            </w:pPr>
            <w:r>
              <w:rPr>
                <w:rFonts w:ascii="Calibri" w:cs="Calibri" w:eastAsia="Calibri" w:hAnsi="Calibri"/>
                <w:b/>
                <w:bCs/>
                <w:color w:val="0047AB"/>
                <w:sz w:val="40"/>
                <w:szCs w:val="40"/>
              </w:rPr>
              <w:t xml:space="preserve">5,500</w:t>
            </w:r>
          </w:p>
          <w:p>
            <w:pPr>
              <w:spacing w:before="0" w:after="20"/>
              <w:jc w:val="center"/>
            </w:pPr>
            <w:r>
              <w:rPr>
                <w:rFonts w:ascii="Calibri" w:cs="Calibri" w:eastAsia="Calibri" w:hAnsi="Calibri"/>
                <w:b/>
                <w:bCs/>
                <w:color w:val="1E3A5F"/>
                <w:sz w:val="18"/>
                <w:szCs w:val="18"/>
              </w:rPr>
              <w:t xml:space="preserve">Total Orders</w:t>
            </w:r>
          </w:p>
          <w:p>
            <w:pPr>
              <w:spacing w:before="0" w:after="60"/>
              <w:jc w:val="center"/>
            </w:pPr>
            <w:r>
              <w:rPr>
                <w:rFonts w:ascii="Calibri" w:cs="Calibri" w:eastAsia="Calibri" w:hAnsi="Calibri"/>
                <w:i/>
                <w:iCs/>
                <w:color w:val="9CA3AF"/>
                <w:sz w:val="16"/>
                <w:szCs w:val="16"/>
              </w:rPr>
              <w:t xml:space="preserve">Across All Channels</w:t>
            </w:r>
          </w:p>
        </w:tc>
        <w:tc>
          <w:tcPr>
            <w:tcBorders>
              <w:top w:val="single" w:color="0047AB" w:sz="6"/>
              <w:left w:val="single" w:color="0047AB" w:sz="6"/>
              <w:bottom w:val="single" w:color="0047AB" w:sz="6"/>
              <w:right w:val="single" w:color="0047AB" w:sz="6"/>
            </w:tcBorders>
            <w:shd w:fill="EFF6FF" w:val="clear"/>
            <w:tcMar>
              <w:top w:type="dxa" w:w="120"/>
              <w:left w:type="dxa" w:w="180"/>
              <w:bottom w:type="dxa" w:w="120"/>
              <w:right w:type="dxa" w:w="180"/>
            </w:tcMar>
            <w:vAlign w:val="center"/>
          </w:tcPr>
          <w:p>
            <w:pPr>
              <w:spacing w:before="60" w:after="20"/>
              <w:jc w:val="center"/>
            </w:pPr>
            <w:r>
              <w:rPr>
                <w:rFonts w:ascii="Calibri" w:cs="Calibri" w:eastAsia="Calibri" w:hAnsi="Calibri"/>
                <w:b/>
                <w:bCs/>
                <w:color w:val="0047AB"/>
                <w:sz w:val="40"/>
                <w:szCs w:val="40"/>
              </w:rPr>
              <w:t xml:space="preserve">Electronics</w:t>
            </w:r>
          </w:p>
          <w:p>
            <w:pPr>
              <w:spacing w:before="0" w:after="20"/>
              <w:jc w:val="center"/>
            </w:pPr>
            <w:r>
              <w:rPr>
                <w:rFonts w:ascii="Calibri" w:cs="Calibri" w:eastAsia="Calibri" w:hAnsi="Calibri"/>
                <w:b/>
                <w:bCs/>
                <w:color w:val="1E3A5F"/>
                <w:sz w:val="18"/>
                <w:szCs w:val="18"/>
              </w:rPr>
              <w:t xml:space="preserve">Top Category</w:t>
            </w:r>
          </w:p>
          <w:p>
            <w:pPr>
              <w:spacing w:before="0" w:after="60"/>
              <w:jc w:val="center"/>
            </w:pPr>
            <w:r>
              <w:rPr>
                <w:rFonts w:ascii="Calibri" w:cs="Calibri" w:eastAsia="Calibri" w:hAnsi="Calibri"/>
                <w:i/>
                <w:iCs/>
                <w:color w:val="9CA3AF"/>
                <w:sz w:val="16"/>
                <w:szCs w:val="16"/>
              </w:rPr>
              <w:t xml:space="preserve">35% Revenue Share</w:t>
            </w:r>
          </w:p>
        </w:tc>
        <w:tc>
          <w:tcPr>
            <w:tcBorders>
              <w:top w:val="single" w:color="0047AB" w:sz="6"/>
              <w:left w:val="single" w:color="0047AB" w:sz="6"/>
              <w:bottom w:val="single" w:color="0047AB" w:sz="6"/>
              <w:right w:val="single" w:color="0047AB" w:sz="6"/>
            </w:tcBorders>
            <w:shd w:fill="EFF6FF" w:val="clear"/>
            <w:tcMar>
              <w:top w:type="dxa" w:w="120"/>
              <w:left w:type="dxa" w:w="180"/>
              <w:bottom w:type="dxa" w:w="120"/>
              <w:right w:type="dxa" w:w="180"/>
            </w:tcMar>
            <w:vAlign w:val="center"/>
          </w:tcPr>
          <w:p>
            <w:pPr>
              <w:spacing w:before="60" w:after="20"/>
              <w:jc w:val="center"/>
            </w:pPr>
            <w:r>
              <w:rPr>
                <w:rFonts w:ascii="Calibri" w:cs="Calibri" w:eastAsia="Calibri" w:hAnsi="Calibri"/>
                <w:b/>
                <w:bCs/>
                <w:color w:val="0047AB"/>
                <w:sz w:val="40"/>
                <w:szCs w:val="40"/>
              </w:rPr>
              <w:t xml:space="preserve">+18%</w:t>
            </w:r>
          </w:p>
          <w:p>
            <w:pPr>
              <w:spacing w:before="0" w:after="20"/>
              <w:jc w:val="center"/>
            </w:pPr>
            <w:r>
              <w:rPr>
                <w:rFonts w:ascii="Calibri" w:cs="Calibri" w:eastAsia="Calibri" w:hAnsi="Calibri"/>
                <w:b/>
                <w:bCs/>
                <w:color w:val="1E3A5F"/>
                <w:sz w:val="18"/>
                <w:szCs w:val="18"/>
              </w:rPr>
              <w:t xml:space="preserve">YoY Growth</w:t>
            </w:r>
          </w:p>
          <w:p>
            <w:pPr>
              <w:spacing w:before="0" w:after="60"/>
              <w:jc w:val="center"/>
            </w:pPr>
            <w:r>
              <w:rPr>
                <w:rFonts w:ascii="Calibri" w:cs="Calibri" w:eastAsia="Calibri" w:hAnsi="Calibri"/>
                <w:i/>
                <w:iCs/>
                <w:color w:val="9CA3AF"/>
                <w:sz w:val="16"/>
                <w:szCs w:val="16"/>
              </w:rPr>
              <w:t xml:space="preserve">2023 to 2024</w:t>
            </w:r>
          </w:p>
        </w:tc>
      </w:tr>
    </w:tbl>
    <w:p>
      <w:pPr>
        <w:spacing w:before="120" w:after="120"/>
      </w:pPr>
      <w:r>
        <w:t xml:space="preserve"/>
      </w:r>
    </w:p>
    <w:p>
      <w:r>
        <w:br w:type="page"/>
      </w:r>
    </w:p>
    <w:p>
      <w:pPr>
        <w:pStyle w:val="Heading1"/>
        <w:shd w:fill="0047AB" w:val="clear"/>
        <w:spacing w:before="280" w:after="160"/>
        <w:ind w:left="360"/>
      </w:pPr>
      <w:r>
        <w:rPr>
          <w:rFonts w:ascii="Calibri" w:cs="Calibri" w:eastAsia="Calibri" w:hAnsi="Calibri"/>
          <w:b/>
          <w:bCs/>
          <w:color w:val="FFFFFF"/>
          <w:sz w:val="36"/>
          <w:szCs w:val="36"/>
        </w:rPr>
        <w:t xml:space="preserve">2. Data Model &amp; Schema Design</w:t>
      </w:r>
    </w:p>
    <w:p>
      <w:pPr>
        <w:spacing w:before="60" w:after="60"/>
      </w:pPr>
      <w:r>
        <w:t xml:space="preserve"/>
      </w:r>
    </w:p>
    <w:p>
      <w:pPr>
        <w:pStyle w:val="Heading2"/>
        <w:pBdr>
          <w:bottom w:val="single" w:color="F97316" w:sz="4"/>
        </w:pBdr>
        <w:spacing w:before="220" w:after="100"/>
      </w:pPr>
      <w:r>
        <w:rPr>
          <w:rFonts w:ascii="Calibri" w:cs="Calibri" w:eastAsia="Calibri" w:hAnsi="Calibri"/>
          <w:b/>
          <w:bCs/>
          <w:color w:val="0047AB"/>
          <w:sz w:val="26"/>
          <w:szCs w:val="26"/>
        </w:rPr>
        <w:t xml:space="preserve">2.1  Entity Relationship Diagram (Star Schema)</w:t>
      </w:r>
    </w:p>
    <w:p>
      <w:pPr>
        <w:spacing w:before="80" w:after="80"/>
      </w:pPr>
      <w:r>
        <w:rPr>
          <w:rFonts w:ascii="Calibri" w:cs="Calibri" w:eastAsia="Calibri" w:hAnsi="Calibri"/>
          <w:color w:val="1E3A5F"/>
          <w:sz w:val="20"/>
          <w:szCs w:val="20"/>
        </w:rPr>
        <w:t xml:space="preserve">The data model follows a classic </w:t>
      </w:r>
      <w:r>
        <w:rPr>
          <w:rFonts w:ascii="Calibri" w:cs="Calibri" w:eastAsia="Calibri" w:hAnsi="Calibri"/>
          <w:b/>
          <w:bCs/>
          <w:color w:val="1E3A5F"/>
          <w:sz w:val="20"/>
          <w:szCs w:val="20"/>
        </w:rPr>
        <w:t xml:space="preserve">Star Schema</w:t>
      </w:r>
      <w:r>
        <w:rPr>
          <w:rFonts w:ascii="Calibri" w:cs="Calibri" w:eastAsia="Calibri" w:hAnsi="Calibri"/>
          <w:color w:val="1E3A5F"/>
          <w:sz w:val="20"/>
          <w:szCs w:val="20"/>
        </w:rPr>
        <w:t xml:space="preserve"> design — one central Fact table surrounded by four Dimension tables. This structure is optimised for Power BI's columnar engine and enables fast, sliceable aggregations across all dimensions.</w:t>
      </w:r>
    </w:p>
    <w:p>
      <w:pPr>
        <w:spacing w:before="60" w:after="60"/>
      </w:pPr>
      <w:r>
        <w:t xml:space="preserve"/>
      </w:r>
    </w:p>
    <w:p>
      <w:pPr>
        <w:spacing w:before="120" w:after="80"/>
        <w:jc w:val="center"/>
      </w:pPr>
      <w:r>
        <w:rPr>
          <w:rFonts w:ascii="Calibri" w:cs="Calibri" w:eastAsia="Calibri" w:hAnsi="Calibri"/>
          <w:b/>
          <w:bCs/>
          <w:color w:val="0047AB"/>
          <w:sz w:val="22"/>
          <w:szCs w:val="22"/>
        </w:rPr>
        <w:t xml:space="preserve">Star Schema Overview</w:t>
      </w:r>
    </w:p>
    <w:p>
      <w:pPr>
        <w:pBdr>
          <w:top w:val="single" w:color="0047AB" w:sz="4"/>
          <w:bottom w:val="single" w:color="0047AB" w:sz="4"/>
          <w:left w:val="single" w:color="0047AB" w:sz="4"/>
          <w:right w:val="single" w:color="0047AB" w:sz="4"/>
        </w:pBdr>
        <w:shd w:fill="F3F4F6" w:val="clear"/>
        <w:spacing w:before="80" w:after="80"/>
        <w:ind w:left="360" w:right="360"/>
        <w:jc w:val="center"/>
      </w:pPr>
      <w:r>
        <w:rPr>
          <w:rFonts w:ascii="Courier New" w:cs="Courier New" w:eastAsia="Courier New" w:hAnsi="Courier New"/>
          <w:color w:val="1E3A5F"/>
          <w:sz w:val="16"/>
          <w:szCs w:val="16"/>
        </w:rPr>
        <w:t xml:space="preserve">DimCustomers ──┐                    ┌── DimProducts
                       │                    │
                    [CustomerID]     [ProductID]
                       │                    │
                       ▼                    ▼
              ┌────────────────────────────────────┐
              │        Fact_SalesTransactions       │
              │  OrderID | OrderDate | Quantity     │
              │  UnitPrice | Discount% | Total     │
              │  PaymentMode | OrderStatus         │
              └────────────────────────────────────┘
                       │                    │
                    [RegionID]        [OrderDate]
                       │                    │
              DimRegions ──┘              DimDate (Calendar)
</w:t>
      </w:r>
    </w:p>
    <w:p>
      <w:pPr>
        <w:spacing w:before="120" w:after="120"/>
      </w:pPr>
      <w:r>
        <w:t xml:space="preserve"/>
      </w:r>
    </w:p>
    <w:p>
      <w:pPr>
        <w:pStyle w:val="Heading2"/>
        <w:pBdr>
          <w:bottom w:val="single" w:color="F97316" w:sz="4"/>
        </w:pBdr>
        <w:spacing w:before="220" w:after="100"/>
      </w:pPr>
      <w:r>
        <w:rPr>
          <w:rFonts w:ascii="Calibri" w:cs="Calibri" w:eastAsia="Calibri" w:hAnsi="Calibri"/>
          <w:b/>
          <w:bCs/>
          <w:color w:val="0047AB"/>
          <w:sz w:val="26"/>
          <w:szCs w:val="26"/>
        </w:rPr>
        <w:t xml:space="preserve">2.2  Table Descriptions &amp; Column Reference</w:t>
      </w:r>
    </w:p>
    <w:p>
      <w:pPr>
        <w:spacing w:before="60" w:after="60"/>
      </w:pPr>
      <w:r>
        <w:t xml:space="preserve"/>
      </w:r>
    </w:p>
    <w:p>
      <w:pPr>
        <w:spacing w:before="160" w:after="80"/>
      </w:pPr>
      <w:r>
        <w:rPr>
          <w:rFonts w:ascii="Calibri" w:cs="Calibri" w:eastAsia="Calibri" w:hAnsi="Calibri"/>
          <w:b/>
          <w:bCs/>
          <w:color w:val="1E3A5F"/>
          <w:sz w:val="22"/>
          <w:szCs w:val="22"/>
        </w:rPr>
        <w:t xml:space="preserve">▸  Table 1: Fact_SalesTransactions  (5,500 rows — FACT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400"/>
        <w:gridCol w:w="1960"/>
      </w:tblGrid>
      <w:tr>
        <w:trPr>
          <w:tblHeader/>
        </w:trPr>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Column Name</w:t>
            </w:r>
          </w:p>
        </w:tc>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Data Type</w:t>
            </w:r>
          </w:p>
        </w:tc>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Description</w:t>
            </w:r>
          </w:p>
        </w:tc>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Example Value</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OrderID</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Text (PK)</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Unique order identifier</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ORD10001</w:t>
            </w:r>
          </w:p>
        </w:tc>
      </w:tr>
      <w:tr>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OrderDate</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Date</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Date of the transaction</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2022-10-15</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CustomerID</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Text (FK)</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Links to DimCustomers</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C0042</w:t>
            </w:r>
          </w:p>
        </w:tc>
      </w:tr>
      <w:tr>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ProductID</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Text (FK)</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Links to DimProducts</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P005</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Quantity</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Whole Number</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Units sold in the order</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3</w:t>
            </w:r>
          </w:p>
        </w:tc>
      </w:tr>
      <w:tr>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UnitPrice</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Decimal (₹)</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Selling price per unit at time of sale</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49,999</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Discount_Pct</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Decimal (%)</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Discount percentage applied</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10</w:t>
            </w:r>
          </w:p>
        </w:tc>
      </w:tr>
      <w:tr>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TotalAmount</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Decimal (₹)</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Qty × UnitPrice × (1 – Discount%)</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1,34,997</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PaymentMode</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Text</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Cash / UPI / Credit Card / Debit Card / Net Banking</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UPI</w:t>
            </w:r>
          </w:p>
        </w:tc>
      </w:tr>
      <w:tr>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OrderStatus</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Text</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Delivered / Returned / Cancelled</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Delivered</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RegionID</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Text (FK)</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Links to DimRegions</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R03</w:t>
            </w:r>
          </w:p>
        </w:tc>
      </w:tr>
    </w:tbl>
    <w:p>
      <w:pPr>
        <w:spacing w:before="120" w:after="120"/>
      </w:pPr>
      <w:r>
        <w:t xml:space="preserve"/>
      </w:r>
    </w:p>
    <w:p>
      <w:pPr>
        <w:spacing w:before="160" w:after="80"/>
      </w:pPr>
      <w:r>
        <w:rPr>
          <w:rFonts w:ascii="Calibri" w:cs="Calibri" w:eastAsia="Calibri" w:hAnsi="Calibri"/>
          <w:b/>
          <w:bCs/>
          <w:color w:val="1E3A5F"/>
          <w:sz w:val="22"/>
          <w:szCs w:val="22"/>
        </w:rPr>
        <w:t xml:space="preserve">▸  Table 2: DimProducts  (30 rows — DIMENSION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rPr>
          <w:tblHeader/>
        </w:trPr>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Column Name</w:t>
            </w:r>
          </w:p>
        </w:tc>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Data Type</w:t>
            </w:r>
          </w:p>
        </w:tc>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Description</w:t>
            </w:r>
          </w:p>
        </w:tc>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Example Value</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ProductID</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Text (PK)</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Unique product identifier</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P001</w:t>
            </w:r>
          </w:p>
        </w:tc>
      </w:tr>
      <w:tr>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ProductName</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Text</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Full product name</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Samsung Galaxy A54</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Category</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Text</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Electronics / FMCG / Apparel</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Electronics</w:t>
            </w:r>
          </w:p>
        </w:tc>
      </w:tr>
      <w:tr>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SubCategory</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Text</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Detailed product group</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Smartphones</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Brand</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Text</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Manufacturer/brand name</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Samsung</w:t>
            </w:r>
          </w:p>
        </w:tc>
      </w:tr>
      <w:tr>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CostPrice</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Decimal (₹)</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Procurement cost per unit</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18,000</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SellingPrice</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Decimal (₹)</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Standard retail selling price</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24,999</w:t>
            </w:r>
          </w:p>
        </w:tc>
      </w:tr>
    </w:tbl>
    <w:p>
      <w:pPr>
        <w:spacing w:before="120" w:after="120"/>
      </w:pPr>
      <w:r>
        <w:t xml:space="preserve"/>
      </w:r>
    </w:p>
    <w:p>
      <w:pPr>
        <w:spacing w:before="160" w:after="80"/>
      </w:pPr>
      <w:r>
        <w:rPr>
          <w:rFonts w:ascii="Calibri" w:cs="Calibri" w:eastAsia="Calibri" w:hAnsi="Calibri"/>
          <w:b/>
          <w:bCs/>
          <w:color w:val="1E3A5F"/>
          <w:sz w:val="22"/>
          <w:szCs w:val="22"/>
        </w:rPr>
        <w:t xml:space="preserve">▸  Table 3: DimCustomers  (500 rows — DIMENSION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rPr>
          <w:tblHeader/>
        </w:trPr>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Column Name</w:t>
            </w:r>
          </w:p>
        </w:tc>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Data Type</w:t>
            </w:r>
          </w:p>
        </w:tc>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Description</w:t>
            </w:r>
          </w:p>
        </w:tc>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Example Value</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CustomerID</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Text (PK)</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Unique customer identifier</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C0001</w:t>
            </w:r>
          </w:p>
        </w:tc>
      </w:tr>
      <w:tr>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CustomerName</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Text</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Full Indian customer name</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Priya Sharma</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State</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Text</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Indian state of customer</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Maharashtra</w:t>
            </w:r>
          </w:p>
        </w:tc>
      </w:tr>
      <w:tr>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City</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Text</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City of customer</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Mumbai</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AgeGroup</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Text</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Age bracket of customer</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26-35</w:t>
            </w:r>
          </w:p>
        </w:tc>
      </w:tr>
      <w:tr>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Gender</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Text</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Male / Female</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Female</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CustomerType</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Text</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Retail (B2C) or Wholesale (B2B)</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Retail</w:t>
            </w:r>
          </w:p>
        </w:tc>
      </w:tr>
    </w:tbl>
    <w:p>
      <w:pPr>
        <w:spacing w:before="120" w:after="120"/>
      </w:pPr>
      <w:r>
        <w:t xml:space="preserve"/>
      </w:r>
    </w:p>
    <w:p>
      <w:pPr>
        <w:spacing w:before="160" w:after="80"/>
      </w:pPr>
      <w:r>
        <w:rPr>
          <w:rFonts w:ascii="Calibri" w:cs="Calibri" w:eastAsia="Calibri" w:hAnsi="Calibri"/>
          <w:b/>
          <w:bCs/>
          <w:color w:val="1E3A5F"/>
          <w:sz w:val="22"/>
          <w:szCs w:val="22"/>
        </w:rPr>
        <w:t xml:space="preserve">▸  Table 4: DimRegions  (20 rows — DIMENSION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rPr>
          <w:tblHeader/>
        </w:trPr>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Column Name</w:t>
            </w:r>
          </w:p>
        </w:tc>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Data Type</w:t>
            </w:r>
          </w:p>
        </w:tc>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Description</w:t>
            </w:r>
          </w:p>
        </w:tc>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Example Value</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RegionID</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Text (PK)</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Unique region identifier</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R01</w:t>
            </w:r>
          </w:p>
        </w:tc>
      </w:tr>
      <w:tr>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City</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Text</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Indian city name</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Mumbai</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State</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Text</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State of the city</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Maharashtra</w:t>
            </w:r>
          </w:p>
        </w:tc>
      </w:tr>
      <w:tr>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Zone</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Text</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North / South / East / West</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West</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Tier</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Text</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Tier-1 / Tier-2 / Tier-3 city classification</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Tier-1</w:t>
            </w:r>
          </w:p>
        </w:tc>
      </w:tr>
    </w:tbl>
    <w:p>
      <w:pPr>
        <w:spacing w:before="120" w:after="120"/>
      </w:pPr>
      <w:r>
        <w:t xml:space="preserve"/>
      </w:r>
    </w:p>
    <w:p>
      <w:pPr>
        <w:pStyle w:val="Heading2"/>
        <w:pBdr>
          <w:bottom w:val="single" w:color="F97316" w:sz="4"/>
        </w:pBdr>
        <w:spacing w:before="220" w:after="100"/>
      </w:pPr>
      <w:r>
        <w:rPr>
          <w:rFonts w:ascii="Calibri" w:cs="Calibri" w:eastAsia="Calibri" w:hAnsi="Calibri"/>
          <w:b/>
          <w:bCs/>
          <w:color w:val="0047AB"/>
          <w:sz w:val="26"/>
          <w:szCs w:val="26"/>
        </w:rPr>
        <w:t xml:space="preserve">2.3  Table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2000"/>
        <w:gridCol w:w="1600"/>
        <w:gridCol w:w="1360"/>
      </w:tblGrid>
      <w:tr>
        <w:trPr>
          <w:tblHeader/>
        </w:trPr>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From Table</w:t>
            </w:r>
          </w:p>
        </w:tc>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From Column</w:t>
            </w:r>
          </w:p>
        </w:tc>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Relationship</w:t>
            </w:r>
          </w:p>
        </w:tc>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To Table</w:t>
            </w:r>
          </w:p>
        </w:tc>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To Column</w:t>
            </w:r>
          </w:p>
        </w:tc>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Cardinality</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Fact_SalesTransactions</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CustomerID</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Many → One</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DimCustomers</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CustomerID</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Many-to-One</w:t>
            </w:r>
          </w:p>
        </w:tc>
      </w:tr>
      <w:tr>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Fact_SalesTransactions</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ProductID</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Many → One</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DimProducts</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ProductID</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Many-to-One</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Fact_SalesTransactions</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RegionID</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Many → One</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DimRegions</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RegionID</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Many-to-One</w:t>
            </w:r>
          </w:p>
        </w:tc>
      </w:tr>
      <w:tr>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Fact_SalesTransactions</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OrderDate</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Many → One</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DimDate (Calendar)</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Date</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Many-to-One</w:t>
            </w:r>
          </w:p>
        </w:tc>
      </w:tr>
    </w:tbl>
    <w:p>
      <w:pPr>
        <w:spacing w:before="60" w:after="60"/>
      </w:pPr>
      <w:r>
        <w:t xml:space="preserve"/>
      </w:r>
    </w:p>
    <w:p>
      <w:pPr>
        <w:spacing w:before="80" w:after="80"/>
      </w:pPr>
      <w:r>
        <w:rPr>
          <w:rFonts w:ascii="Calibri" w:cs="Calibri" w:eastAsia="Calibri" w:hAnsi="Calibri"/>
          <w:i/>
          <w:iCs/>
          <w:color w:val="9CA3AF"/>
          <w:sz w:val="20"/>
          <w:szCs w:val="20"/>
        </w:rPr>
        <w:t xml:space="preserve">Note: The DimDate (Calendar Table) is created using DAX inside Power BI with CALENDARAUTO() or CALENDAR() function. See Section 4 for the DAX script.</w:t>
      </w:r>
    </w:p>
    <w:p>
      <w:r>
        <w:br w:type="page"/>
      </w:r>
    </w:p>
    <w:p>
      <w:pPr>
        <w:pStyle w:val="Heading1"/>
        <w:shd w:fill="0047AB" w:val="clear"/>
        <w:spacing w:before="280" w:after="160"/>
        <w:ind w:left="360"/>
      </w:pPr>
      <w:r>
        <w:rPr>
          <w:rFonts w:ascii="Calibri" w:cs="Calibri" w:eastAsia="Calibri" w:hAnsi="Calibri"/>
          <w:b/>
          <w:bCs/>
          <w:color w:val="FFFFFF"/>
          <w:sz w:val="36"/>
          <w:szCs w:val="36"/>
        </w:rPr>
        <w:t xml:space="preserve">3. Dashboard Design — 4 Pages</w:t>
      </w:r>
    </w:p>
    <w:p>
      <w:pPr>
        <w:spacing w:before="60" w:after="60"/>
      </w:pPr>
      <w:r>
        <w:t xml:space="preserve"/>
      </w:r>
    </w:p>
    <w:p>
      <w:pPr>
        <w:spacing w:before="80" w:after="80"/>
      </w:pPr>
      <w:r>
        <w:rPr>
          <w:rFonts w:ascii="Calibri" w:cs="Calibri" w:eastAsia="Calibri" w:hAnsi="Calibri"/>
          <w:color w:val="1E3A5F"/>
          <w:sz w:val="20"/>
          <w:szCs w:val="20"/>
        </w:rPr>
        <w:t xml:space="preserve">The dashboard is organised into four thematic pages. Each page has a specific analytical purpose and a curated set of visuals. All pages share a consistent top navigation bar, global slicers (Year, Category, Zone), and brand colour palette.</w:t>
      </w:r>
    </w:p>
    <w:p>
      <w:pPr>
        <w:spacing w:before="60" w:after="60"/>
      </w:pPr>
      <w:r>
        <w:t xml:space="preserve"/>
      </w:r>
    </w:p>
    <w:p>
      <w:pPr>
        <w:pStyle w:val="Heading2"/>
        <w:pBdr>
          <w:bottom w:val="single" w:color="F97316" w:sz="4"/>
        </w:pBdr>
        <w:spacing w:before="220" w:after="100"/>
      </w:pPr>
      <w:r>
        <w:rPr>
          <w:rFonts w:ascii="Calibri" w:cs="Calibri" w:eastAsia="Calibri" w:hAnsi="Calibri"/>
          <w:b/>
          <w:bCs/>
          <w:color w:val="0047AB"/>
          <w:sz w:val="26"/>
          <w:szCs w:val="26"/>
        </w:rPr>
        <w:t xml:space="preserve">Page 1: Executive Summary  🏠</w:t>
      </w:r>
    </w:p>
    <w:p>
      <w:pPr>
        <w:spacing w:before="80" w:after="80"/>
      </w:pPr>
      <w:r>
        <w:rPr>
          <w:rFonts w:ascii="Calibri" w:cs="Calibri" w:eastAsia="Calibri" w:hAnsi="Calibri"/>
          <w:b/>
          <w:bCs/>
          <w:color w:val="1E3A5F"/>
          <w:sz w:val="20"/>
          <w:szCs w:val="20"/>
        </w:rPr>
        <w:t xml:space="preserve">Purpose: </w:t>
      </w:r>
      <w:r>
        <w:rPr>
          <w:rFonts w:ascii="Calibri" w:cs="Calibri" w:eastAsia="Calibri" w:hAnsi="Calibri"/>
          <w:color w:val="1E3A5F"/>
          <w:sz w:val="20"/>
          <w:szCs w:val="20"/>
        </w:rPr>
        <w:t xml:space="preserve">High-level overview for leadership. Shows the most important KPIs at a glance — total revenue, orders, profit margin, and YoY growth trend.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BEAFE" w:sz="4"/>
              <w:left w:val="single" w:color="DBEAFE" w:sz="4"/>
              <w:bottom w:val="single" w:color="DBEAFE" w:sz="4"/>
              <w:right w:val="single" w:color="DBEAFE" w:sz="4"/>
            </w:tcBorders>
            <w:shd w:fill="EFF6FF" w:val="clear"/>
            <w:tcMar>
              <w:top w:type="dxa" w:w="120"/>
              <w:left w:type="dxa" w:w="200"/>
              <w:bottom w:type="dxa" w:w="120"/>
              <w:right w:type="dxa" w:w="200"/>
            </w:tcMar>
          </w:tcPr>
          <w:p>
            <w:pPr>
              <w:spacing w:before="80" w:after="60"/>
            </w:pPr>
            <w:r>
              <w:rPr>
                <w:rFonts w:ascii="Calibri" w:cs="Calibri" w:eastAsia="Calibri" w:hAnsi="Calibri"/>
                <w:b/>
                <w:bCs/>
                <w:color w:val="0047AB"/>
                <w:sz w:val="20"/>
                <w:szCs w:val="20"/>
              </w:rPr>
              <w:t xml:space="preserve">Visual 1: KPI Cards (Top Row)</w:t>
            </w:r>
          </w:p>
          <w:p>
            <w:pPr>
              <w:spacing w:before="0" w:after="40"/>
            </w:pPr>
            <w:r>
              <w:rPr>
                <w:rFonts w:ascii="Calibri" w:cs="Calibri" w:eastAsia="Calibri" w:hAnsi="Calibri"/>
                <w:b/>
                <w:bCs/>
                <w:color w:val="1E3A5F"/>
                <w:sz w:val="20"/>
                <w:szCs w:val="20"/>
              </w:rPr>
              <w:t xml:space="preserve">Chart Type: </w:t>
            </w:r>
            <w:r>
              <w:rPr>
                <w:rFonts w:ascii="Calibri" w:cs="Calibri" w:eastAsia="Calibri" w:hAnsi="Calibri"/>
                <w:color w:val="1E3A5F"/>
                <w:sz w:val="20"/>
                <w:szCs w:val="20"/>
              </w:rPr>
              <w:t xml:space="preserve">Card Visual (×4)</w:t>
            </w:r>
          </w:p>
          <w:p>
            <w:pPr>
              <w:spacing w:before="0" w:after="20"/>
            </w:pPr>
            <w:r>
              <w:rPr>
                <w:rFonts w:ascii="Calibri" w:cs="Calibri" w:eastAsia="Calibri" w:hAnsi="Calibri"/>
                <w:b/>
                <w:bCs/>
                <w:color w:val="1E3A5F"/>
                <w:sz w:val="20"/>
                <w:szCs w:val="20"/>
              </w:rPr>
              <w:t xml:space="preserve">Columns Used:</w:t>
            </w:r>
          </w:p>
          <w:p>
            <w:pPr>
              <w:pStyle w:val="ListParagraph"/>
              <w:numPr>
                <w:ilvl w:val="0"/>
                <w:numId w:val="3"/>
              </w:numPr>
              <w:spacing w:before="40" w:after="40"/>
            </w:pPr>
            <w:r>
              <w:rPr>
                <w:rFonts w:ascii="Calibri" w:cs="Calibri" w:eastAsia="Calibri" w:hAnsi="Calibri"/>
                <w:color w:val="1E3A5F"/>
                <w:sz w:val="18"/>
                <w:szCs w:val="18"/>
              </w:rPr>
              <w:t xml:space="preserve">Total Revenue = SUM(TotalAmount) where Status=Delivered</w:t>
            </w:r>
          </w:p>
          <w:p>
            <w:pPr>
              <w:pStyle w:val="ListParagraph"/>
              <w:numPr>
                <w:ilvl w:val="0"/>
                <w:numId w:val="3"/>
              </w:numPr>
              <w:spacing w:before="40" w:after="40"/>
            </w:pPr>
            <w:r>
              <w:rPr>
                <w:rFonts w:ascii="Calibri" w:cs="Calibri" w:eastAsia="Calibri" w:hAnsi="Calibri"/>
                <w:color w:val="1E3A5F"/>
                <w:sz w:val="18"/>
                <w:szCs w:val="18"/>
              </w:rPr>
              <w:t xml:space="preserve">Total Orders = COUNTROWS(Fact_Sales)</w:t>
            </w:r>
          </w:p>
          <w:p>
            <w:pPr>
              <w:pStyle w:val="ListParagraph"/>
              <w:numPr>
                <w:ilvl w:val="0"/>
                <w:numId w:val="3"/>
              </w:numPr>
              <w:spacing w:before="40" w:after="40"/>
            </w:pPr>
            <w:r>
              <w:rPr>
                <w:rFonts w:ascii="Calibri" w:cs="Calibri" w:eastAsia="Calibri" w:hAnsi="Calibri"/>
                <w:color w:val="1E3A5F"/>
                <w:sz w:val="18"/>
                <w:szCs w:val="18"/>
              </w:rPr>
              <w:t xml:space="preserve">Avg Order Value = Total Revenue / Total Orders</w:t>
            </w:r>
          </w:p>
          <w:p>
            <w:pPr>
              <w:pStyle w:val="ListParagraph"/>
              <w:numPr>
                <w:ilvl w:val="0"/>
                <w:numId w:val="3"/>
              </w:numPr>
              <w:spacing w:before="40" w:after="40"/>
            </w:pPr>
            <w:r>
              <w:rPr>
                <w:rFonts w:ascii="Calibri" w:cs="Calibri" w:eastAsia="Calibri" w:hAnsi="Calibri"/>
                <w:color w:val="1E3A5F"/>
                <w:sz w:val="18"/>
                <w:szCs w:val="18"/>
              </w:rPr>
              <w:t xml:space="preserve">Gross Profit = SUM(SellingPrice - CostPrice) × Quantity</w:t>
            </w:r>
          </w:p>
          <w:p>
            <w:pPr>
              <w:spacing w:before="40" w:after="80"/>
            </w:pPr>
            <w:r>
              <w:rPr>
                <w:rFonts w:ascii="Calibri" w:cs="Calibri" w:eastAsia="Calibri" w:hAnsi="Calibri"/>
                <w:b/>
                <w:bCs/>
                <w:color w:val="1E3A5F"/>
                <w:sz w:val="20"/>
                <w:szCs w:val="20"/>
              </w:rPr>
              <w:t xml:space="preserve">Insight: </w:t>
            </w:r>
            <w:r>
              <w:rPr>
                <w:rFonts w:ascii="Calibri" w:cs="Calibri" w:eastAsia="Calibri" w:hAnsi="Calibri"/>
                <w:color w:val="1E3A5F"/>
                <w:sz w:val="20"/>
                <w:szCs w:val="20"/>
              </w:rPr>
              <w:t xml:space="preserve">Immediate health check of the business</w:t>
            </w:r>
          </w:p>
        </w:tc>
        <w:tc>
          <w:tcPr>
            <w:tcBorders>
              <w:top w:val="single" w:color="DBEAFE" w:sz="4"/>
              <w:left w:val="single" w:color="DBEAFE" w:sz="4"/>
              <w:bottom w:val="single" w:color="DBEAFE" w:sz="4"/>
              <w:right w:val="single" w:color="DBEAFE" w:sz="4"/>
            </w:tcBorders>
            <w:shd w:fill="F3F4F6" w:val="clear"/>
            <w:tcMar>
              <w:top w:type="dxa" w:w="120"/>
              <w:left w:type="dxa" w:w="200"/>
              <w:bottom w:type="dxa" w:w="120"/>
              <w:right w:type="dxa" w:w="200"/>
            </w:tcMar>
          </w:tcPr>
          <w:p>
            <w:pPr>
              <w:spacing w:before="80" w:after="60"/>
            </w:pPr>
            <w:r>
              <w:rPr>
                <w:rFonts w:ascii="Calibri" w:cs="Calibri" w:eastAsia="Calibri" w:hAnsi="Calibri"/>
                <w:b/>
                <w:bCs/>
                <w:color w:val="0047AB"/>
                <w:sz w:val="20"/>
                <w:szCs w:val="20"/>
              </w:rPr>
              <w:t xml:space="preserve">Visual 2: Revenue Trend Line Chart</w:t>
            </w:r>
          </w:p>
          <w:p>
            <w:pPr>
              <w:spacing w:before="0" w:after="40"/>
            </w:pPr>
            <w:r>
              <w:rPr>
                <w:rFonts w:ascii="Calibri" w:cs="Calibri" w:eastAsia="Calibri" w:hAnsi="Calibri"/>
                <w:b/>
                <w:bCs/>
                <w:color w:val="1E3A5F"/>
                <w:sz w:val="20"/>
                <w:szCs w:val="20"/>
              </w:rPr>
              <w:t xml:space="preserve">Chart Type: </w:t>
            </w:r>
            <w:r>
              <w:rPr>
                <w:rFonts w:ascii="Calibri" w:cs="Calibri" w:eastAsia="Calibri" w:hAnsi="Calibri"/>
                <w:color w:val="1E3A5F"/>
                <w:sz w:val="20"/>
                <w:szCs w:val="20"/>
              </w:rPr>
              <w:t xml:space="preserve">Line Chart</w:t>
            </w:r>
          </w:p>
          <w:p>
            <w:pPr>
              <w:spacing w:before="0" w:after="20"/>
            </w:pPr>
            <w:r>
              <w:rPr>
                <w:rFonts w:ascii="Calibri" w:cs="Calibri" w:eastAsia="Calibri" w:hAnsi="Calibri"/>
                <w:b/>
                <w:bCs/>
                <w:color w:val="1E3A5F"/>
                <w:sz w:val="20"/>
                <w:szCs w:val="20"/>
              </w:rPr>
              <w:t xml:space="preserve">X-Axis: </w:t>
            </w:r>
            <w:r>
              <w:rPr>
                <w:rFonts w:ascii="Calibri" w:cs="Calibri" w:eastAsia="Calibri" w:hAnsi="Calibri"/>
                <w:color w:val="1E3A5F"/>
                <w:sz w:val="20"/>
                <w:szCs w:val="20"/>
              </w:rPr>
              <w:t xml:space="preserve">Year (from DimDate)</w:t>
            </w:r>
          </w:p>
          <w:p>
            <w:pPr>
              <w:spacing w:before="0" w:after="20"/>
            </w:pPr>
            <w:r>
              <w:rPr>
                <w:rFonts w:ascii="Calibri" w:cs="Calibri" w:eastAsia="Calibri" w:hAnsi="Calibri"/>
                <w:b/>
                <w:bCs/>
                <w:color w:val="1E3A5F"/>
                <w:sz w:val="20"/>
                <w:szCs w:val="20"/>
              </w:rPr>
              <w:t xml:space="preserve">Y-Axis: </w:t>
            </w:r>
            <w:r>
              <w:rPr>
                <w:rFonts w:ascii="Calibri" w:cs="Calibri" w:eastAsia="Calibri" w:hAnsi="Calibri"/>
                <w:color w:val="1E3A5F"/>
                <w:sz w:val="20"/>
                <w:szCs w:val="20"/>
              </w:rPr>
              <w:t xml:space="preserve">Total Revenue (₹)</w:t>
            </w:r>
          </w:p>
          <w:p>
            <w:pPr>
              <w:spacing w:before="0" w:after="20"/>
            </w:pPr>
            <w:r>
              <w:rPr>
                <w:rFonts w:ascii="Calibri" w:cs="Calibri" w:eastAsia="Calibri" w:hAnsi="Calibri"/>
                <w:b/>
                <w:bCs/>
                <w:color w:val="1E3A5F"/>
                <w:sz w:val="20"/>
                <w:szCs w:val="20"/>
              </w:rPr>
              <w:t xml:space="preserve">Secondary Line: </w:t>
            </w:r>
            <w:r>
              <w:rPr>
                <w:rFonts w:ascii="Calibri" w:cs="Calibri" w:eastAsia="Calibri" w:hAnsi="Calibri"/>
                <w:color w:val="1E3A5F"/>
                <w:sz w:val="20"/>
                <w:szCs w:val="20"/>
              </w:rPr>
              <w:t xml:space="preserve">Total Orders Count</w:t>
            </w:r>
          </w:p>
          <w:p>
            <w:pPr>
              <w:spacing w:before="0" w:after="20"/>
            </w:pPr>
            <w:r>
              <w:rPr>
                <w:rFonts w:ascii="Calibri" w:cs="Calibri" w:eastAsia="Calibri" w:hAnsi="Calibri"/>
                <w:b/>
                <w:bCs/>
                <w:color w:val="1E3A5F"/>
                <w:sz w:val="20"/>
                <w:szCs w:val="20"/>
              </w:rPr>
              <w:t xml:space="preserve">Colour: </w:t>
            </w:r>
            <w:r>
              <w:rPr>
                <w:rFonts w:ascii="Calibri" w:cs="Calibri" w:eastAsia="Calibri" w:hAnsi="Calibri"/>
                <w:color w:val="1E3A5F"/>
                <w:sz w:val="20"/>
                <w:szCs w:val="20"/>
              </w:rPr>
              <w:t xml:space="preserve">Blue = Revenue, Orange = Orders</w:t>
            </w:r>
          </w:p>
          <w:p>
            <w:pPr>
              <w:spacing w:before="40" w:after="80"/>
            </w:pPr>
            <w:r>
              <w:rPr>
                <w:rFonts w:ascii="Calibri" w:cs="Calibri" w:eastAsia="Calibri" w:hAnsi="Calibri"/>
                <w:b/>
                <w:bCs/>
                <w:color w:val="1E3A5F"/>
                <w:sz w:val="20"/>
                <w:szCs w:val="20"/>
              </w:rPr>
              <w:t xml:space="preserve">Insight: </w:t>
            </w:r>
            <w:r>
              <w:rPr>
                <w:rFonts w:ascii="Calibri" w:cs="Calibri" w:eastAsia="Calibri" w:hAnsi="Calibri"/>
                <w:color w:val="1E3A5F"/>
                <w:sz w:val="20"/>
                <w:szCs w:val="20"/>
              </w:rPr>
              <w:t xml:space="preserve">Shows 5-year growth trajectory from ₹1.4Cr (2020) to ₹2.3Cr (2024). Post-COVID recovery visible in 2021-22.</w:t>
            </w:r>
          </w:p>
        </w:tc>
      </w:tr>
      <w:tr>
        <w:tc>
          <w:tcPr>
            <w:tcBorders>
              <w:top w:val="single" w:color="DBEAFE" w:sz="4"/>
              <w:left w:val="single" w:color="DBEAFE" w:sz="4"/>
              <w:bottom w:val="single" w:color="DBEAFE" w:sz="4"/>
              <w:right w:val="single" w:color="DBEAFE" w:sz="4"/>
            </w:tcBorders>
            <w:shd w:fill="F3F4F6" w:val="clear"/>
            <w:tcMar>
              <w:top w:type="dxa" w:w="120"/>
              <w:left w:type="dxa" w:w="200"/>
              <w:bottom w:type="dxa" w:w="120"/>
              <w:right w:type="dxa" w:w="200"/>
            </w:tcMar>
          </w:tcPr>
          <w:p>
            <w:pPr>
              <w:spacing w:before="80" w:after="60"/>
            </w:pPr>
            <w:r>
              <w:rPr>
                <w:rFonts w:ascii="Calibri" w:cs="Calibri" w:eastAsia="Calibri" w:hAnsi="Calibri"/>
                <w:b/>
                <w:bCs/>
                <w:color w:val="0047AB"/>
                <w:sz w:val="20"/>
                <w:szCs w:val="20"/>
              </w:rPr>
              <w:t xml:space="preserve">Visual 3: Revenue by Category (Donut)</w:t>
            </w:r>
          </w:p>
          <w:p>
            <w:pPr>
              <w:spacing w:before="0" w:after="40"/>
            </w:pPr>
            <w:r>
              <w:rPr>
                <w:rFonts w:ascii="Calibri" w:cs="Calibri" w:eastAsia="Calibri" w:hAnsi="Calibri"/>
                <w:b/>
                <w:bCs/>
                <w:color w:val="1E3A5F"/>
                <w:sz w:val="20"/>
                <w:szCs w:val="20"/>
              </w:rPr>
              <w:t xml:space="preserve">Chart Type: </w:t>
            </w:r>
            <w:r>
              <w:rPr>
                <w:rFonts w:ascii="Calibri" w:cs="Calibri" w:eastAsia="Calibri" w:hAnsi="Calibri"/>
                <w:color w:val="1E3A5F"/>
                <w:sz w:val="20"/>
                <w:szCs w:val="20"/>
              </w:rPr>
              <w:t xml:space="preserve">Donut Chart</w:t>
            </w:r>
          </w:p>
          <w:p>
            <w:pPr>
              <w:spacing w:before="0" w:after="20"/>
            </w:pPr>
            <w:r>
              <w:rPr>
                <w:rFonts w:ascii="Calibri" w:cs="Calibri" w:eastAsia="Calibri" w:hAnsi="Calibri"/>
                <w:b/>
                <w:bCs/>
                <w:color w:val="1E3A5F"/>
                <w:sz w:val="20"/>
                <w:szCs w:val="20"/>
              </w:rPr>
              <w:t xml:space="preserve">Legend: </w:t>
            </w:r>
            <w:r>
              <w:rPr>
                <w:rFonts w:ascii="Calibri" w:cs="Calibri" w:eastAsia="Calibri" w:hAnsi="Calibri"/>
                <w:color w:val="1E3A5F"/>
                <w:sz w:val="20"/>
                <w:szCs w:val="20"/>
              </w:rPr>
              <w:t xml:space="preserve">Category (Electronics/FMCG/Apparel)</w:t>
            </w:r>
          </w:p>
          <w:p>
            <w:pPr>
              <w:spacing w:before="0" w:after="20"/>
            </w:pPr>
            <w:r>
              <w:rPr>
                <w:rFonts w:ascii="Calibri" w:cs="Calibri" w:eastAsia="Calibri" w:hAnsi="Calibri"/>
                <w:b/>
                <w:bCs/>
                <w:color w:val="1E3A5F"/>
                <w:sz w:val="20"/>
                <w:szCs w:val="20"/>
              </w:rPr>
              <w:t xml:space="preserve">Values: </w:t>
            </w:r>
            <w:r>
              <w:rPr>
                <w:rFonts w:ascii="Calibri" w:cs="Calibri" w:eastAsia="Calibri" w:hAnsi="Calibri"/>
                <w:color w:val="1E3A5F"/>
                <w:sz w:val="20"/>
                <w:szCs w:val="20"/>
              </w:rPr>
              <w:t xml:space="preserve">SUM(TotalAmount)</w:t>
            </w:r>
          </w:p>
          <w:p>
            <w:pPr>
              <w:spacing w:before="0" w:after="20"/>
            </w:pPr>
            <w:r>
              <w:rPr>
                <w:rFonts w:ascii="Calibri" w:cs="Calibri" w:eastAsia="Calibri" w:hAnsi="Calibri"/>
                <w:b/>
                <w:bCs/>
                <w:color w:val="1E3A5F"/>
                <w:sz w:val="20"/>
                <w:szCs w:val="20"/>
              </w:rPr>
              <w:t xml:space="preserve">Colours: </w:t>
            </w:r>
            <w:r>
              <w:rPr>
                <w:rFonts w:ascii="Calibri" w:cs="Calibri" w:eastAsia="Calibri" w:hAnsi="Calibri"/>
                <w:color w:val="1E3A5F"/>
                <w:sz w:val="20"/>
                <w:szCs w:val="20"/>
              </w:rPr>
              <w:t xml:space="preserve">Blue = Electronics, Green = FMCG, Orange = Apparel</w:t>
            </w:r>
          </w:p>
          <w:p>
            <w:pPr>
              <w:spacing w:before="40" w:after="80"/>
            </w:pPr>
            <w:r>
              <w:rPr>
                <w:rFonts w:ascii="Calibri" w:cs="Calibri" w:eastAsia="Calibri" w:hAnsi="Calibri"/>
                <w:b/>
                <w:bCs/>
                <w:color w:val="1E3A5F"/>
                <w:sz w:val="20"/>
                <w:szCs w:val="20"/>
              </w:rPr>
              <w:t xml:space="preserve">Insight: </w:t>
            </w:r>
            <w:r>
              <w:rPr>
                <w:rFonts w:ascii="Calibri" w:cs="Calibri" w:eastAsia="Calibri" w:hAnsi="Calibri"/>
                <w:color w:val="1E3A5F"/>
                <w:sz w:val="20"/>
                <w:szCs w:val="20"/>
              </w:rPr>
              <w:t xml:space="preserve">Electronics dominates (35%), FMCG follows (40% volume, lower value), Apparel at 25%</w:t>
            </w:r>
          </w:p>
        </w:tc>
        <w:tc>
          <w:tcPr>
            <w:tcBorders>
              <w:top w:val="single" w:color="DBEAFE" w:sz="4"/>
              <w:left w:val="single" w:color="DBEAFE" w:sz="4"/>
              <w:bottom w:val="single" w:color="DBEAFE" w:sz="4"/>
              <w:right w:val="single" w:color="DBEAFE" w:sz="4"/>
            </w:tcBorders>
            <w:shd w:fill="EFF6FF" w:val="clear"/>
            <w:tcMar>
              <w:top w:type="dxa" w:w="120"/>
              <w:left w:type="dxa" w:w="200"/>
              <w:bottom w:type="dxa" w:w="120"/>
              <w:right w:type="dxa" w:w="200"/>
            </w:tcMar>
          </w:tcPr>
          <w:p>
            <w:pPr>
              <w:spacing w:before="80" w:after="60"/>
            </w:pPr>
            <w:r>
              <w:rPr>
                <w:rFonts w:ascii="Calibri" w:cs="Calibri" w:eastAsia="Calibri" w:hAnsi="Calibri"/>
                <w:b/>
                <w:bCs/>
                <w:color w:val="0047AB"/>
                <w:sz w:val="20"/>
                <w:szCs w:val="20"/>
              </w:rPr>
              <w:t xml:space="preserve">Visual 4: Monthly Revenue Heatmap</w:t>
            </w:r>
          </w:p>
          <w:p>
            <w:pPr>
              <w:spacing w:before="0" w:after="40"/>
            </w:pPr>
            <w:r>
              <w:rPr>
                <w:rFonts w:ascii="Calibri" w:cs="Calibri" w:eastAsia="Calibri" w:hAnsi="Calibri"/>
                <w:b/>
                <w:bCs/>
                <w:color w:val="1E3A5F"/>
                <w:sz w:val="20"/>
                <w:szCs w:val="20"/>
              </w:rPr>
              <w:t xml:space="preserve">Chart Type: </w:t>
            </w:r>
            <w:r>
              <w:rPr>
                <w:rFonts w:ascii="Calibri" w:cs="Calibri" w:eastAsia="Calibri" w:hAnsi="Calibri"/>
                <w:color w:val="1E3A5F"/>
                <w:sz w:val="20"/>
                <w:szCs w:val="20"/>
              </w:rPr>
              <w:t xml:space="preserve">Matrix Visual (as Heatmap)</w:t>
            </w:r>
          </w:p>
          <w:p>
            <w:pPr>
              <w:spacing w:before="0" w:after="20"/>
            </w:pPr>
            <w:r>
              <w:rPr>
                <w:rFonts w:ascii="Calibri" w:cs="Calibri" w:eastAsia="Calibri" w:hAnsi="Calibri"/>
                <w:b/>
                <w:bCs/>
                <w:color w:val="1E3A5F"/>
                <w:sz w:val="20"/>
                <w:szCs w:val="20"/>
              </w:rPr>
              <w:t xml:space="preserve">Rows: </w:t>
            </w:r>
            <w:r>
              <w:rPr>
                <w:rFonts w:ascii="Calibri" w:cs="Calibri" w:eastAsia="Calibri" w:hAnsi="Calibri"/>
                <w:color w:val="1E3A5F"/>
                <w:sz w:val="20"/>
                <w:szCs w:val="20"/>
              </w:rPr>
              <w:t xml:space="preserve">Year (2020–2024)</w:t>
            </w:r>
          </w:p>
          <w:p>
            <w:pPr>
              <w:spacing w:before="0" w:after="20"/>
            </w:pPr>
            <w:r>
              <w:rPr>
                <w:rFonts w:ascii="Calibri" w:cs="Calibri" w:eastAsia="Calibri" w:hAnsi="Calibri"/>
                <w:b/>
                <w:bCs/>
                <w:color w:val="1E3A5F"/>
                <w:sz w:val="20"/>
                <w:szCs w:val="20"/>
              </w:rPr>
              <w:t xml:space="preserve">Columns: </w:t>
            </w:r>
            <w:r>
              <w:rPr>
                <w:rFonts w:ascii="Calibri" w:cs="Calibri" w:eastAsia="Calibri" w:hAnsi="Calibri"/>
                <w:color w:val="1E3A5F"/>
                <w:sz w:val="20"/>
                <w:szCs w:val="20"/>
              </w:rPr>
              <w:t xml:space="preserve">Month Name (Jan–Dec)</w:t>
            </w:r>
          </w:p>
          <w:p>
            <w:pPr>
              <w:spacing w:before="0" w:after="20"/>
            </w:pPr>
            <w:r>
              <w:rPr>
                <w:rFonts w:ascii="Calibri" w:cs="Calibri" w:eastAsia="Calibri" w:hAnsi="Calibri"/>
                <w:b/>
                <w:bCs/>
                <w:color w:val="1E3A5F"/>
                <w:sz w:val="20"/>
                <w:szCs w:val="20"/>
              </w:rPr>
              <w:t xml:space="preserve">Values: </w:t>
            </w:r>
            <w:r>
              <w:rPr>
                <w:rFonts w:ascii="Calibri" w:cs="Calibri" w:eastAsia="Calibri" w:hAnsi="Calibri"/>
                <w:color w:val="1E3A5F"/>
                <w:sz w:val="20"/>
                <w:szCs w:val="20"/>
              </w:rPr>
              <w:t xml:space="preserve">SUM(TotalAmount) with Colour Scale</w:t>
            </w:r>
          </w:p>
          <w:p>
            <w:pPr>
              <w:spacing w:before="40" w:after="80"/>
            </w:pPr>
            <w:r>
              <w:rPr>
                <w:rFonts w:ascii="Calibri" w:cs="Calibri" w:eastAsia="Calibri" w:hAnsi="Calibri"/>
                <w:b/>
                <w:bCs/>
                <w:color w:val="1E3A5F"/>
                <w:sz w:val="20"/>
                <w:szCs w:val="20"/>
              </w:rPr>
              <w:t xml:space="preserve">Insight: </w:t>
            </w:r>
            <w:r>
              <w:rPr>
                <w:rFonts w:ascii="Calibri" w:cs="Calibri" w:eastAsia="Calibri" w:hAnsi="Calibri"/>
                <w:color w:val="1E3A5F"/>
                <w:sz w:val="20"/>
                <w:szCs w:val="20"/>
              </w:rPr>
              <w:t xml:space="preserve">Festive spike in Oct-Nov every year. January clearance sales. Diwali effect clearly visible.</w:t>
            </w:r>
          </w:p>
        </w:tc>
      </w:tr>
    </w:tbl>
    <w:p>
      <w:pPr>
        <w:spacing w:before="120" w:after="120"/>
      </w:pPr>
      <w:r>
        <w:t xml:space="preserve"/>
      </w:r>
    </w:p>
    <w:p>
      <w:pPr>
        <w:pStyle w:val="Heading2"/>
        <w:pBdr>
          <w:bottom w:val="single" w:color="F97316" w:sz="4"/>
        </w:pBdr>
        <w:spacing w:before="220" w:after="100"/>
      </w:pPr>
      <w:r>
        <w:rPr>
          <w:rFonts w:ascii="Calibri" w:cs="Calibri" w:eastAsia="Calibri" w:hAnsi="Calibri"/>
          <w:b/>
          <w:bCs/>
          <w:color w:val="0047AB"/>
          <w:sz w:val="26"/>
          <w:szCs w:val="26"/>
        </w:rPr>
        <w:t xml:space="preserve">Page 2: Product &amp; Category Analysis  📦</w:t>
      </w:r>
    </w:p>
    <w:p>
      <w:pPr>
        <w:spacing w:before="80" w:after="80"/>
      </w:pPr>
      <w:r>
        <w:rPr>
          <w:rFonts w:ascii="Calibri" w:cs="Calibri" w:eastAsia="Calibri" w:hAnsi="Calibri"/>
          <w:b/>
          <w:bCs/>
          <w:color w:val="1E3A5F"/>
          <w:sz w:val="20"/>
          <w:szCs w:val="20"/>
        </w:rPr>
        <w:t xml:space="preserve">Purpose: </w:t>
      </w:r>
      <w:r>
        <w:rPr>
          <w:rFonts w:ascii="Calibri" w:cs="Calibri" w:eastAsia="Calibri" w:hAnsi="Calibri"/>
          <w:color w:val="1E3A5F"/>
          <w:sz w:val="20"/>
          <w:szCs w:val="20"/>
        </w:rPr>
        <w:t xml:space="preserve">Deep dive into product performance — which categories, sub-categories, and brands drive the most revenue, profit, and volume. Useful for merchandising, procurement, and pricing decisions.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BEAFE" w:sz="4"/>
              <w:left w:val="single" w:color="DBEAFE" w:sz="4"/>
              <w:bottom w:val="single" w:color="DBEAFE" w:sz="4"/>
              <w:right w:val="single" w:color="DBEAFE" w:sz="4"/>
            </w:tcBorders>
            <w:shd w:fill="EFF6FF" w:val="clear"/>
            <w:tcMar>
              <w:top w:type="dxa" w:w="120"/>
              <w:left w:type="dxa" w:w="200"/>
              <w:bottom w:type="dxa" w:w="120"/>
              <w:right w:type="dxa" w:w="200"/>
            </w:tcMar>
          </w:tcPr>
          <w:p>
            <w:pPr>
              <w:spacing w:before="80" w:after="60"/>
            </w:pPr>
            <w:r>
              <w:rPr>
                <w:rFonts w:ascii="Calibri" w:cs="Calibri" w:eastAsia="Calibri" w:hAnsi="Calibri"/>
                <w:b/>
                <w:bCs/>
                <w:color w:val="0047AB"/>
                <w:sz w:val="20"/>
                <w:szCs w:val="20"/>
              </w:rPr>
              <w:t xml:space="preserve">Visual 1: Revenue by Sub-Category (Bar Chart)</w:t>
            </w:r>
          </w:p>
          <w:p>
            <w:pPr>
              <w:spacing w:before="0" w:after="40"/>
            </w:pPr>
            <w:r>
              <w:rPr>
                <w:rFonts w:ascii="Calibri" w:cs="Calibri" w:eastAsia="Calibri" w:hAnsi="Calibri"/>
                <w:b/>
                <w:bCs/>
                <w:color w:val="1E3A5F"/>
                <w:sz w:val="20"/>
                <w:szCs w:val="20"/>
              </w:rPr>
              <w:t xml:space="preserve">Chart Type: </w:t>
            </w:r>
            <w:r>
              <w:rPr>
                <w:rFonts w:ascii="Calibri" w:cs="Calibri" w:eastAsia="Calibri" w:hAnsi="Calibri"/>
                <w:color w:val="1E3A5F"/>
                <w:sz w:val="20"/>
                <w:szCs w:val="20"/>
              </w:rPr>
              <w:t xml:space="preserve">Clustered Bar Chart</w:t>
            </w:r>
          </w:p>
          <w:p>
            <w:pPr>
              <w:spacing w:before="0" w:after="20"/>
            </w:pPr>
            <w:r>
              <w:rPr>
                <w:rFonts w:ascii="Calibri" w:cs="Calibri" w:eastAsia="Calibri" w:hAnsi="Calibri"/>
                <w:b/>
                <w:bCs/>
                <w:color w:val="1E3A5F"/>
                <w:sz w:val="20"/>
                <w:szCs w:val="20"/>
              </w:rPr>
              <w:t xml:space="preserve">Y-Axis (Categories): </w:t>
            </w:r>
            <w:r>
              <w:rPr>
                <w:rFonts w:ascii="Calibri" w:cs="Calibri" w:eastAsia="Calibri" w:hAnsi="Calibri"/>
                <w:color w:val="1E3A5F"/>
                <w:sz w:val="20"/>
                <w:szCs w:val="20"/>
              </w:rPr>
              <w:t xml:space="preserve">SubCategory from DimProducts</w:t>
            </w:r>
          </w:p>
          <w:p>
            <w:pPr>
              <w:spacing w:before="0" w:after="20"/>
            </w:pPr>
            <w:r>
              <w:rPr>
                <w:rFonts w:ascii="Calibri" w:cs="Calibri" w:eastAsia="Calibri" w:hAnsi="Calibri"/>
                <w:b/>
                <w:bCs/>
                <w:color w:val="1E3A5F"/>
                <w:sz w:val="20"/>
                <w:szCs w:val="20"/>
              </w:rPr>
              <w:t xml:space="preserve">X-Axis (Values): </w:t>
            </w:r>
            <w:r>
              <w:rPr>
                <w:rFonts w:ascii="Calibri" w:cs="Calibri" w:eastAsia="Calibri" w:hAnsi="Calibri"/>
                <w:color w:val="1E3A5F"/>
                <w:sz w:val="20"/>
                <w:szCs w:val="20"/>
              </w:rPr>
              <w:t xml:space="preserve">SUM(TotalAmount)</w:t>
            </w:r>
          </w:p>
          <w:p>
            <w:pPr>
              <w:spacing w:before="0" w:after="20"/>
            </w:pPr>
            <w:r>
              <w:rPr>
                <w:rFonts w:ascii="Calibri" w:cs="Calibri" w:eastAsia="Calibri" w:hAnsi="Calibri"/>
                <w:b/>
                <w:bCs/>
                <w:color w:val="1E3A5F"/>
                <w:sz w:val="20"/>
                <w:szCs w:val="20"/>
              </w:rPr>
              <w:t xml:space="preserve">Legend / Colour: </w:t>
            </w:r>
            <w:r>
              <w:rPr>
                <w:rFonts w:ascii="Calibri" w:cs="Calibri" w:eastAsia="Calibri" w:hAnsi="Calibri"/>
                <w:color w:val="1E3A5F"/>
                <w:sz w:val="20"/>
                <w:szCs w:val="20"/>
              </w:rPr>
              <w:t xml:space="preserve">Category (Electronics/FMCG/Apparel)</w:t>
            </w:r>
          </w:p>
          <w:p>
            <w:pPr>
              <w:spacing w:before="0" w:after="20"/>
            </w:pPr>
            <w:r>
              <w:rPr>
                <w:rFonts w:ascii="Calibri" w:cs="Calibri" w:eastAsia="Calibri" w:hAnsi="Calibri"/>
                <w:b/>
                <w:bCs/>
                <w:color w:val="1E3A5F"/>
                <w:sz w:val="20"/>
                <w:szCs w:val="20"/>
              </w:rPr>
              <w:t xml:space="preserve">Sort: </w:t>
            </w:r>
            <w:r>
              <w:rPr>
                <w:rFonts w:ascii="Calibri" w:cs="Calibri" w:eastAsia="Calibri" w:hAnsi="Calibri"/>
                <w:color w:val="1E3A5F"/>
                <w:sz w:val="20"/>
                <w:szCs w:val="20"/>
              </w:rPr>
              <w:t xml:space="preserve">Descending by Revenue</w:t>
            </w:r>
          </w:p>
          <w:p>
            <w:pPr>
              <w:spacing w:before="40" w:after="80"/>
            </w:pPr>
            <w:r>
              <w:rPr>
                <w:rFonts w:ascii="Calibri" w:cs="Calibri" w:eastAsia="Calibri" w:hAnsi="Calibri"/>
                <w:b/>
                <w:bCs/>
                <w:color w:val="1E3A5F"/>
                <w:sz w:val="20"/>
                <w:szCs w:val="20"/>
              </w:rPr>
              <w:t xml:space="preserve">Insight: </w:t>
            </w:r>
            <w:r>
              <w:rPr>
                <w:rFonts w:ascii="Calibri" w:cs="Calibri" w:eastAsia="Calibri" w:hAnsi="Calibri"/>
                <w:color w:val="1E3A5F"/>
                <w:sz w:val="20"/>
                <w:szCs w:val="20"/>
              </w:rPr>
              <w:t xml:space="preserve">Smartphones and Laptops dominate. FMCG has high volume but lower revenue per order.</w:t>
            </w:r>
          </w:p>
        </w:tc>
        <w:tc>
          <w:tcPr>
            <w:tcBorders>
              <w:top w:val="single" w:color="DBEAFE" w:sz="4"/>
              <w:left w:val="single" w:color="DBEAFE" w:sz="4"/>
              <w:bottom w:val="single" w:color="DBEAFE" w:sz="4"/>
              <w:right w:val="single" w:color="DBEAFE" w:sz="4"/>
            </w:tcBorders>
            <w:shd w:fill="F3F4F6" w:val="clear"/>
            <w:tcMar>
              <w:top w:type="dxa" w:w="120"/>
              <w:left w:type="dxa" w:w="200"/>
              <w:bottom w:type="dxa" w:w="120"/>
              <w:right w:type="dxa" w:w="200"/>
            </w:tcMar>
          </w:tcPr>
          <w:p>
            <w:pPr>
              <w:spacing w:before="80" w:after="60"/>
            </w:pPr>
            <w:r>
              <w:rPr>
                <w:rFonts w:ascii="Calibri" w:cs="Calibri" w:eastAsia="Calibri" w:hAnsi="Calibri"/>
                <w:b/>
                <w:bCs/>
                <w:color w:val="0047AB"/>
                <w:sz w:val="20"/>
                <w:szCs w:val="20"/>
              </w:rPr>
              <w:t xml:space="preserve">Visual 2: Profit Margin by Brand (Bar Chart)</w:t>
            </w:r>
          </w:p>
          <w:p>
            <w:pPr>
              <w:spacing w:before="0" w:after="40"/>
            </w:pPr>
            <w:r>
              <w:rPr>
                <w:rFonts w:ascii="Calibri" w:cs="Calibri" w:eastAsia="Calibri" w:hAnsi="Calibri"/>
                <w:b/>
                <w:bCs/>
                <w:color w:val="1E3A5F"/>
                <w:sz w:val="20"/>
                <w:szCs w:val="20"/>
              </w:rPr>
              <w:t xml:space="preserve">Chart Type: </w:t>
            </w:r>
            <w:r>
              <w:rPr>
                <w:rFonts w:ascii="Calibri" w:cs="Calibri" w:eastAsia="Calibri" w:hAnsi="Calibri"/>
                <w:color w:val="1E3A5F"/>
                <w:sz w:val="20"/>
                <w:szCs w:val="20"/>
              </w:rPr>
              <w:t xml:space="preserve">Clustered Bar Chart</w:t>
            </w:r>
          </w:p>
          <w:p>
            <w:pPr>
              <w:spacing w:before="0" w:after="20"/>
            </w:pPr>
            <w:r>
              <w:rPr>
                <w:rFonts w:ascii="Calibri" w:cs="Calibri" w:eastAsia="Calibri" w:hAnsi="Calibri"/>
                <w:b/>
                <w:bCs/>
                <w:color w:val="1E3A5F"/>
                <w:sz w:val="20"/>
                <w:szCs w:val="20"/>
              </w:rPr>
              <w:t xml:space="preserve">Y-Axis: </w:t>
            </w:r>
            <w:r>
              <w:rPr>
                <w:rFonts w:ascii="Calibri" w:cs="Calibri" w:eastAsia="Calibri" w:hAnsi="Calibri"/>
                <w:color w:val="1E3A5F"/>
                <w:sz w:val="20"/>
                <w:szCs w:val="20"/>
              </w:rPr>
              <w:t xml:space="preserve">Brand from DimProducts</w:t>
            </w:r>
          </w:p>
          <w:p>
            <w:pPr>
              <w:spacing w:before="0" w:after="20"/>
            </w:pPr>
            <w:r>
              <w:rPr>
                <w:rFonts w:ascii="Calibri" w:cs="Calibri" w:eastAsia="Calibri" w:hAnsi="Calibri"/>
                <w:b/>
                <w:bCs/>
                <w:color w:val="1E3A5F"/>
                <w:sz w:val="20"/>
                <w:szCs w:val="20"/>
              </w:rPr>
              <w:t xml:space="preserve">X-Axis: </w:t>
            </w:r>
            <w:r>
              <w:rPr>
                <w:rFonts w:ascii="Calibri" w:cs="Calibri" w:eastAsia="Calibri" w:hAnsi="Calibri"/>
                <w:color w:val="1E3A5F"/>
                <w:sz w:val="20"/>
                <w:szCs w:val="20"/>
              </w:rPr>
              <w:t xml:space="preserve">Gross Profit Margin % (DAX)</w:t>
            </w:r>
          </w:p>
          <w:p>
            <w:pPr>
              <w:spacing w:before="0" w:after="20"/>
            </w:pPr>
            <w:r>
              <w:rPr>
                <w:rFonts w:ascii="Calibri" w:cs="Calibri" w:eastAsia="Calibri" w:hAnsi="Calibri"/>
                <w:b/>
                <w:bCs/>
                <w:color w:val="1E3A5F"/>
                <w:sz w:val="20"/>
                <w:szCs w:val="20"/>
              </w:rPr>
              <w:t xml:space="preserve">DAX: </w:t>
            </w:r>
            <w:r>
              <w:rPr>
                <w:rFonts w:ascii="Calibri" w:cs="Calibri" w:eastAsia="Calibri" w:hAnsi="Calibri"/>
                <w:color w:val="1E3A5F"/>
                <w:sz w:val="20"/>
                <w:szCs w:val="20"/>
              </w:rPr>
              <w:t xml:space="preserve">(SellingPrice-CostPrice)/SellingPrice × 100</w:t>
            </w:r>
          </w:p>
          <w:p>
            <w:pPr>
              <w:spacing w:before="0" w:after="20"/>
            </w:pPr>
            <w:r>
              <w:rPr>
                <w:rFonts w:ascii="Calibri" w:cs="Calibri" w:eastAsia="Calibri" w:hAnsi="Calibri"/>
                <w:b/>
                <w:bCs/>
                <w:color w:val="1E3A5F"/>
                <w:sz w:val="20"/>
                <w:szCs w:val="20"/>
              </w:rPr>
              <w:t xml:space="preserve">Colour: </w:t>
            </w:r>
            <w:r>
              <w:rPr>
                <w:rFonts w:ascii="Calibri" w:cs="Calibri" w:eastAsia="Calibri" w:hAnsi="Calibri"/>
                <w:color w:val="1E3A5F"/>
                <w:sz w:val="20"/>
                <w:szCs w:val="20"/>
              </w:rPr>
              <w:t xml:space="preserve">Conditional — Red if margin &lt;20%, Green if &gt;35%</w:t>
            </w:r>
          </w:p>
          <w:p>
            <w:pPr>
              <w:spacing w:before="40" w:after="80"/>
            </w:pPr>
            <w:r>
              <w:rPr>
                <w:rFonts w:ascii="Calibri" w:cs="Calibri" w:eastAsia="Calibri" w:hAnsi="Calibri"/>
                <w:b/>
                <w:bCs/>
                <w:color w:val="1E3A5F"/>
                <w:sz w:val="20"/>
                <w:szCs w:val="20"/>
              </w:rPr>
              <w:t xml:space="preserve">Insight: </w:t>
            </w:r>
            <w:r>
              <w:rPr>
                <w:rFonts w:ascii="Calibri" w:cs="Calibri" w:eastAsia="Calibri" w:hAnsi="Calibri"/>
                <w:color w:val="1E3A5F"/>
                <w:sz w:val="20"/>
                <w:szCs w:val="20"/>
              </w:rPr>
              <w:t xml:space="preserve">Manyavar and boAt have highest margins. Apple and Dell margins are thinner due to high cost price.</w:t>
            </w:r>
          </w:p>
        </w:tc>
      </w:tr>
      <w:tr>
        <w:tc>
          <w:tcPr>
            <w:tcBorders>
              <w:top w:val="single" w:color="DBEAFE" w:sz="4"/>
              <w:left w:val="single" w:color="DBEAFE" w:sz="4"/>
              <w:bottom w:val="single" w:color="DBEAFE" w:sz="4"/>
              <w:right w:val="single" w:color="DBEAFE" w:sz="4"/>
            </w:tcBorders>
            <w:shd w:fill="F3F4F6" w:val="clear"/>
            <w:tcMar>
              <w:top w:type="dxa" w:w="120"/>
              <w:left w:type="dxa" w:w="200"/>
              <w:bottom w:type="dxa" w:w="120"/>
              <w:right w:type="dxa" w:w="200"/>
            </w:tcMar>
          </w:tcPr>
          <w:p>
            <w:pPr>
              <w:spacing w:before="80" w:after="60"/>
            </w:pPr>
            <w:r>
              <w:rPr>
                <w:rFonts w:ascii="Calibri" w:cs="Calibri" w:eastAsia="Calibri" w:hAnsi="Calibri"/>
                <w:b/>
                <w:bCs/>
                <w:color w:val="0047AB"/>
                <w:sz w:val="20"/>
                <w:szCs w:val="20"/>
              </w:rPr>
              <w:t xml:space="preserve">Visual 3: Top 10 Products Table</w:t>
            </w:r>
          </w:p>
          <w:p>
            <w:pPr>
              <w:spacing w:before="0" w:after="40"/>
            </w:pPr>
            <w:r>
              <w:rPr>
                <w:rFonts w:ascii="Calibri" w:cs="Calibri" w:eastAsia="Calibri" w:hAnsi="Calibri"/>
                <w:b/>
                <w:bCs/>
                <w:color w:val="1E3A5F"/>
                <w:sz w:val="20"/>
                <w:szCs w:val="20"/>
              </w:rPr>
              <w:t xml:space="preserve">Chart Type: </w:t>
            </w:r>
            <w:r>
              <w:rPr>
                <w:rFonts w:ascii="Calibri" w:cs="Calibri" w:eastAsia="Calibri" w:hAnsi="Calibri"/>
                <w:color w:val="1E3A5F"/>
                <w:sz w:val="20"/>
                <w:szCs w:val="20"/>
              </w:rPr>
              <w:t xml:space="preserve">Table Visual with Conditional Formatting</w:t>
            </w:r>
          </w:p>
          <w:p>
            <w:pPr>
              <w:spacing w:before="0" w:after="20"/>
            </w:pPr>
            <w:r>
              <w:rPr>
                <w:rFonts w:ascii="Calibri" w:cs="Calibri" w:eastAsia="Calibri" w:hAnsi="Calibri"/>
                <w:b/>
                <w:bCs/>
                <w:color w:val="1E3A5F"/>
                <w:sz w:val="20"/>
                <w:szCs w:val="20"/>
              </w:rPr>
              <w:t xml:space="preserve">Columns Shown:</w:t>
            </w:r>
          </w:p>
          <w:p>
            <w:pPr>
              <w:pStyle w:val="ListParagraph"/>
              <w:numPr>
                <w:ilvl w:val="0"/>
                <w:numId w:val="3"/>
              </w:numPr>
              <w:spacing w:before="40" w:after="40"/>
            </w:pPr>
            <w:r>
              <w:rPr>
                <w:rFonts w:ascii="Calibri" w:cs="Calibri" w:eastAsia="Calibri" w:hAnsi="Calibri"/>
                <w:color w:val="1E3A5F"/>
                <w:sz w:val="18"/>
                <w:szCs w:val="18"/>
              </w:rPr>
              <w:t xml:space="preserve">ProductName</w:t>
            </w:r>
          </w:p>
          <w:p>
            <w:pPr>
              <w:pStyle w:val="ListParagraph"/>
              <w:numPr>
                <w:ilvl w:val="0"/>
                <w:numId w:val="3"/>
              </w:numPr>
              <w:spacing w:before="40" w:after="40"/>
            </w:pPr>
            <w:r>
              <w:rPr>
                <w:rFonts w:ascii="Calibri" w:cs="Calibri" w:eastAsia="Calibri" w:hAnsi="Calibri"/>
                <w:color w:val="1E3A5F"/>
                <w:sz w:val="18"/>
                <w:szCs w:val="18"/>
              </w:rPr>
              <w:t xml:space="preserve">Category</w:t>
            </w:r>
          </w:p>
          <w:p>
            <w:pPr>
              <w:pStyle w:val="ListParagraph"/>
              <w:numPr>
                <w:ilvl w:val="0"/>
                <w:numId w:val="3"/>
              </w:numPr>
              <w:spacing w:before="40" w:after="40"/>
            </w:pPr>
            <w:r>
              <w:rPr>
                <w:rFonts w:ascii="Calibri" w:cs="Calibri" w:eastAsia="Calibri" w:hAnsi="Calibri"/>
                <w:color w:val="1E3A5F"/>
                <w:sz w:val="18"/>
                <w:szCs w:val="18"/>
              </w:rPr>
              <w:t xml:space="preserve">Total Revenue (data bar)</w:t>
            </w:r>
          </w:p>
          <w:p>
            <w:pPr>
              <w:pStyle w:val="ListParagraph"/>
              <w:numPr>
                <w:ilvl w:val="0"/>
                <w:numId w:val="3"/>
              </w:numPr>
              <w:spacing w:before="40" w:after="40"/>
            </w:pPr>
            <w:r>
              <w:rPr>
                <w:rFonts w:ascii="Calibri" w:cs="Calibri" w:eastAsia="Calibri" w:hAnsi="Calibri"/>
                <w:color w:val="1E3A5F"/>
                <w:sz w:val="18"/>
                <w:szCs w:val="18"/>
              </w:rPr>
              <w:t xml:space="preserve">Total Units Sold</w:t>
            </w:r>
          </w:p>
          <w:p>
            <w:pPr>
              <w:pStyle w:val="ListParagraph"/>
              <w:numPr>
                <w:ilvl w:val="0"/>
                <w:numId w:val="3"/>
              </w:numPr>
              <w:spacing w:before="40" w:after="40"/>
            </w:pPr>
            <w:r>
              <w:rPr>
                <w:rFonts w:ascii="Calibri" w:cs="Calibri" w:eastAsia="Calibri" w:hAnsi="Calibri"/>
                <w:color w:val="1E3A5F"/>
                <w:sz w:val="18"/>
                <w:szCs w:val="18"/>
              </w:rPr>
              <w:t xml:space="preserve">Gross Profit (₹)</w:t>
            </w:r>
          </w:p>
          <w:p>
            <w:pPr>
              <w:pStyle w:val="ListParagraph"/>
              <w:numPr>
                <w:ilvl w:val="0"/>
                <w:numId w:val="3"/>
              </w:numPr>
              <w:spacing w:before="40" w:after="40"/>
            </w:pPr>
            <w:r>
              <w:rPr>
                <w:rFonts w:ascii="Calibri" w:cs="Calibri" w:eastAsia="Calibri" w:hAnsi="Calibri"/>
                <w:color w:val="1E3A5F"/>
                <w:sz w:val="18"/>
                <w:szCs w:val="18"/>
              </w:rPr>
              <w:t xml:space="preserve">Return Rate %</w:t>
            </w:r>
          </w:p>
          <w:p>
            <w:pPr>
              <w:spacing w:before="40" w:after="80"/>
            </w:pPr>
            <w:r>
              <w:rPr>
                <w:rFonts w:ascii="Calibri" w:cs="Calibri" w:eastAsia="Calibri" w:hAnsi="Calibri"/>
                <w:b/>
                <w:bCs/>
                <w:color w:val="1E3A5F"/>
                <w:sz w:val="20"/>
                <w:szCs w:val="20"/>
              </w:rPr>
              <w:t xml:space="preserve">Insight: </w:t>
            </w:r>
            <w:r>
              <w:rPr>
                <w:rFonts w:ascii="Calibri" w:cs="Calibri" w:eastAsia="Calibri" w:hAnsi="Calibri"/>
                <w:color w:val="1E3A5F"/>
                <w:sz w:val="20"/>
                <w:szCs w:val="20"/>
              </w:rPr>
              <w:t xml:space="preserve">Sony Bravia and Apple iPhone are top revenue generators. Maggi Noodles top in volume.</w:t>
            </w:r>
          </w:p>
        </w:tc>
        <w:tc>
          <w:tcPr>
            <w:tcBorders>
              <w:top w:val="single" w:color="DBEAFE" w:sz="4"/>
              <w:left w:val="single" w:color="DBEAFE" w:sz="4"/>
              <w:bottom w:val="single" w:color="DBEAFE" w:sz="4"/>
              <w:right w:val="single" w:color="DBEAFE" w:sz="4"/>
            </w:tcBorders>
            <w:shd w:fill="EFF6FF" w:val="clear"/>
            <w:tcMar>
              <w:top w:type="dxa" w:w="120"/>
              <w:left w:type="dxa" w:w="200"/>
              <w:bottom w:type="dxa" w:w="120"/>
              <w:right w:type="dxa" w:w="200"/>
            </w:tcMar>
          </w:tcPr>
          <w:p>
            <w:pPr>
              <w:spacing w:before="80" w:after="60"/>
            </w:pPr>
            <w:r>
              <w:rPr>
                <w:rFonts w:ascii="Calibri" w:cs="Calibri" w:eastAsia="Calibri" w:hAnsi="Calibri"/>
                <w:b/>
                <w:bCs/>
                <w:color w:val="0047AB"/>
                <w:sz w:val="20"/>
                <w:szCs w:val="20"/>
              </w:rPr>
              <w:t xml:space="preserve">Visual 4: Discount Impact Scatter Plot</w:t>
            </w:r>
          </w:p>
          <w:p>
            <w:pPr>
              <w:spacing w:before="0" w:after="40"/>
            </w:pPr>
            <w:r>
              <w:rPr>
                <w:rFonts w:ascii="Calibri" w:cs="Calibri" w:eastAsia="Calibri" w:hAnsi="Calibri"/>
                <w:b/>
                <w:bCs/>
                <w:color w:val="1E3A5F"/>
                <w:sz w:val="20"/>
                <w:szCs w:val="20"/>
              </w:rPr>
              <w:t xml:space="preserve">Chart Type: </w:t>
            </w:r>
            <w:r>
              <w:rPr>
                <w:rFonts w:ascii="Calibri" w:cs="Calibri" w:eastAsia="Calibri" w:hAnsi="Calibri"/>
                <w:color w:val="1E3A5F"/>
                <w:sz w:val="20"/>
                <w:szCs w:val="20"/>
              </w:rPr>
              <w:t xml:space="preserve">Scatter Chart</w:t>
            </w:r>
          </w:p>
          <w:p>
            <w:pPr>
              <w:spacing w:before="0" w:after="20"/>
            </w:pPr>
            <w:r>
              <w:rPr>
                <w:rFonts w:ascii="Calibri" w:cs="Calibri" w:eastAsia="Calibri" w:hAnsi="Calibri"/>
                <w:b/>
                <w:bCs/>
                <w:color w:val="1E3A5F"/>
                <w:sz w:val="20"/>
                <w:szCs w:val="20"/>
              </w:rPr>
              <w:t xml:space="preserve">X-Axis: </w:t>
            </w:r>
            <w:r>
              <w:rPr>
                <w:rFonts w:ascii="Calibri" w:cs="Calibri" w:eastAsia="Calibri" w:hAnsi="Calibri"/>
                <w:color w:val="1E3A5F"/>
                <w:sz w:val="20"/>
                <w:szCs w:val="20"/>
              </w:rPr>
              <w:t xml:space="preserve">AVG(Discount_Pct) per Product</w:t>
            </w:r>
          </w:p>
          <w:p>
            <w:pPr>
              <w:spacing w:before="0" w:after="20"/>
            </w:pPr>
            <w:r>
              <w:rPr>
                <w:rFonts w:ascii="Calibri" w:cs="Calibri" w:eastAsia="Calibri" w:hAnsi="Calibri"/>
                <w:b/>
                <w:bCs/>
                <w:color w:val="1E3A5F"/>
                <w:sz w:val="20"/>
                <w:szCs w:val="20"/>
              </w:rPr>
              <w:t xml:space="preserve">Y-Axis: </w:t>
            </w:r>
            <w:r>
              <w:rPr>
                <w:rFonts w:ascii="Calibri" w:cs="Calibri" w:eastAsia="Calibri" w:hAnsi="Calibri"/>
                <w:color w:val="1E3A5F"/>
                <w:sz w:val="20"/>
                <w:szCs w:val="20"/>
              </w:rPr>
              <w:t xml:space="preserve">SUM(TotalAmount)</w:t>
            </w:r>
          </w:p>
          <w:p>
            <w:pPr>
              <w:spacing w:before="0" w:after="20"/>
            </w:pPr>
            <w:r>
              <w:rPr>
                <w:rFonts w:ascii="Calibri" w:cs="Calibri" w:eastAsia="Calibri" w:hAnsi="Calibri"/>
                <w:b/>
                <w:bCs/>
                <w:color w:val="1E3A5F"/>
                <w:sz w:val="20"/>
                <w:szCs w:val="20"/>
              </w:rPr>
              <w:t xml:space="preserve">Size (Bubble): </w:t>
            </w:r>
            <w:r>
              <w:rPr>
                <w:rFonts w:ascii="Calibri" w:cs="Calibri" w:eastAsia="Calibri" w:hAnsi="Calibri"/>
                <w:color w:val="1E3A5F"/>
                <w:sz w:val="20"/>
                <w:szCs w:val="20"/>
              </w:rPr>
              <w:t xml:space="preserve">Total Units Sold</w:t>
            </w:r>
          </w:p>
          <w:p>
            <w:pPr>
              <w:spacing w:before="0" w:after="20"/>
            </w:pPr>
            <w:r>
              <w:rPr>
                <w:rFonts w:ascii="Calibri" w:cs="Calibri" w:eastAsia="Calibri" w:hAnsi="Calibri"/>
                <w:b/>
                <w:bCs/>
                <w:color w:val="1E3A5F"/>
                <w:sz w:val="20"/>
                <w:szCs w:val="20"/>
              </w:rPr>
              <w:t xml:space="preserve">Colour: </w:t>
            </w:r>
            <w:r>
              <w:rPr>
                <w:rFonts w:ascii="Calibri" w:cs="Calibri" w:eastAsia="Calibri" w:hAnsi="Calibri"/>
                <w:color w:val="1E3A5F"/>
                <w:sz w:val="20"/>
                <w:szCs w:val="20"/>
              </w:rPr>
              <w:t xml:space="preserve">Category</w:t>
            </w:r>
          </w:p>
          <w:p>
            <w:pPr>
              <w:spacing w:before="40" w:after="80"/>
            </w:pPr>
            <w:r>
              <w:rPr>
                <w:rFonts w:ascii="Calibri" w:cs="Calibri" w:eastAsia="Calibri" w:hAnsi="Calibri"/>
                <w:b/>
                <w:bCs/>
                <w:color w:val="1E3A5F"/>
                <w:sz w:val="20"/>
                <w:szCs w:val="20"/>
              </w:rPr>
              <w:t xml:space="preserve">Insight: </w:t>
            </w:r>
            <w:r>
              <w:rPr>
                <w:rFonts w:ascii="Calibri" w:cs="Calibri" w:eastAsia="Calibri" w:hAnsi="Calibri"/>
                <w:color w:val="1E3A5F"/>
                <w:sz w:val="20"/>
                <w:szCs w:val="20"/>
              </w:rPr>
              <w:t xml:space="preserve">Electronics with 10-15% discounts show highest revenue lift. Over-discounting on FMCG hurts margins without proportional volume gain.</w:t>
            </w:r>
          </w:p>
        </w:tc>
      </w:tr>
    </w:tbl>
    <w:p>
      <w:pPr>
        <w:spacing w:before="120" w:after="120"/>
      </w:pPr>
      <w:r>
        <w:t xml:space="preserve"/>
      </w:r>
    </w:p>
    <w:p>
      <w:r>
        <w:br w:type="page"/>
      </w:r>
    </w:p>
    <w:p>
      <w:pPr>
        <w:pStyle w:val="Heading2"/>
        <w:pBdr>
          <w:bottom w:val="single" w:color="F97316" w:sz="4"/>
        </w:pBdr>
        <w:spacing w:before="220" w:after="100"/>
      </w:pPr>
      <w:r>
        <w:rPr>
          <w:rFonts w:ascii="Calibri" w:cs="Calibri" w:eastAsia="Calibri" w:hAnsi="Calibri"/>
          <w:b/>
          <w:bCs/>
          <w:color w:val="0047AB"/>
          <w:sz w:val="26"/>
          <w:szCs w:val="26"/>
        </w:rPr>
        <w:t xml:space="preserve">Page 3: Regional Sales Intelligence  🗺️</w:t>
      </w:r>
    </w:p>
    <w:p>
      <w:pPr>
        <w:spacing w:before="80" w:after="80"/>
      </w:pPr>
      <w:r>
        <w:rPr>
          <w:rFonts w:ascii="Calibri" w:cs="Calibri" w:eastAsia="Calibri" w:hAnsi="Calibri"/>
          <w:b/>
          <w:bCs/>
          <w:color w:val="1E3A5F"/>
          <w:sz w:val="20"/>
          <w:szCs w:val="20"/>
        </w:rPr>
        <w:t xml:space="preserve">Purpose: </w:t>
      </w:r>
      <w:r>
        <w:rPr>
          <w:rFonts w:ascii="Calibri" w:cs="Calibri" w:eastAsia="Calibri" w:hAnsi="Calibri"/>
          <w:color w:val="1E3A5F"/>
          <w:sz w:val="20"/>
          <w:szCs w:val="20"/>
        </w:rPr>
        <w:t xml:space="preserve">Analyse sales performance geographically across India — by zone, state, city, and city tier. Helps identify expansion opportunities and underperforming markets.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BEAFE" w:sz="4"/>
              <w:left w:val="single" w:color="DBEAFE" w:sz="4"/>
              <w:bottom w:val="single" w:color="DBEAFE" w:sz="4"/>
              <w:right w:val="single" w:color="DBEAFE" w:sz="4"/>
            </w:tcBorders>
            <w:shd w:fill="EFF6FF" w:val="clear"/>
            <w:tcMar>
              <w:top w:type="dxa" w:w="120"/>
              <w:left w:type="dxa" w:w="200"/>
              <w:bottom w:type="dxa" w:w="120"/>
              <w:right w:type="dxa" w:w="200"/>
            </w:tcMar>
          </w:tcPr>
          <w:p>
            <w:pPr>
              <w:spacing w:before="80" w:after="60"/>
            </w:pPr>
            <w:r>
              <w:rPr>
                <w:rFonts w:ascii="Calibri" w:cs="Calibri" w:eastAsia="Calibri" w:hAnsi="Calibri"/>
                <w:b/>
                <w:bCs/>
                <w:color w:val="0047AB"/>
                <w:sz w:val="20"/>
                <w:szCs w:val="20"/>
              </w:rPr>
              <w:t xml:space="preserve">Visual 1: India Map (Filled/Bubble Map)</w:t>
            </w:r>
          </w:p>
          <w:p>
            <w:pPr>
              <w:spacing w:before="0" w:after="40"/>
            </w:pPr>
            <w:r>
              <w:rPr>
                <w:rFonts w:ascii="Calibri" w:cs="Calibri" w:eastAsia="Calibri" w:hAnsi="Calibri"/>
                <w:b/>
                <w:bCs/>
                <w:color w:val="1E3A5F"/>
                <w:sz w:val="20"/>
                <w:szCs w:val="20"/>
              </w:rPr>
              <w:t xml:space="preserve">Chart Type: </w:t>
            </w:r>
            <w:r>
              <w:rPr>
                <w:rFonts w:ascii="Calibri" w:cs="Calibri" w:eastAsia="Calibri" w:hAnsi="Calibri"/>
                <w:color w:val="1E3A5F"/>
                <w:sz w:val="20"/>
                <w:szCs w:val="20"/>
              </w:rPr>
              <w:t xml:space="preserve">ArcGIS Map or Shape Map</w:t>
            </w:r>
          </w:p>
          <w:p>
            <w:pPr>
              <w:spacing w:before="0" w:after="20"/>
            </w:pPr>
            <w:r>
              <w:rPr>
                <w:rFonts w:ascii="Calibri" w:cs="Calibri" w:eastAsia="Calibri" w:hAnsi="Calibri"/>
                <w:b/>
                <w:bCs/>
                <w:color w:val="1E3A5F"/>
                <w:sz w:val="20"/>
                <w:szCs w:val="20"/>
              </w:rPr>
              <w:t xml:space="preserve">Location Field: </w:t>
            </w:r>
            <w:r>
              <w:rPr>
                <w:rFonts w:ascii="Calibri" w:cs="Calibri" w:eastAsia="Calibri" w:hAnsi="Calibri"/>
                <w:color w:val="1E3A5F"/>
                <w:sz w:val="20"/>
                <w:szCs w:val="20"/>
              </w:rPr>
              <w:t xml:space="preserve">City from DimRegions</w:t>
            </w:r>
          </w:p>
          <w:p>
            <w:pPr>
              <w:spacing w:before="0" w:after="20"/>
            </w:pPr>
            <w:r>
              <w:rPr>
                <w:rFonts w:ascii="Calibri" w:cs="Calibri" w:eastAsia="Calibri" w:hAnsi="Calibri"/>
                <w:b/>
                <w:bCs/>
                <w:color w:val="1E3A5F"/>
                <w:sz w:val="20"/>
                <w:szCs w:val="20"/>
              </w:rPr>
              <w:t xml:space="preserve">Bubble Size: </w:t>
            </w:r>
            <w:r>
              <w:rPr>
                <w:rFonts w:ascii="Calibri" w:cs="Calibri" w:eastAsia="Calibri" w:hAnsi="Calibri"/>
                <w:color w:val="1E3A5F"/>
                <w:sz w:val="20"/>
                <w:szCs w:val="20"/>
              </w:rPr>
              <w:t xml:space="preserve">SUM(TotalAmount)</w:t>
            </w:r>
          </w:p>
          <w:p>
            <w:pPr>
              <w:spacing w:before="0" w:after="20"/>
            </w:pPr>
            <w:r>
              <w:rPr>
                <w:rFonts w:ascii="Calibri" w:cs="Calibri" w:eastAsia="Calibri" w:hAnsi="Calibri"/>
                <w:b/>
                <w:bCs/>
                <w:color w:val="1E3A5F"/>
                <w:sz w:val="20"/>
                <w:szCs w:val="20"/>
              </w:rPr>
              <w:t xml:space="preserve">Colour: </w:t>
            </w:r>
            <w:r>
              <w:rPr>
                <w:rFonts w:ascii="Calibri" w:cs="Calibri" w:eastAsia="Calibri" w:hAnsi="Calibri"/>
                <w:color w:val="1E3A5F"/>
                <w:sz w:val="20"/>
                <w:szCs w:val="20"/>
              </w:rPr>
              <w:t xml:space="preserve">Zone (North/South/East/West)</w:t>
            </w:r>
          </w:p>
          <w:p>
            <w:pPr>
              <w:spacing w:before="0" w:after="20"/>
            </w:pPr>
            <w:r>
              <w:rPr>
                <w:rFonts w:ascii="Calibri" w:cs="Calibri" w:eastAsia="Calibri" w:hAnsi="Calibri"/>
                <w:b/>
                <w:bCs/>
                <w:color w:val="1E3A5F"/>
                <w:sz w:val="20"/>
                <w:szCs w:val="20"/>
              </w:rPr>
              <w:t xml:space="preserve">Tooltip: </w:t>
            </w:r>
            <w:r>
              <w:rPr>
                <w:rFonts w:ascii="Calibri" w:cs="Calibri" w:eastAsia="Calibri" w:hAnsi="Calibri"/>
                <w:color w:val="1E3A5F"/>
                <w:sz w:val="20"/>
                <w:szCs w:val="20"/>
              </w:rPr>
              <w:t xml:space="preserve">City | State | Zone | Revenue | Orders</w:t>
            </w:r>
          </w:p>
          <w:p>
            <w:pPr>
              <w:spacing w:before="40" w:after="80"/>
            </w:pPr>
            <w:r>
              <w:rPr>
                <w:rFonts w:ascii="Calibri" w:cs="Calibri" w:eastAsia="Calibri" w:hAnsi="Calibri"/>
                <w:b/>
                <w:bCs/>
                <w:color w:val="1E3A5F"/>
                <w:sz w:val="20"/>
                <w:szCs w:val="20"/>
              </w:rPr>
              <w:t xml:space="preserve">Insight: </w:t>
            </w:r>
            <w:r>
              <w:rPr>
                <w:rFonts w:ascii="Calibri" w:cs="Calibri" w:eastAsia="Calibri" w:hAnsi="Calibri"/>
                <w:color w:val="1E3A5F"/>
                <w:sz w:val="20"/>
                <w:szCs w:val="20"/>
              </w:rPr>
              <w:t xml:space="preserve">Mumbai, Delhi, Bengaluru are dominant. Eastern cities (Patna, Ranchi, Guwahati) show growth potential.</w:t>
            </w:r>
          </w:p>
        </w:tc>
        <w:tc>
          <w:tcPr>
            <w:tcBorders>
              <w:top w:val="single" w:color="DBEAFE" w:sz="4"/>
              <w:left w:val="single" w:color="DBEAFE" w:sz="4"/>
              <w:bottom w:val="single" w:color="DBEAFE" w:sz="4"/>
              <w:right w:val="single" w:color="DBEAFE" w:sz="4"/>
            </w:tcBorders>
            <w:shd w:fill="F3F4F6" w:val="clear"/>
            <w:tcMar>
              <w:top w:type="dxa" w:w="120"/>
              <w:left w:type="dxa" w:w="200"/>
              <w:bottom w:type="dxa" w:w="120"/>
              <w:right w:type="dxa" w:w="200"/>
            </w:tcMar>
          </w:tcPr>
          <w:p>
            <w:pPr>
              <w:spacing w:before="80" w:after="60"/>
            </w:pPr>
            <w:r>
              <w:rPr>
                <w:rFonts w:ascii="Calibri" w:cs="Calibri" w:eastAsia="Calibri" w:hAnsi="Calibri"/>
                <w:b/>
                <w:bCs/>
                <w:color w:val="0047AB"/>
                <w:sz w:val="20"/>
                <w:szCs w:val="20"/>
              </w:rPr>
              <w:t xml:space="preserve">Visual 2: Zone Revenue Comparison (Column Chart)</w:t>
            </w:r>
          </w:p>
          <w:p>
            <w:pPr>
              <w:spacing w:before="0" w:after="40"/>
            </w:pPr>
            <w:r>
              <w:rPr>
                <w:rFonts w:ascii="Calibri" w:cs="Calibri" w:eastAsia="Calibri" w:hAnsi="Calibri"/>
                <w:b/>
                <w:bCs/>
                <w:color w:val="1E3A5F"/>
                <w:sz w:val="20"/>
                <w:szCs w:val="20"/>
              </w:rPr>
              <w:t xml:space="preserve">Chart Type: </w:t>
            </w:r>
            <w:r>
              <w:rPr>
                <w:rFonts w:ascii="Calibri" w:cs="Calibri" w:eastAsia="Calibri" w:hAnsi="Calibri"/>
                <w:color w:val="1E3A5F"/>
                <w:sz w:val="20"/>
                <w:szCs w:val="20"/>
              </w:rPr>
              <w:t xml:space="preserve">Clustered Column Chart</w:t>
            </w:r>
          </w:p>
          <w:p>
            <w:pPr>
              <w:spacing w:before="0" w:after="20"/>
            </w:pPr>
            <w:r>
              <w:rPr>
                <w:rFonts w:ascii="Calibri" w:cs="Calibri" w:eastAsia="Calibri" w:hAnsi="Calibri"/>
                <w:b/>
                <w:bCs/>
                <w:color w:val="1E3A5F"/>
                <w:sz w:val="20"/>
                <w:szCs w:val="20"/>
              </w:rPr>
              <w:t xml:space="preserve">X-Axis: </w:t>
            </w:r>
            <w:r>
              <w:rPr>
                <w:rFonts w:ascii="Calibri" w:cs="Calibri" w:eastAsia="Calibri" w:hAnsi="Calibri"/>
                <w:color w:val="1E3A5F"/>
                <w:sz w:val="20"/>
                <w:szCs w:val="20"/>
              </w:rPr>
              <w:t xml:space="preserve">Zone (North/South/East/West)</w:t>
            </w:r>
          </w:p>
          <w:p>
            <w:pPr>
              <w:spacing w:before="0" w:after="20"/>
            </w:pPr>
            <w:r>
              <w:rPr>
                <w:rFonts w:ascii="Calibri" w:cs="Calibri" w:eastAsia="Calibri" w:hAnsi="Calibri"/>
                <w:b/>
                <w:bCs/>
                <w:color w:val="1E3A5F"/>
                <w:sz w:val="20"/>
                <w:szCs w:val="20"/>
              </w:rPr>
              <w:t xml:space="preserve">Y-Axis: </w:t>
            </w:r>
            <w:r>
              <w:rPr>
                <w:rFonts w:ascii="Calibri" w:cs="Calibri" w:eastAsia="Calibri" w:hAnsi="Calibri"/>
                <w:color w:val="1E3A5F"/>
                <w:sz w:val="20"/>
                <w:szCs w:val="20"/>
              </w:rPr>
              <w:t xml:space="preserve">SUM(TotalAmount)</w:t>
            </w:r>
          </w:p>
          <w:p>
            <w:pPr>
              <w:spacing w:before="0" w:after="20"/>
            </w:pPr>
            <w:r>
              <w:rPr>
                <w:rFonts w:ascii="Calibri" w:cs="Calibri" w:eastAsia="Calibri" w:hAnsi="Calibri"/>
                <w:b/>
                <w:bCs/>
                <w:color w:val="1E3A5F"/>
                <w:sz w:val="20"/>
                <w:szCs w:val="20"/>
              </w:rPr>
              <w:t xml:space="preserve">Legend: </w:t>
            </w:r>
            <w:r>
              <w:rPr>
                <w:rFonts w:ascii="Calibri" w:cs="Calibri" w:eastAsia="Calibri" w:hAnsi="Calibri"/>
                <w:color w:val="1E3A5F"/>
                <w:sz w:val="20"/>
                <w:szCs w:val="20"/>
              </w:rPr>
              <w:t xml:space="preserve">Category (stacked by product vertical)</w:t>
            </w:r>
          </w:p>
          <w:p>
            <w:pPr>
              <w:spacing w:before="40" w:after="80"/>
            </w:pPr>
            <w:r>
              <w:rPr>
                <w:rFonts w:ascii="Calibri" w:cs="Calibri" w:eastAsia="Calibri" w:hAnsi="Calibri"/>
                <w:b/>
                <w:bCs/>
                <w:color w:val="1E3A5F"/>
                <w:sz w:val="20"/>
                <w:szCs w:val="20"/>
              </w:rPr>
              <w:t xml:space="preserve">Insight: </w:t>
            </w:r>
            <w:r>
              <w:rPr>
                <w:rFonts w:ascii="Calibri" w:cs="Calibri" w:eastAsia="Calibri" w:hAnsi="Calibri"/>
                <w:color w:val="1E3A5F"/>
                <w:sz w:val="20"/>
                <w:szCs w:val="20"/>
              </w:rPr>
              <w:t xml:space="preserve">West zone (Mumbai+Ahmedabad+Pune+Surat) leads overall. South zone excels in Electronics. North leads in Apparel (Jaipur wholesale).</w:t>
            </w:r>
          </w:p>
        </w:tc>
      </w:tr>
      <w:tr>
        <w:tc>
          <w:tcPr>
            <w:tcBorders>
              <w:top w:val="single" w:color="DBEAFE" w:sz="4"/>
              <w:left w:val="single" w:color="DBEAFE" w:sz="4"/>
              <w:bottom w:val="single" w:color="DBEAFE" w:sz="4"/>
              <w:right w:val="single" w:color="DBEAFE" w:sz="4"/>
            </w:tcBorders>
            <w:shd w:fill="F3F4F6" w:val="clear"/>
            <w:tcMar>
              <w:top w:type="dxa" w:w="120"/>
              <w:left w:type="dxa" w:w="200"/>
              <w:bottom w:type="dxa" w:w="120"/>
              <w:right w:type="dxa" w:w="200"/>
            </w:tcMar>
          </w:tcPr>
          <w:p>
            <w:pPr>
              <w:spacing w:before="80" w:after="60"/>
            </w:pPr>
            <w:r>
              <w:rPr>
                <w:rFonts w:ascii="Calibri" w:cs="Calibri" w:eastAsia="Calibri" w:hAnsi="Calibri"/>
                <w:b/>
                <w:bCs/>
                <w:color w:val="0047AB"/>
                <w:sz w:val="20"/>
                <w:szCs w:val="20"/>
              </w:rPr>
              <w:t xml:space="preserve">Visual 3: Tier-wise Revenue (Stacked Bar)</w:t>
            </w:r>
          </w:p>
          <w:p>
            <w:pPr>
              <w:spacing w:before="0" w:after="40"/>
            </w:pPr>
            <w:r>
              <w:rPr>
                <w:rFonts w:ascii="Calibri" w:cs="Calibri" w:eastAsia="Calibri" w:hAnsi="Calibri"/>
                <w:b/>
                <w:bCs/>
                <w:color w:val="1E3A5F"/>
                <w:sz w:val="20"/>
                <w:szCs w:val="20"/>
              </w:rPr>
              <w:t xml:space="preserve">Chart Type: </w:t>
            </w:r>
            <w:r>
              <w:rPr>
                <w:rFonts w:ascii="Calibri" w:cs="Calibri" w:eastAsia="Calibri" w:hAnsi="Calibri"/>
                <w:color w:val="1E3A5F"/>
                <w:sz w:val="20"/>
                <w:szCs w:val="20"/>
              </w:rPr>
              <w:t xml:space="preserve">100% Stacked Bar Chart</w:t>
            </w:r>
          </w:p>
          <w:p>
            <w:pPr>
              <w:spacing w:before="0" w:after="20"/>
            </w:pPr>
            <w:r>
              <w:rPr>
                <w:rFonts w:ascii="Calibri" w:cs="Calibri" w:eastAsia="Calibri" w:hAnsi="Calibri"/>
                <w:b/>
                <w:bCs/>
                <w:color w:val="1E3A5F"/>
                <w:sz w:val="20"/>
                <w:szCs w:val="20"/>
              </w:rPr>
              <w:t xml:space="preserve">Y-Axis: </w:t>
            </w:r>
            <w:r>
              <w:rPr>
                <w:rFonts w:ascii="Calibri" w:cs="Calibri" w:eastAsia="Calibri" w:hAnsi="Calibri"/>
                <w:color w:val="1E3A5F"/>
                <w:sz w:val="20"/>
                <w:szCs w:val="20"/>
              </w:rPr>
              <w:t xml:space="preserve">Tier (Tier-1 / Tier-2 / Tier-3)</w:t>
            </w:r>
          </w:p>
          <w:p>
            <w:pPr>
              <w:spacing w:before="0" w:after="20"/>
            </w:pPr>
            <w:r>
              <w:rPr>
                <w:rFonts w:ascii="Calibri" w:cs="Calibri" w:eastAsia="Calibri" w:hAnsi="Calibri"/>
                <w:b/>
                <w:bCs/>
                <w:color w:val="1E3A5F"/>
                <w:sz w:val="20"/>
                <w:szCs w:val="20"/>
              </w:rPr>
              <w:t xml:space="preserve">X-Axis: </w:t>
            </w:r>
            <w:r>
              <w:rPr>
                <w:rFonts w:ascii="Calibri" w:cs="Calibri" w:eastAsia="Calibri" w:hAnsi="Calibri"/>
                <w:color w:val="1E3A5F"/>
                <w:sz w:val="20"/>
                <w:szCs w:val="20"/>
              </w:rPr>
              <w:t xml:space="preserve">% Revenue Contribution</w:t>
            </w:r>
          </w:p>
          <w:p>
            <w:pPr>
              <w:spacing w:before="0" w:after="20"/>
            </w:pPr>
            <w:r>
              <w:rPr>
                <w:rFonts w:ascii="Calibri" w:cs="Calibri" w:eastAsia="Calibri" w:hAnsi="Calibri"/>
                <w:b/>
                <w:bCs/>
                <w:color w:val="1E3A5F"/>
                <w:sz w:val="20"/>
                <w:szCs w:val="20"/>
              </w:rPr>
              <w:t xml:space="preserve">Legend: </w:t>
            </w:r>
            <w:r>
              <w:rPr>
                <w:rFonts w:ascii="Calibri" w:cs="Calibri" w:eastAsia="Calibri" w:hAnsi="Calibri"/>
                <w:color w:val="1E3A5F"/>
                <w:sz w:val="20"/>
                <w:szCs w:val="20"/>
              </w:rPr>
              <w:t xml:space="preserve">Category</w:t>
            </w:r>
          </w:p>
          <w:p>
            <w:pPr>
              <w:spacing w:before="40" w:after="80"/>
            </w:pPr>
            <w:r>
              <w:rPr>
                <w:rFonts w:ascii="Calibri" w:cs="Calibri" w:eastAsia="Calibri" w:hAnsi="Calibri"/>
                <w:b/>
                <w:bCs/>
                <w:color w:val="1E3A5F"/>
                <w:sz w:val="20"/>
                <w:szCs w:val="20"/>
              </w:rPr>
              <w:t xml:space="preserve">Insight: </w:t>
            </w:r>
            <w:r>
              <w:rPr>
                <w:rFonts w:ascii="Calibri" w:cs="Calibri" w:eastAsia="Calibri" w:hAnsi="Calibri"/>
                <w:color w:val="1E3A5F"/>
                <w:sz w:val="20"/>
                <w:szCs w:val="20"/>
              </w:rPr>
              <w:t xml:space="preserve">Tier-1 cities account for ~62% of total revenue. Tier-3 cities show fastest growth rate (CAGR 22%) driven by FMCG and Apparel.</w:t>
            </w:r>
          </w:p>
        </w:tc>
        <w:tc>
          <w:tcPr>
            <w:tcBorders>
              <w:top w:val="single" w:color="DBEAFE" w:sz="4"/>
              <w:left w:val="single" w:color="DBEAFE" w:sz="4"/>
              <w:bottom w:val="single" w:color="DBEAFE" w:sz="4"/>
              <w:right w:val="single" w:color="DBEAFE" w:sz="4"/>
            </w:tcBorders>
            <w:shd w:fill="EFF6FF" w:val="clear"/>
            <w:tcMar>
              <w:top w:type="dxa" w:w="120"/>
              <w:left w:type="dxa" w:w="200"/>
              <w:bottom w:type="dxa" w:w="120"/>
              <w:right w:type="dxa" w:w="200"/>
            </w:tcMar>
          </w:tcPr>
          <w:p>
            <w:pPr>
              <w:spacing w:before="80" w:after="60"/>
            </w:pPr>
            <w:r>
              <w:rPr>
                <w:rFonts w:ascii="Calibri" w:cs="Calibri" w:eastAsia="Calibri" w:hAnsi="Calibri"/>
                <w:b/>
                <w:bCs/>
                <w:color w:val="0047AB"/>
                <w:sz w:val="20"/>
                <w:szCs w:val="20"/>
              </w:rPr>
              <w:t xml:space="preserve">Visual 4: City-Level Revenue Table</w:t>
            </w:r>
          </w:p>
          <w:p>
            <w:pPr>
              <w:spacing w:before="0" w:after="40"/>
            </w:pPr>
            <w:r>
              <w:rPr>
                <w:rFonts w:ascii="Calibri" w:cs="Calibri" w:eastAsia="Calibri" w:hAnsi="Calibri"/>
                <w:b/>
                <w:bCs/>
                <w:color w:val="1E3A5F"/>
                <w:sz w:val="20"/>
                <w:szCs w:val="20"/>
              </w:rPr>
              <w:t xml:space="preserve">Chart Type: </w:t>
            </w:r>
            <w:r>
              <w:rPr>
                <w:rFonts w:ascii="Calibri" w:cs="Calibri" w:eastAsia="Calibri" w:hAnsi="Calibri"/>
                <w:color w:val="1E3A5F"/>
                <w:sz w:val="20"/>
                <w:szCs w:val="20"/>
              </w:rPr>
              <w:t xml:space="preserve">Table Visual with Data Bars</w:t>
            </w:r>
          </w:p>
          <w:p>
            <w:pPr>
              <w:spacing w:before="0" w:after="20"/>
            </w:pPr>
            <w:r>
              <w:rPr>
                <w:rFonts w:ascii="Calibri" w:cs="Calibri" w:eastAsia="Calibri" w:hAnsi="Calibri"/>
                <w:b/>
                <w:bCs/>
                <w:color w:val="1E3A5F"/>
                <w:sz w:val="20"/>
                <w:szCs w:val="20"/>
              </w:rPr>
              <w:t xml:space="preserve">Columns:</w:t>
            </w:r>
          </w:p>
          <w:p>
            <w:pPr>
              <w:pStyle w:val="ListParagraph"/>
              <w:numPr>
                <w:ilvl w:val="0"/>
                <w:numId w:val="3"/>
              </w:numPr>
              <w:spacing w:before="40" w:after="40"/>
            </w:pPr>
            <w:r>
              <w:rPr>
                <w:rFonts w:ascii="Calibri" w:cs="Calibri" w:eastAsia="Calibri" w:hAnsi="Calibri"/>
                <w:color w:val="1E3A5F"/>
                <w:sz w:val="18"/>
                <w:szCs w:val="18"/>
              </w:rPr>
              <w:t xml:space="preserve">City | State | Zone | Tier</w:t>
            </w:r>
          </w:p>
          <w:p>
            <w:pPr>
              <w:pStyle w:val="ListParagraph"/>
              <w:numPr>
                <w:ilvl w:val="0"/>
                <w:numId w:val="3"/>
              </w:numPr>
              <w:spacing w:before="40" w:after="40"/>
            </w:pPr>
            <w:r>
              <w:rPr>
                <w:rFonts w:ascii="Calibri" w:cs="Calibri" w:eastAsia="Calibri" w:hAnsi="Calibri"/>
                <w:color w:val="1E3A5F"/>
                <w:sz w:val="18"/>
                <w:szCs w:val="18"/>
              </w:rPr>
              <w:t xml:space="preserve">Total Revenue (data bar formatting)</w:t>
            </w:r>
          </w:p>
          <w:p>
            <w:pPr>
              <w:pStyle w:val="ListParagraph"/>
              <w:numPr>
                <w:ilvl w:val="0"/>
                <w:numId w:val="3"/>
              </w:numPr>
              <w:spacing w:before="40" w:after="40"/>
            </w:pPr>
            <w:r>
              <w:rPr>
                <w:rFonts w:ascii="Calibri" w:cs="Calibri" w:eastAsia="Calibri" w:hAnsi="Calibri"/>
                <w:color w:val="1E3A5F"/>
                <w:sz w:val="18"/>
                <w:szCs w:val="18"/>
              </w:rPr>
              <w:t xml:space="preserve">YoY Growth %</w:t>
            </w:r>
          </w:p>
          <w:p>
            <w:pPr>
              <w:pStyle w:val="ListParagraph"/>
              <w:numPr>
                <w:ilvl w:val="0"/>
                <w:numId w:val="3"/>
              </w:numPr>
              <w:spacing w:before="40" w:after="40"/>
            </w:pPr>
            <w:r>
              <w:rPr>
                <w:rFonts w:ascii="Calibri" w:cs="Calibri" w:eastAsia="Calibri" w:hAnsi="Calibri"/>
                <w:color w:val="1E3A5F"/>
                <w:sz w:val="18"/>
                <w:szCs w:val="18"/>
              </w:rPr>
              <w:t xml:space="preserve">Avg Order Value (₹)</w:t>
            </w:r>
          </w:p>
          <w:p>
            <w:pPr>
              <w:pStyle w:val="ListParagraph"/>
              <w:numPr>
                <w:ilvl w:val="0"/>
                <w:numId w:val="3"/>
              </w:numPr>
              <w:spacing w:before="40" w:after="40"/>
            </w:pPr>
            <w:r>
              <w:rPr>
                <w:rFonts w:ascii="Calibri" w:cs="Calibri" w:eastAsia="Calibri" w:hAnsi="Calibri"/>
                <w:color w:val="1E3A5F"/>
                <w:sz w:val="18"/>
                <w:szCs w:val="18"/>
              </w:rPr>
              <w:t xml:space="preserve">Top Selling Category</w:t>
            </w:r>
          </w:p>
          <w:p>
            <w:pPr>
              <w:spacing w:before="40" w:after="80"/>
            </w:pPr>
            <w:r>
              <w:rPr>
                <w:rFonts w:ascii="Calibri" w:cs="Calibri" w:eastAsia="Calibri" w:hAnsi="Calibri"/>
                <w:b/>
                <w:bCs/>
                <w:color w:val="1E3A5F"/>
                <w:sz w:val="20"/>
                <w:szCs w:val="20"/>
              </w:rPr>
              <w:t xml:space="preserve">Insight: </w:t>
            </w:r>
            <w:r>
              <w:rPr>
                <w:rFonts w:ascii="Calibri" w:cs="Calibri" w:eastAsia="Calibri" w:hAnsi="Calibri"/>
                <w:color w:val="1E3A5F"/>
                <w:sz w:val="20"/>
                <w:szCs w:val="20"/>
              </w:rPr>
              <w:t xml:space="preserve">Hyderabad shows highest YoY growth. Kolkata and Patna have highest avg order value in East zone.</w:t>
            </w:r>
          </w:p>
        </w:tc>
      </w:tr>
    </w:tbl>
    <w:p>
      <w:pPr>
        <w:spacing w:before="120" w:after="120"/>
      </w:pPr>
      <w:r>
        <w:t xml:space="preserve"/>
      </w:r>
    </w:p>
    <w:p>
      <w:pPr>
        <w:pStyle w:val="Heading2"/>
        <w:pBdr>
          <w:bottom w:val="single" w:color="F97316" w:sz="4"/>
        </w:pBdr>
        <w:spacing w:before="220" w:after="100"/>
      </w:pPr>
      <w:r>
        <w:rPr>
          <w:rFonts w:ascii="Calibri" w:cs="Calibri" w:eastAsia="Calibri" w:hAnsi="Calibri"/>
          <w:b/>
          <w:bCs/>
          <w:color w:val="0047AB"/>
          <w:sz w:val="26"/>
          <w:szCs w:val="26"/>
        </w:rPr>
        <w:t xml:space="preserve">Page 4: Customer Behaviour &amp; Payment Trends  👤</w:t>
      </w:r>
    </w:p>
    <w:p>
      <w:pPr>
        <w:spacing w:before="80" w:after="80"/>
      </w:pPr>
      <w:r>
        <w:rPr>
          <w:rFonts w:ascii="Calibri" w:cs="Calibri" w:eastAsia="Calibri" w:hAnsi="Calibri"/>
          <w:b/>
          <w:bCs/>
          <w:color w:val="1E3A5F"/>
          <w:sz w:val="20"/>
          <w:szCs w:val="20"/>
        </w:rPr>
        <w:t xml:space="preserve">Purpose: </w:t>
      </w:r>
      <w:r>
        <w:rPr>
          <w:rFonts w:ascii="Calibri" w:cs="Calibri" w:eastAsia="Calibri" w:hAnsi="Calibri"/>
          <w:color w:val="1E3A5F"/>
          <w:sz w:val="20"/>
          <w:szCs w:val="20"/>
        </w:rPr>
        <w:t xml:space="preserve">Understand who the customers are, how they buy, and how payment preferences are shifting over the 5-year period. Critical for marketing and CRM strategy.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BEAFE" w:sz="4"/>
              <w:left w:val="single" w:color="DBEAFE" w:sz="4"/>
              <w:bottom w:val="single" w:color="DBEAFE" w:sz="4"/>
              <w:right w:val="single" w:color="DBEAFE" w:sz="4"/>
            </w:tcBorders>
            <w:shd w:fill="EFF6FF" w:val="clear"/>
            <w:tcMar>
              <w:top w:type="dxa" w:w="120"/>
              <w:left w:type="dxa" w:w="200"/>
              <w:bottom w:type="dxa" w:w="120"/>
              <w:right w:type="dxa" w:w="200"/>
            </w:tcMar>
          </w:tcPr>
          <w:p>
            <w:pPr>
              <w:spacing w:before="80" w:after="60"/>
            </w:pPr>
            <w:r>
              <w:rPr>
                <w:rFonts w:ascii="Calibri" w:cs="Calibri" w:eastAsia="Calibri" w:hAnsi="Calibri"/>
                <w:b/>
                <w:bCs/>
                <w:color w:val="0047AB"/>
                <w:sz w:val="20"/>
                <w:szCs w:val="20"/>
              </w:rPr>
              <w:t xml:space="preserve">Visual 1: Revenue by Age Group (Column Chart)</w:t>
            </w:r>
          </w:p>
          <w:p>
            <w:pPr>
              <w:spacing w:before="0" w:after="40"/>
            </w:pPr>
            <w:r>
              <w:rPr>
                <w:rFonts w:ascii="Calibri" w:cs="Calibri" w:eastAsia="Calibri" w:hAnsi="Calibri"/>
                <w:b/>
                <w:bCs/>
                <w:color w:val="1E3A5F"/>
                <w:sz w:val="20"/>
                <w:szCs w:val="20"/>
              </w:rPr>
              <w:t xml:space="preserve">Chart Type: </w:t>
            </w:r>
            <w:r>
              <w:rPr>
                <w:rFonts w:ascii="Calibri" w:cs="Calibri" w:eastAsia="Calibri" w:hAnsi="Calibri"/>
                <w:color w:val="1E3A5F"/>
                <w:sz w:val="20"/>
                <w:szCs w:val="20"/>
              </w:rPr>
              <w:t xml:space="preserve">Clustered Column Chart</w:t>
            </w:r>
          </w:p>
          <w:p>
            <w:pPr>
              <w:spacing w:before="0" w:after="20"/>
            </w:pPr>
            <w:r>
              <w:rPr>
                <w:rFonts w:ascii="Calibri" w:cs="Calibri" w:eastAsia="Calibri" w:hAnsi="Calibri"/>
                <w:b/>
                <w:bCs/>
                <w:color w:val="1E3A5F"/>
                <w:sz w:val="20"/>
                <w:szCs w:val="20"/>
              </w:rPr>
              <w:t xml:space="preserve">X-Axis: </w:t>
            </w:r>
            <w:r>
              <w:rPr>
                <w:rFonts w:ascii="Calibri" w:cs="Calibri" w:eastAsia="Calibri" w:hAnsi="Calibri"/>
                <w:color w:val="1E3A5F"/>
                <w:sz w:val="20"/>
                <w:szCs w:val="20"/>
              </w:rPr>
              <w:t xml:space="preserve">AgeGroup (18-25 / 26-35 / 36-45 / 46-55 / 55+)</w:t>
            </w:r>
          </w:p>
          <w:p>
            <w:pPr>
              <w:spacing w:before="0" w:after="20"/>
            </w:pPr>
            <w:r>
              <w:rPr>
                <w:rFonts w:ascii="Calibri" w:cs="Calibri" w:eastAsia="Calibri" w:hAnsi="Calibri"/>
                <w:b/>
                <w:bCs/>
                <w:color w:val="1E3A5F"/>
                <w:sz w:val="20"/>
                <w:szCs w:val="20"/>
              </w:rPr>
              <w:t xml:space="preserve">Y-Axis: </w:t>
            </w:r>
            <w:r>
              <w:rPr>
                <w:rFonts w:ascii="Calibri" w:cs="Calibri" w:eastAsia="Calibri" w:hAnsi="Calibri"/>
                <w:color w:val="1E3A5F"/>
                <w:sz w:val="20"/>
                <w:szCs w:val="20"/>
              </w:rPr>
              <w:t xml:space="preserve">SUM(TotalAmount)</w:t>
            </w:r>
          </w:p>
          <w:p>
            <w:pPr>
              <w:spacing w:before="0" w:after="20"/>
            </w:pPr>
            <w:r>
              <w:rPr>
                <w:rFonts w:ascii="Calibri" w:cs="Calibri" w:eastAsia="Calibri" w:hAnsi="Calibri"/>
                <w:b/>
                <w:bCs/>
                <w:color w:val="1E3A5F"/>
                <w:sz w:val="20"/>
                <w:szCs w:val="20"/>
              </w:rPr>
              <w:t xml:space="preserve">Legend: </w:t>
            </w:r>
            <w:r>
              <w:rPr>
                <w:rFonts w:ascii="Calibri" w:cs="Calibri" w:eastAsia="Calibri" w:hAnsi="Calibri"/>
                <w:color w:val="1E3A5F"/>
                <w:sz w:val="20"/>
                <w:szCs w:val="20"/>
              </w:rPr>
              <w:t xml:space="preserve">Category</w:t>
            </w:r>
          </w:p>
          <w:p>
            <w:pPr>
              <w:spacing w:before="40" w:after="80"/>
            </w:pPr>
            <w:r>
              <w:rPr>
                <w:rFonts w:ascii="Calibri" w:cs="Calibri" w:eastAsia="Calibri" w:hAnsi="Calibri"/>
                <w:b/>
                <w:bCs/>
                <w:color w:val="1E3A5F"/>
                <w:sz w:val="20"/>
                <w:szCs w:val="20"/>
              </w:rPr>
              <w:t xml:space="preserve">Insight: </w:t>
            </w:r>
            <w:r>
              <w:rPr>
                <w:rFonts w:ascii="Calibri" w:cs="Calibri" w:eastAsia="Calibri" w:hAnsi="Calibri"/>
                <w:color w:val="1E3A5F"/>
                <w:sz w:val="20"/>
                <w:szCs w:val="20"/>
              </w:rPr>
              <w:t xml:space="preserve">26-35 age group is the largest revenue contributor, especially for Electronics. 18-25 leads Apparel purchases. 36-45 drives FMCG.</w:t>
            </w:r>
          </w:p>
        </w:tc>
        <w:tc>
          <w:tcPr>
            <w:tcBorders>
              <w:top w:val="single" w:color="DBEAFE" w:sz="4"/>
              <w:left w:val="single" w:color="DBEAFE" w:sz="4"/>
              <w:bottom w:val="single" w:color="DBEAFE" w:sz="4"/>
              <w:right w:val="single" w:color="DBEAFE" w:sz="4"/>
            </w:tcBorders>
            <w:shd w:fill="F3F4F6" w:val="clear"/>
            <w:tcMar>
              <w:top w:type="dxa" w:w="120"/>
              <w:left w:type="dxa" w:w="200"/>
              <w:bottom w:type="dxa" w:w="120"/>
              <w:right w:type="dxa" w:w="200"/>
            </w:tcMar>
          </w:tcPr>
          <w:p>
            <w:pPr>
              <w:spacing w:before="80" w:after="60"/>
            </w:pPr>
            <w:r>
              <w:rPr>
                <w:rFonts w:ascii="Calibri" w:cs="Calibri" w:eastAsia="Calibri" w:hAnsi="Calibri"/>
                <w:b/>
                <w:bCs/>
                <w:color w:val="0047AB"/>
                <w:sz w:val="20"/>
                <w:szCs w:val="20"/>
              </w:rPr>
              <w:t xml:space="preserve">Visual 2: Payment Mode Trend (Line Chart)</w:t>
            </w:r>
          </w:p>
          <w:p>
            <w:pPr>
              <w:spacing w:before="0" w:after="40"/>
            </w:pPr>
            <w:r>
              <w:rPr>
                <w:rFonts w:ascii="Calibri" w:cs="Calibri" w:eastAsia="Calibri" w:hAnsi="Calibri"/>
                <w:b/>
                <w:bCs/>
                <w:color w:val="1E3A5F"/>
                <w:sz w:val="20"/>
                <w:szCs w:val="20"/>
              </w:rPr>
              <w:t xml:space="preserve">Chart Type: </w:t>
            </w:r>
            <w:r>
              <w:rPr>
                <w:rFonts w:ascii="Calibri" w:cs="Calibri" w:eastAsia="Calibri" w:hAnsi="Calibri"/>
                <w:color w:val="1E3A5F"/>
                <w:sz w:val="20"/>
                <w:szCs w:val="20"/>
              </w:rPr>
              <w:t xml:space="preserve">Line Chart (multi-series)</w:t>
            </w:r>
          </w:p>
          <w:p>
            <w:pPr>
              <w:spacing w:before="0" w:after="20"/>
            </w:pPr>
            <w:r>
              <w:rPr>
                <w:rFonts w:ascii="Calibri" w:cs="Calibri" w:eastAsia="Calibri" w:hAnsi="Calibri"/>
                <w:b/>
                <w:bCs/>
                <w:color w:val="1E3A5F"/>
                <w:sz w:val="20"/>
                <w:szCs w:val="20"/>
              </w:rPr>
              <w:t xml:space="preserve">X-Axis: </w:t>
            </w:r>
            <w:r>
              <w:rPr>
                <w:rFonts w:ascii="Calibri" w:cs="Calibri" w:eastAsia="Calibri" w:hAnsi="Calibri"/>
                <w:color w:val="1E3A5F"/>
                <w:sz w:val="20"/>
                <w:szCs w:val="20"/>
              </w:rPr>
              <w:t xml:space="preserve">Year (2020–2024)</w:t>
            </w:r>
          </w:p>
          <w:p>
            <w:pPr>
              <w:spacing w:before="0" w:after="20"/>
            </w:pPr>
            <w:r>
              <w:rPr>
                <w:rFonts w:ascii="Calibri" w:cs="Calibri" w:eastAsia="Calibri" w:hAnsi="Calibri"/>
                <w:b/>
                <w:bCs/>
                <w:color w:val="1E3A5F"/>
                <w:sz w:val="20"/>
                <w:szCs w:val="20"/>
              </w:rPr>
              <w:t xml:space="preserve">Y-Axis: </w:t>
            </w:r>
            <w:r>
              <w:rPr>
                <w:rFonts w:ascii="Calibri" w:cs="Calibri" w:eastAsia="Calibri" w:hAnsi="Calibri"/>
                <w:color w:val="1E3A5F"/>
                <w:sz w:val="20"/>
                <w:szCs w:val="20"/>
              </w:rPr>
              <w:t xml:space="preserve">% of Orders by PaymentMode</w:t>
            </w:r>
          </w:p>
          <w:p>
            <w:pPr>
              <w:spacing w:before="0" w:after="20"/>
            </w:pPr>
            <w:r>
              <w:rPr>
                <w:rFonts w:ascii="Calibri" w:cs="Calibri" w:eastAsia="Calibri" w:hAnsi="Calibri"/>
                <w:b/>
                <w:bCs/>
                <w:color w:val="1E3A5F"/>
                <w:sz w:val="20"/>
                <w:szCs w:val="20"/>
              </w:rPr>
              <w:t xml:space="preserve">Lines: </w:t>
            </w:r>
            <w:r>
              <w:rPr>
                <w:rFonts w:ascii="Calibri" w:cs="Calibri" w:eastAsia="Calibri" w:hAnsi="Calibri"/>
                <w:color w:val="1E3A5F"/>
                <w:sz w:val="20"/>
                <w:szCs w:val="20"/>
              </w:rPr>
              <w:t xml:space="preserve">One per payment mode (5 lines)</w:t>
            </w:r>
          </w:p>
          <w:p>
            <w:pPr>
              <w:spacing w:before="40" w:after="80"/>
            </w:pPr>
            <w:r>
              <w:rPr>
                <w:rFonts w:ascii="Calibri" w:cs="Calibri" w:eastAsia="Calibri" w:hAnsi="Calibri"/>
                <w:b/>
                <w:bCs/>
                <w:color w:val="1E3A5F"/>
                <w:sz w:val="20"/>
                <w:szCs w:val="20"/>
              </w:rPr>
              <w:t xml:space="preserve">Insight: </w:t>
            </w:r>
            <w:r>
              <w:rPr>
                <w:rFonts w:ascii="Calibri" w:cs="Calibri" w:eastAsia="Calibri" w:hAnsi="Calibri"/>
                <w:color w:val="1E3A5F"/>
                <w:sz w:val="20"/>
                <w:szCs w:val="20"/>
              </w:rPr>
              <w:t xml:space="preserve">UPI surges from 15% (2020) to 48% (2024). Cash declines from 30% to 10%. Clear digital India transformation story.</w:t>
            </w:r>
          </w:p>
        </w:tc>
      </w:tr>
      <w:tr>
        <w:tc>
          <w:tcPr>
            <w:tcBorders>
              <w:top w:val="single" w:color="DBEAFE" w:sz="4"/>
              <w:left w:val="single" w:color="DBEAFE" w:sz="4"/>
              <w:bottom w:val="single" w:color="DBEAFE" w:sz="4"/>
              <w:right w:val="single" w:color="DBEAFE" w:sz="4"/>
            </w:tcBorders>
            <w:shd w:fill="F3F4F6" w:val="clear"/>
            <w:tcMar>
              <w:top w:type="dxa" w:w="120"/>
              <w:left w:type="dxa" w:w="200"/>
              <w:bottom w:type="dxa" w:w="120"/>
              <w:right w:type="dxa" w:w="200"/>
            </w:tcMar>
          </w:tcPr>
          <w:p>
            <w:pPr>
              <w:spacing w:before="80" w:after="60"/>
            </w:pPr>
            <w:r>
              <w:rPr>
                <w:rFonts w:ascii="Calibri" w:cs="Calibri" w:eastAsia="Calibri" w:hAnsi="Calibri"/>
                <w:b/>
                <w:bCs/>
                <w:color w:val="0047AB"/>
                <w:sz w:val="20"/>
                <w:szCs w:val="20"/>
              </w:rPr>
              <w:t xml:space="preserve">Visual 3: Gender Split by Category (Pie/Donut)</w:t>
            </w:r>
          </w:p>
          <w:p>
            <w:pPr>
              <w:spacing w:before="0" w:after="40"/>
            </w:pPr>
            <w:r>
              <w:rPr>
                <w:rFonts w:ascii="Calibri" w:cs="Calibri" w:eastAsia="Calibri" w:hAnsi="Calibri"/>
                <w:b/>
                <w:bCs/>
                <w:color w:val="1E3A5F"/>
                <w:sz w:val="20"/>
                <w:szCs w:val="20"/>
              </w:rPr>
              <w:t xml:space="preserve">Chart Type: </w:t>
            </w:r>
            <w:r>
              <w:rPr>
                <w:rFonts w:ascii="Calibri" w:cs="Calibri" w:eastAsia="Calibri" w:hAnsi="Calibri"/>
                <w:color w:val="1E3A5F"/>
                <w:sz w:val="20"/>
                <w:szCs w:val="20"/>
              </w:rPr>
              <w:t xml:space="preserve">Donut Chart with Slicer</w:t>
            </w:r>
          </w:p>
          <w:p>
            <w:pPr>
              <w:spacing w:before="0" w:after="20"/>
            </w:pPr>
            <w:r>
              <w:rPr>
                <w:rFonts w:ascii="Calibri" w:cs="Calibri" w:eastAsia="Calibri" w:hAnsi="Calibri"/>
                <w:b/>
                <w:bCs/>
                <w:color w:val="1E3A5F"/>
                <w:sz w:val="20"/>
                <w:szCs w:val="20"/>
              </w:rPr>
              <w:t xml:space="preserve">Legend: </w:t>
            </w:r>
            <w:r>
              <w:rPr>
                <w:rFonts w:ascii="Calibri" w:cs="Calibri" w:eastAsia="Calibri" w:hAnsi="Calibri"/>
                <w:color w:val="1E3A5F"/>
                <w:sz w:val="20"/>
                <w:szCs w:val="20"/>
              </w:rPr>
              <w:t xml:space="preserve">Gender (Male / Female)</w:t>
            </w:r>
          </w:p>
          <w:p>
            <w:pPr>
              <w:spacing w:before="0" w:after="20"/>
            </w:pPr>
            <w:r>
              <w:rPr>
                <w:rFonts w:ascii="Calibri" w:cs="Calibri" w:eastAsia="Calibri" w:hAnsi="Calibri"/>
                <w:b/>
                <w:bCs/>
                <w:color w:val="1E3A5F"/>
                <w:sz w:val="20"/>
                <w:szCs w:val="20"/>
              </w:rPr>
              <w:t xml:space="preserve">Values: </w:t>
            </w:r>
            <w:r>
              <w:rPr>
                <w:rFonts w:ascii="Calibri" w:cs="Calibri" w:eastAsia="Calibri" w:hAnsi="Calibri"/>
                <w:color w:val="1E3A5F"/>
                <w:sz w:val="20"/>
                <w:szCs w:val="20"/>
              </w:rPr>
              <w:t xml:space="preserve">SUM(TotalAmount)</w:t>
            </w:r>
          </w:p>
          <w:p>
            <w:pPr>
              <w:spacing w:before="0" w:after="20"/>
            </w:pPr>
            <w:r>
              <w:rPr>
                <w:rFonts w:ascii="Calibri" w:cs="Calibri" w:eastAsia="Calibri" w:hAnsi="Calibri"/>
                <w:b/>
                <w:bCs/>
                <w:color w:val="1E3A5F"/>
                <w:sz w:val="20"/>
                <w:szCs w:val="20"/>
              </w:rPr>
              <w:t xml:space="preserve">Slicer: </w:t>
            </w:r>
            <w:r>
              <w:rPr>
                <w:rFonts w:ascii="Calibri" w:cs="Calibri" w:eastAsia="Calibri" w:hAnsi="Calibri"/>
                <w:color w:val="1E3A5F"/>
                <w:sz w:val="20"/>
                <w:szCs w:val="20"/>
              </w:rPr>
              <w:t xml:space="preserve">Category to filter the view</w:t>
            </w:r>
          </w:p>
          <w:p>
            <w:pPr>
              <w:spacing w:before="40" w:after="80"/>
            </w:pPr>
            <w:r>
              <w:rPr>
                <w:rFonts w:ascii="Calibri" w:cs="Calibri" w:eastAsia="Calibri" w:hAnsi="Calibri"/>
                <w:b/>
                <w:bCs/>
                <w:color w:val="1E3A5F"/>
                <w:sz w:val="20"/>
                <w:szCs w:val="20"/>
              </w:rPr>
              <w:t xml:space="preserve">Insight: </w:t>
            </w:r>
            <w:r>
              <w:rPr>
                <w:rFonts w:ascii="Calibri" w:cs="Calibri" w:eastAsia="Calibri" w:hAnsi="Calibri"/>
                <w:color w:val="1E3A5F"/>
                <w:sz w:val="20"/>
                <w:szCs w:val="20"/>
              </w:rPr>
              <w:t xml:space="preserve">Electronics: 68% Male. Apparel: 72% Female. FMCG: roughly equal split. Confirms category-specific targeting strategy.</w:t>
            </w:r>
          </w:p>
        </w:tc>
        <w:tc>
          <w:tcPr>
            <w:tcBorders>
              <w:top w:val="single" w:color="DBEAFE" w:sz="4"/>
              <w:left w:val="single" w:color="DBEAFE" w:sz="4"/>
              <w:bottom w:val="single" w:color="DBEAFE" w:sz="4"/>
              <w:right w:val="single" w:color="DBEAFE" w:sz="4"/>
            </w:tcBorders>
            <w:shd w:fill="EFF6FF" w:val="clear"/>
            <w:tcMar>
              <w:top w:type="dxa" w:w="120"/>
              <w:left w:type="dxa" w:w="200"/>
              <w:bottom w:type="dxa" w:w="120"/>
              <w:right w:type="dxa" w:w="200"/>
            </w:tcMar>
          </w:tcPr>
          <w:p>
            <w:pPr>
              <w:spacing w:before="80" w:after="60"/>
            </w:pPr>
            <w:r>
              <w:rPr>
                <w:rFonts w:ascii="Calibri" w:cs="Calibri" w:eastAsia="Calibri" w:hAnsi="Calibri"/>
                <w:b/>
                <w:bCs/>
                <w:color w:val="0047AB"/>
                <w:sz w:val="20"/>
                <w:szCs w:val="20"/>
              </w:rPr>
              <w:t xml:space="preserve">Visual 4: Customer Type Revenue Split (Bar)</w:t>
            </w:r>
          </w:p>
          <w:p>
            <w:pPr>
              <w:spacing w:before="0" w:after="40"/>
            </w:pPr>
            <w:r>
              <w:rPr>
                <w:rFonts w:ascii="Calibri" w:cs="Calibri" w:eastAsia="Calibri" w:hAnsi="Calibri"/>
                <w:b/>
                <w:bCs/>
                <w:color w:val="1E3A5F"/>
                <w:sz w:val="20"/>
                <w:szCs w:val="20"/>
              </w:rPr>
              <w:t xml:space="preserve">Chart Type: </w:t>
            </w:r>
            <w:r>
              <w:rPr>
                <w:rFonts w:ascii="Calibri" w:cs="Calibri" w:eastAsia="Calibri" w:hAnsi="Calibri"/>
                <w:color w:val="1E3A5F"/>
                <w:sz w:val="20"/>
                <w:szCs w:val="20"/>
              </w:rPr>
              <w:t xml:space="preserve">Stacked Bar Chart</w:t>
            </w:r>
          </w:p>
          <w:p>
            <w:pPr>
              <w:spacing w:before="0" w:after="20"/>
            </w:pPr>
            <w:r>
              <w:rPr>
                <w:rFonts w:ascii="Calibri" w:cs="Calibri" w:eastAsia="Calibri" w:hAnsi="Calibri"/>
                <w:b/>
                <w:bCs/>
                <w:color w:val="1E3A5F"/>
                <w:sz w:val="20"/>
                <w:szCs w:val="20"/>
              </w:rPr>
              <w:t xml:space="preserve">Y-Axis: </w:t>
            </w:r>
            <w:r>
              <w:rPr>
                <w:rFonts w:ascii="Calibri" w:cs="Calibri" w:eastAsia="Calibri" w:hAnsi="Calibri"/>
                <w:color w:val="1E3A5F"/>
                <w:sz w:val="20"/>
                <w:szCs w:val="20"/>
              </w:rPr>
              <w:t xml:space="preserve">Year</w:t>
            </w:r>
          </w:p>
          <w:p>
            <w:pPr>
              <w:spacing w:before="0" w:after="20"/>
            </w:pPr>
            <w:r>
              <w:rPr>
                <w:rFonts w:ascii="Calibri" w:cs="Calibri" w:eastAsia="Calibri" w:hAnsi="Calibri"/>
                <w:b/>
                <w:bCs/>
                <w:color w:val="1E3A5F"/>
                <w:sz w:val="20"/>
                <w:szCs w:val="20"/>
              </w:rPr>
              <w:t xml:space="preserve">X-Axis: </w:t>
            </w:r>
            <w:r>
              <w:rPr>
                <w:rFonts w:ascii="Calibri" w:cs="Calibri" w:eastAsia="Calibri" w:hAnsi="Calibri"/>
                <w:color w:val="1E3A5F"/>
                <w:sz w:val="20"/>
                <w:szCs w:val="20"/>
              </w:rPr>
              <w:t xml:space="preserve">Revenue (₹)</w:t>
            </w:r>
          </w:p>
          <w:p>
            <w:pPr>
              <w:spacing w:before="0" w:after="20"/>
            </w:pPr>
            <w:r>
              <w:rPr>
                <w:rFonts w:ascii="Calibri" w:cs="Calibri" w:eastAsia="Calibri" w:hAnsi="Calibri"/>
                <w:b/>
                <w:bCs/>
                <w:color w:val="1E3A5F"/>
                <w:sz w:val="20"/>
                <w:szCs w:val="20"/>
              </w:rPr>
              <w:t xml:space="preserve">Legend: </w:t>
            </w:r>
            <w:r>
              <w:rPr>
                <w:rFonts w:ascii="Calibri" w:cs="Calibri" w:eastAsia="Calibri" w:hAnsi="Calibri"/>
                <w:color w:val="1E3A5F"/>
                <w:sz w:val="20"/>
                <w:szCs w:val="20"/>
              </w:rPr>
              <w:t xml:space="preserve">CustomerType (Retail vs Wholesale)</w:t>
            </w:r>
          </w:p>
          <w:p>
            <w:pPr>
              <w:spacing w:before="40" w:after="80"/>
            </w:pPr>
            <w:r>
              <w:rPr>
                <w:rFonts w:ascii="Calibri" w:cs="Calibri" w:eastAsia="Calibri" w:hAnsi="Calibri"/>
                <w:b/>
                <w:bCs/>
                <w:color w:val="1E3A5F"/>
                <w:sz w:val="20"/>
                <w:szCs w:val="20"/>
              </w:rPr>
              <w:t xml:space="preserve">Insight: </w:t>
            </w:r>
            <w:r>
              <w:rPr>
                <w:rFonts w:ascii="Calibri" w:cs="Calibri" w:eastAsia="Calibri" w:hAnsi="Calibri"/>
                <w:color w:val="1E3A5F"/>
                <w:sz w:val="20"/>
                <w:szCs w:val="20"/>
              </w:rPr>
              <w:t xml:space="preserve">Wholesale (B2B) accounts for ~30% of revenue but has higher avg order value (₹8,200 vs ₹3,100). Wholesale growing faster YoY.</w:t>
            </w:r>
          </w:p>
        </w:tc>
      </w:tr>
    </w:tbl>
    <w:p>
      <w:pPr>
        <w:spacing w:before="120" w:after="120"/>
      </w:pPr>
      <w:r>
        <w:t xml:space="preserve"/>
      </w:r>
    </w:p>
    <w:p>
      <w:r>
        <w:br w:type="page"/>
      </w:r>
    </w:p>
    <w:p>
      <w:pPr>
        <w:pStyle w:val="Heading1"/>
        <w:shd w:fill="0047AB" w:val="clear"/>
        <w:spacing w:before="280" w:after="160"/>
        <w:ind w:left="360"/>
      </w:pPr>
      <w:r>
        <w:rPr>
          <w:rFonts w:ascii="Calibri" w:cs="Calibri" w:eastAsia="Calibri" w:hAnsi="Calibri"/>
          <w:b/>
          <w:bCs/>
          <w:color w:val="FFFFFF"/>
          <w:sz w:val="36"/>
          <w:szCs w:val="36"/>
        </w:rPr>
        <w:t xml:space="preserve">4. DAX Measures &amp; Calculated Columns</w:t>
      </w:r>
    </w:p>
    <w:p>
      <w:pPr>
        <w:spacing w:before="60" w:after="60"/>
      </w:pPr>
      <w:r>
        <w:t xml:space="preserve"/>
      </w:r>
    </w:p>
    <w:p>
      <w:pPr>
        <w:pStyle w:val="Heading2"/>
        <w:pBdr>
          <w:bottom w:val="single" w:color="F97316" w:sz="4"/>
        </w:pBdr>
        <w:spacing w:before="220" w:after="100"/>
      </w:pPr>
      <w:r>
        <w:rPr>
          <w:rFonts w:ascii="Calibri" w:cs="Calibri" w:eastAsia="Calibri" w:hAnsi="Calibri"/>
          <w:b/>
          <w:bCs/>
          <w:color w:val="0047AB"/>
          <w:sz w:val="26"/>
          <w:szCs w:val="26"/>
        </w:rPr>
        <w:t xml:space="preserve">4.1  Calendar Table (Create First)</w:t>
      </w:r>
    </w:p>
    <w:p>
      <w:pPr>
        <w:spacing w:before="80" w:after="80"/>
      </w:pPr>
      <w:r>
        <w:rPr>
          <w:rFonts w:ascii="Calibri" w:cs="Calibri" w:eastAsia="Calibri" w:hAnsi="Calibri"/>
          <w:color w:val="1E3A5F"/>
          <w:sz w:val="20"/>
          <w:szCs w:val="20"/>
        </w:rPr>
        <w:t xml:space="preserve">Create this calculated table in Power BI before building any date-based visuals:</w:t>
      </w:r>
    </w:p>
    <w:p>
      <w:pPr>
        <w:spacing w:before="60" w:after="60"/>
      </w:pPr>
      <w:r>
        <w:t xml:space="preserve"/>
      </w:r>
    </w:p>
    <w:p>
      <w:pPr>
        <w:pBdr>
          <w:top w:val="single" w:color="0047AB" w:sz="4"/>
          <w:bottom w:val="single" w:color="0047AB" w:sz="4"/>
          <w:left w:val="single" w:color="F97316" w:sz="8"/>
          <w:right w:val="single" w:color="0047AB" w:sz="4"/>
        </w:pBdr>
        <w:shd w:fill="F3F4F6" w:val="clear"/>
        <w:spacing w:before="80" w:after="80"/>
        <w:ind w:left="360" w:right="360"/>
      </w:pPr>
      <w:r>
        <w:rPr>
          <w:rFonts w:ascii="Courier New" w:cs="Courier New" w:eastAsia="Courier New" w:hAnsi="Courier New"/>
          <w:color w:val="1a1a2e"/>
          <w:sz w:val="18"/>
          <w:szCs w:val="18"/>
        </w:rPr>
        <w:t xml:space="preserve">DimDate = 
CALENDAR(DATE(2020,1,1), DATE(2024,12,31))
-- Add calculated columns to DimDate:
Year   = YEAR(DimDate[Date])
Month  = MONTH(DimDate[Date])
MonthName = FORMAT(DimDate[Date], "MMM")
Quarter = "Q" &amp; QUARTER(DimDate[Date])
WeekDay = FORMAT(DimDate[Date], "DDD")
MonthYear = FORMAT(DimDate[Date], "MMM YYYY")</w:t>
      </w:r>
    </w:p>
    <w:p>
      <w:pPr>
        <w:spacing w:before="120" w:after="120"/>
      </w:pPr>
      <w:r>
        <w:t xml:space="preserve"/>
      </w:r>
    </w:p>
    <w:p>
      <w:pPr>
        <w:pStyle w:val="Heading2"/>
        <w:pBdr>
          <w:bottom w:val="single" w:color="F97316" w:sz="4"/>
        </w:pBdr>
        <w:spacing w:before="220" w:after="100"/>
      </w:pPr>
      <w:r>
        <w:rPr>
          <w:rFonts w:ascii="Calibri" w:cs="Calibri" w:eastAsia="Calibri" w:hAnsi="Calibri"/>
          <w:b/>
          <w:bCs/>
          <w:color w:val="0047AB"/>
          <w:sz w:val="26"/>
          <w:szCs w:val="26"/>
        </w:rPr>
        <w:t xml:space="preserve">4.2  Core Revenue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760"/>
      </w:tblGrid>
      <w:tr>
        <w:trPr>
          <w:tblHeader/>
        </w:trPr>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Measure Name</w:t>
            </w:r>
          </w:p>
        </w:tc>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DAX Formula</w:t>
            </w:r>
          </w:p>
        </w:tc>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Used On Page</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Total Revenue</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CALCULATE(SUM(Fact_Sales[TotalAmount]), Fact_Sales[OrderStatus]="Delivered")</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All Pages</w:t>
            </w:r>
          </w:p>
        </w:tc>
      </w:tr>
      <w:tr>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Total Orders</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COUNTROWS(FILTER(Fact_Sales, Fact_Sales[OrderStatus]="Delivered"))</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Page 1, 3</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Avg Order Value</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DIVIDE([Total Revenue], [Total Orders], 0)</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Page 1, 4</w:t>
            </w:r>
          </w:p>
        </w:tc>
      </w:tr>
      <w:tr>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Total Units Sold</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CALCULATE(SUM(Fact_Sales[Quantity]), Fact_Sales[OrderStatus]="Delivered")</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Page 2</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Return Rate %</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DIVIDE(COUNTROWS(FILTER(Fact_Sales, Fact_Sales[OrderStatus]="Returned")), [Total Orders], 0) * 100</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Page 2</w:t>
            </w:r>
          </w:p>
        </w:tc>
      </w:tr>
      <w:tr>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Cancelled Orders</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COUNTROWS(FILTER(Fact_Sales, Fact_Sales[OrderStatus]="Cancelled"))</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Page 1</w:t>
            </w:r>
          </w:p>
        </w:tc>
      </w:tr>
    </w:tbl>
    <w:p>
      <w:pPr>
        <w:spacing w:before="120" w:after="120"/>
      </w:pPr>
      <w:r>
        <w:t xml:space="preserve"/>
      </w:r>
    </w:p>
    <w:p>
      <w:pPr>
        <w:pStyle w:val="Heading2"/>
        <w:pBdr>
          <w:bottom w:val="single" w:color="F97316" w:sz="4"/>
        </w:pBdr>
        <w:spacing w:before="220" w:after="100"/>
      </w:pPr>
      <w:r>
        <w:rPr>
          <w:rFonts w:ascii="Calibri" w:cs="Calibri" w:eastAsia="Calibri" w:hAnsi="Calibri"/>
          <w:b/>
          <w:bCs/>
          <w:color w:val="0047AB"/>
          <w:sz w:val="26"/>
          <w:szCs w:val="26"/>
        </w:rPr>
        <w:t xml:space="preserve">4.3  Profitability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Measure Name</w:t>
            </w:r>
          </w:p>
        </w:tc>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DAX Formula</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Total Cost</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SUMX(Fact_Sales, RELATED(DimProducts[CostPrice]) * Fact_Sales[Quantity])</w:t>
            </w:r>
          </w:p>
        </w:tc>
      </w:tr>
      <w:tr>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Gross Profit</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[Total Revenue] - [Total Cost]</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Gross Margin %</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DIVIDE([Gross Profit], [Total Revenue], 0) * 100</w:t>
            </w:r>
          </w:p>
        </w:tc>
      </w:tr>
      <w:tr>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Avg Discount Applied</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AVERAGE(Fact_Sales[Discount_Pct])</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Revenue Lost to Discount</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SUMX(Fact_Sales, Fact_Sales[Quantity] * Fact_Sales[UnitPrice] * (Fact_Sales[Discount_Pct]/100))</w:t>
            </w:r>
          </w:p>
        </w:tc>
      </w:tr>
    </w:tbl>
    <w:p>
      <w:pPr>
        <w:spacing w:before="120" w:after="120"/>
      </w:pPr>
      <w:r>
        <w:t xml:space="preserve"/>
      </w:r>
    </w:p>
    <w:p>
      <w:pPr>
        <w:pStyle w:val="Heading2"/>
        <w:pBdr>
          <w:bottom w:val="single" w:color="F97316" w:sz="4"/>
        </w:pBdr>
        <w:spacing w:before="220" w:after="100"/>
      </w:pPr>
      <w:r>
        <w:rPr>
          <w:rFonts w:ascii="Calibri" w:cs="Calibri" w:eastAsia="Calibri" w:hAnsi="Calibri"/>
          <w:b/>
          <w:bCs/>
          <w:color w:val="0047AB"/>
          <w:sz w:val="26"/>
          <w:szCs w:val="26"/>
        </w:rPr>
        <w:t xml:space="preserve">4.4  Time Intelligence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Measure Name</w:t>
            </w:r>
          </w:p>
        </w:tc>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DAX Formula</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Revenue LY (Last Year)</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CALCULATE([Total Revenue], SAMEPERIODLASTYEAR(DimDate[Date]))</w:t>
            </w:r>
          </w:p>
        </w:tc>
      </w:tr>
      <w:tr>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YoY Revenue Growth</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DIVIDE([Total Revenue] - [Revenue LY], [Revenue LY], 0) * 100</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Revenue YTD</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TOTALYTD([Total Revenue], DimDate[Date])</w:t>
            </w:r>
          </w:p>
        </w:tc>
      </w:tr>
      <w:tr>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Revenue QTD</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TOTALQTD([Total Revenue], DimDate[Date])</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Revenue MTD</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TOTALMTD([Total Revenue], DimDate[Date])</w:t>
            </w:r>
          </w:p>
        </w:tc>
      </w:tr>
      <w:tr>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3-Month Moving Avg</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AVERAGEX(DATESINPERIOD(DimDate[Date], LASTDATE(DimDate[Date]), -3, MONTH), [Total Revenue])</w:t>
            </w:r>
          </w:p>
        </w:tc>
      </w:tr>
    </w:tbl>
    <w:p>
      <w:pPr>
        <w:spacing w:before="120" w:after="120"/>
      </w:pPr>
      <w:r>
        <w:t xml:space="preserve"/>
      </w:r>
    </w:p>
    <w:p>
      <w:pPr>
        <w:pStyle w:val="Heading2"/>
        <w:pBdr>
          <w:bottom w:val="single" w:color="F97316" w:sz="4"/>
        </w:pBdr>
        <w:spacing w:before="220" w:after="100"/>
      </w:pPr>
      <w:r>
        <w:rPr>
          <w:rFonts w:ascii="Calibri" w:cs="Calibri" w:eastAsia="Calibri" w:hAnsi="Calibri"/>
          <w:b/>
          <w:bCs/>
          <w:color w:val="0047AB"/>
          <w:sz w:val="26"/>
          <w:szCs w:val="26"/>
        </w:rPr>
        <w:t xml:space="preserve">4.5  Calculated Column (in DimProducts)</w:t>
      </w:r>
    </w:p>
    <w:p>
      <w:pPr>
        <w:pBdr>
          <w:top w:val="single" w:color="0047AB" w:sz="4"/>
          <w:bottom w:val="single" w:color="0047AB" w:sz="4"/>
          <w:left w:val="single" w:color="F97316" w:sz="8"/>
          <w:right w:val="single" w:color="0047AB" w:sz="4"/>
        </w:pBdr>
        <w:shd w:fill="F3F4F6" w:val="clear"/>
        <w:spacing w:before="80" w:after="80"/>
        <w:ind w:left="360" w:right="360"/>
      </w:pPr>
      <w:r>
        <w:rPr>
          <w:rFonts w:ascii="Courier New" w:cs="Courier New" w:eastAsia="Courier New" w:hAnsi="Courier New"/>
          <w:color w:val="1a1a2e"/>
          <w:sz w:val="18"/>
          <w:szCs w:val="18"/>
        </w:rPr>
        <w:t xml:space="preserve">-- Add this calculated column to DimProducts table:
Margin_Category = 
IF(
    DIVIDE(DimProducts[SellingPrice] - DimProducts[CostPrice], 
           DimProducts[SellingPrice]) &gt;= 0.35,
    "High Margin",
    IF(
        DIVIDE(DimProducts[SellingPrice] - DimProducts[CostPrice], 
               DimProducts[SellingPrice]) &gt;= 0.20,
        "Medium Margin",
        "Low Margin"
    )
)</w:t>
      </w:r>
    </w:p>
    <w:p>
      <w:pPr>
        <w:spacing w:before="120" w:after="120"/>
      </w:pPr>
      <w:r>
        <w:t xml:space="preserve"/>
      </w:r>
    </w:p>
    <w:p>
      <w:r>
        <w:br w:type="page"/>
      </w:r>
    </w:p>
    <w:p>
      <w:pPr>
        <w:pStyle w:val="Heading1"/>
        <w:shd w:fill="0047AB" w:val="clear"/>
        <w:spacing w:before="280" w:after="160"/>
        <w:ind w:left="360"/>
      </w:pPr>
      <w:r>
        <w:rPr>
          <w:rFonts w:ascii="Calibri" w:cs="Calibri" w:eastAsia="Calibri" w:hAnsi="Calibri"/>
          <w:b/>
          <w:bCs/>
          <w:color w:val="FFFFFF"/>
          <w:sz w:val="36"/>
          <w:szCs w:val="36"/>
        </w:rPr>
        <w:t xml:space="preserve">5. Step-by-Step Power BI Setup Guide</w:t>
      </w:r>
    </w:p>
    <w:p>
      <w:pPr>
        <w:spacing w:before="60" w:after="60"/>
      </w:pPr>
      <w:r>
        <w:t xml:space="preserve"/>
      </w:r>
    </w:p>
    <w:p>
      <w:pPr>
        <w:pStyle w:val="Heading2"/>
        <w:pBdr>
          <w:bottom w:val="single" w:color="F97316" w:sz="4"/>
        </w:pBdr>
        <w:spacing w:before="220" w:after="100"/>
      </w:pPr>
      <w:r>
        <w:rPr>
          <w:rFonts w:ascii="Calibri" w:cs="Calibri" w:eastAsia="Calibri" w:hAnsi="Calibri"/>
          <w:b/>
          <w:bCs/>
          <w:color w:val="0047AB"/>
          <w:sz w:val="26"/>
          <w:szCs w:val="26"/>
        </w:rPr>
        <w:t xml:space="preserve">5.1  Importing the Data</w:t>
      </w:r>
    </w:p>
    <w:p>
      <w:pPr>
        <w:pStyle w:val="ListParagraph"/>
        <w:numPr>
          <w:ilvl w:val="0"/>
          <w:numId w:val="2"/>
        </w:numPr>
        <w:spacing w:before="80" w:after="80"/>
      </w:pPr>
      <w:r>
        <w:rPr>
          <w:rFonts w:ascii="Calibri" w:cs="Calibri" w:eastAsia="Calibri" w:hAnsi="Calibri"/>
          <w:color w:val="1E3A5F"/>
          <w:sz w:val="20"/>
          <w:szCs w:val="20"/>
        </w:rPr>
        <w:t xml:space="preserve">Open Power BI Desktop → Click Get Data → Text/CSV</w:t>
      </w:r>
    </w:p>
    <w:p>
      <w:pPr>
        <w:pStyle w:val="ListParagraph"/>
        <w:numPr>
          <w:ilvl w:val="0"/>
          <w:numId w:val="2"/>
        </w:numPr>
        <w:spacing w:before="80" w:after="80"/>
      </w:pPr>
      <w:r>
        <w:rPr>
          <w:rFonts w:ascii="Calibri" w:cs="Calibri" w:eastAsia="Calibri" w:hAnsi="Calibri"/>
          <w:color w:val="1E3A5F"/>
          <w:sz w:val="20"/>
          <w:szCs w:val="20"/>
        </w:rPr>
        <w:t xml:space="preserve">Import all 4 files: SalesTransactions.csv, Products.csv, Customers.csv, Regions.csv</w:t>
      </w:r>
    </w:p>
    <w:p>
      <w:pPr>
        <w:pStyle w:val="ListParagraph"/>
        <w:numPr>
          <w:ilvl w:val="0"/>
          <w:numId w:val="2"/>
        </w:numPr>
        <w:spacing w:before="80" w:after="80"/>
      </w:pPr>
      <w:r>
        <w:rPr>
          <w:rFonts w:ascii="Calibri" w:cs="Calibri" w:eastAsia="Calibri" w:hAnsi="Calibri"/>
          <w:color w:val="1E3A5F"/>
          <w:sz w:val="20"/>
          <w:szCs w:val="20"/>
        </w:rPr>
        <w:t xml:space="preserve">In the Power Query Editor, verify data types: OrderDate should be Date, TotalAmount should be Decimal Number, Quantity should be Whole Number</w:t>
      </w:r>
    </w:p>
    <w:p>
      <w:pPr>
        <w:pStyle w:val="ListParagraph"/>
        <w:numPr>
          <w:ilvl w:val="0"/>
          <w:numId w:val="2"/>
        </w:numPr>
        <w:spacing w:before="80" w:after="80"/>
      </w:pPr>
      <w:r>
        <w:rPr>
          <w:rFonts w:ascii="Calibri" w:cs="Calibri" w:eastAsia="Calibri" w:hAnsi="Calibri"/>
          <w:color w:val="1E3A5F"/>
          <w:sz w:val="20"/>
          <w:szCs w:val="20"/>
        </w:rPr>
        <w:t xml:space="preserve">Rename the tables: Fact_SalesTransactions, DimProducts, DimCustomers, DimRegions</w:t>
      </w:r>
    </w:p>
    <w:p>
      <w:pPr>
        <w:pStyle w:val="ListParagraph"/>
        <w:numPr>
          <w:ilvl w:val="0"/>
          <w:numId w:val="2"/>
        </w:numPr>
        <w:spacing w:before="80" w:after="80"/>
      </w:pPr>
      <w:r>
        <w:rPr>
          <w:rFonts w:ascii="Calibri" w:cs="Calibri" w:eastAsia="Calibri" w:hAnsi="Calibri"/>
          <w:color w:val="1E3A5F"/>
          <w:sz w:val="20"/>
          <w:szCs w:val="20"/>
        </w:rPr>
        <w:t xml:space="preserve">Click Close &amp; Apply to load data into the model</w:t>
      </w:r>
    </w:p>
    <w:p>
      <w:pPr>
        <w:spacing w:before="60" w:after="60"/>
      </w:pPr>
      <w:r>
        <w:t xml:space="preserve"/>
      </w:r>
    </w:p>
    <w:p>
      <w:pPr>
        <w:pStyle w:val="Heading2"/>
        <w:pBdr>
          <w:bottom w:val="single" w:color="F97316" w:sz="4"/>
        </w:pBdr>
        <w:spacing w:before="220" w:after="100"/>
      </w:pPr>
      <w:r>
        <w:rPr>
          <w:rFonts w:ascii="Calibri" w:cs="Calibri" w:eastAsia="Calibri" w:hAnsi="Calibri"/>
          <w:b/>
          <w:bCs/>
          <w:color w:val="0047AB"/>
          <w:sz w:val="26"/>
          <w:szCs w:val="26"/>
        </w:rPr>
        <w:t xml:space="preserve">5.2  Creating the Date Table</w:t>
      </w:r>
    </w:p>
    <w:p>
      <w:pPr>
        <w:pStyle w:val="ListParagraph"/>
        <w:numPr>
          <w:ilvl w:val="0"/>
          <w:numId w:val="2"/>
        </w:numPr>
        <w:spacing w:before="80" w:after="80"/>
      </w:pPr>
      <w:r>
        <w:rPr>
          <w:rFonts w:ascii="Calibri" w:cs="Calibri" w:eastAsia="Calibri" w:hAnsi="Calibri"/>
          <w:color w:val="1E3A5F"/>
          <w:sz w:val="20"/>
          <w:szCs w:val="20"/>
        </w:rPr>
        <w:t xml:space="preserve">Go to Modeling tab → New Table</w:t>
      </w:r>
    </w:p>
    <w:p>
      <w:pPr>
        <w:pStyle w:val="ListParagraph"/>
        <w:numPr>
          <w:ilvl w:val="0"/>
          <w:numId w:val="2"/>
        </w:numPr>
        <w:spacing w:before="80" w:after="80"/>
      </w:pPr>
      <w:r>
        <w:rPr>
          <w:rFonts w:ascii="Calibri" w:cs="Calibri" w:eastAsia="Calibri" w:hAnsi="Calibri"/>
          <w:color w:val="1E3A5F"/>
          <w:sz w:val="20"/>
          <w:szCs w:val="20"/>
        </w:rPr>
        <w:t xml:space="preserve">Paste the DimDate DAX formula from Section 4.1</w:t>
      </w:r>
    </w:p>
    <w:p>
      <w:pPr>
        <w:pStyle w:val="ListParagraph"/>
        <w:numPr>
          <w:ilvl w:val="0"/>
          <w:numId w:val="2"/>
        </w:numPr>
        <w:spacing w:before="80" w:after="80"/>
      </w:pPr>
      <w:r>
        <w:rPr>
          <w:rFonts w:ascii="Calibri" w:cs="Calibri" w:eastAsia="Calibri" w:hAnsi="Calibri"/>
          <w:color w:val="1E3A5F"/>
          <w:sz w:val="20"/>
          <w:szCs w:val="20"/>
        </w:rPr>
        <w:t xml:space="preserve">Add all calculated columns (Year, Month, MonthName, Quarter, WeekDay, MonthYear)</w:t>
      </w:r>
    </w:p>
    <w:p>
      <w:pPr>
        <w:pStyle w:val="ListParagraph"/>
        <w:numPr>
          <w:ilvl w:val="0"/>
          <w:numId w:val="2"/>
        </w:numPr>
        <w:spacing w:before="80" w:after="80"/>
      </w:pPr>
      <w:r>
        <w:rPr>
          <w:rFonts w:ascii="Calibri" w:cs="Calibri" w:eastAsia="Calibri" w:hAnsi="Calibri"/>
          <w:color w:val="1E3A5F"/>
          <w:sz w:val="20"/>
          <w:szCs w:val="20"/>
        </w:rPr>
        <w:t xml:space="preserve">In Model View, mark this table as a Date Table (Modeling → Mark as Date Table)</w:t>
      </w:r>
    </w:p>
    <w:p>
      <w:pPr>
        <w:spacing w:before="60" w:after="60"/>
      </w:pPr>
      <w:r>
        <w:t xml:space="preserve"/>
      </w:r>
    </w:p>
    <w:p>
      <w:pPr>
        <w:pStyle w:val="Heading2"/>
        <w:pBdr>
          <w:bottom w:val="single" w:color="F97316" w:sz="4"/>
        </w:pBdr>
        <w:spacing w:before="220" w:after="100"/>
      </w:pPr>
      <w:r>
        <w:rPr>
          <w:rFonts w:ascii="Calibri" w:cs="Calibri" w:eastAsia="Calibri" w:hAnsi="Calibri"/>
          <w:b/>
          <w:bCs/>
          <w:color w:val="0047AB"/>
          <w:sz w:val="26"/>
          <w:szCs w:val="26"/>
        </w:rPr>
        <w:t xml:space="preserve">5.3  Setting Up Relationships</w:t>
      </w:r>
    </w:p>
    <w:p>
      <w:pPr>
        <w:pStyle w:val="ListParagraph"/>
        <w:numPr>
          <w:ilvl w:val="0"/>
          <w:numId w:val="2"/>
        </w:numPr>
        <w:spacing w:before="80" w:after="80"/>
      </w:pPr>
      <w:r>
        <w:rPr>
          <w:rFonts w:ascii="Calibri" w:cs="Calibri" w:eastAsia="Calibri" w:hAnsi="Calibri"/>
          <w:color w:val="1E3A5F"/>
          <w:sz w:val="20"/>
          <w:szCs w:val="20"/>
        </w:rPr>
        <w:t xml:space="preserve">Go to Model View (third icon on left panel)</w:t>
      </w:r>
    </w:p>
    <w:p>
      <w:pPr>
        <w:pStyle w:val="ListParagraph"/>
        <w:numPr>
          <w:ilvl w:val="0"/>
          <w:numId w:val="2"/>
        </w:numPr>
        <w:spacing w:before="80" w:after="80"/>
      </w:pPr>
      <w:r>
        <w:rPr>
          <w:rFonts w:ascii="Calibri" w:cs="Calibri" w:eastAsia="Calibri" w:hAnsi="Calibri"/>
          <w:color w:val="1E3A5F"/>
          <w:sz w:val="20"/>
          <w:szCs w:val="20"/>
        </w:rPr>
        <w:t xml:space="preserve">Drag CustomerID from Fact_SalesTransactions to DimCustomers.CustomerID (Many-to-One)</w:t>
      </w:r>
    </w:p>
    <w:p>
      <w:pPr>
        <w:pStyle w:val="ListParagraph"/>
        <w:numPr>
          <w:ilvl w:val="0"/>
          <w:numId w:val="2"/>
        </w:numPr>
        <w:spacing w:before="80" w:after="80"/>
      </w:pPr>
      <w:r>
        <w:rPr>
          <w:rFonts w:ascii="Calibri" w:cs="Calibri" w:eastAsia="Calibri" w:hAnsi="Calibri"/>
          <w:color w:val="1E3A5F"/>
          <w:sz w:val="20"/>
          <w:szCs w:val="20"/>
        </w:rPr>
        <w:t xml:space="preserve">Drag ProductID from Fact_SalesTransactions to DimProducts.ProductID (Many-to-One)</w:t>
      </w:r>
    </w:p>
    <w:p>
      <w:pPr>
        <w:pStyle w:val="ListParagraph"/>
        <w:numPr>
          <w:ilvl w:val="0"/>
          <w:numId w:val="2"/>
        </w:numPr>
        <w:spacing w:before="80" w:after="80"/>
      </w:pPr>
      <w:r>
        <w:rPr>
          <w:rFonts w:ascii="Calibri" w:cs="Calibri" w:eastAsia="Calibri" w:hAnsi="Calibri"/>
          <w:color w:val="1E3A5F"/>
          <w:sz w:val="20"/>
          <w:szCs w:val="20"/>
        </w:rPr>
        <w:t xml:space="preserve">Drag RegionID from Fact_SalesTransactions to DimRegions.RegionID (Many-to-One)</w:t>
      </w:r>
    </w:p>
    <w:p>
      <w:pPr>
        <w:pStyle w:val="ListParagraph"/>
        <w:numPr>
          <w:ilvl w:val="0"/>
          <w:numId w:val="2"/>
        </w:numPr>
        <w:spacing w:before="80" w:after="80"/>
      </w:pPr>
      <w:r>
        <w:rPr>
          <w:rFonts w:ascii="Calibri" w:cs="Calibri" w:eastAsia="Calibri" w:hAnsi="Calibri"/>
          <w:color w:val="1E3A5F"/>
          <w:sz w:val="20"/>
          <w:szCs w:val="20"/>
        </w:rPr>
        <w:t xml:space="preserve">Drag OrderDate from Fact_SalesTransactions to DimDate.Date (Many-to-One)</w:t>
      </w:r>
    </w:p>
    <w:p>
      <w:pPr>
        <w:pStyle w:val="ListParagraph"/>
        <w:numPr>
          <w:ilvl w:val="0"/>
          <w:numId w:val="2"/>
        </w:numPr>
        <w:spacing w:before="80" w:after="80"/>
      </w:pPr>
      <w:r>
        <w:rPr>
          <w:rFonts w:ascii="Calibri" w:cs="Calibri" w:eastAsia="Calibri" w:hAnsi="Calibri"/>
          <w:color w:val="1E3A5F"/>
          <w:sz w:val="20"/>
          <w:szCs w:val="20"/>
        </w:rPr>
        <w:t xml:space="preserve">Verify all relationship arrows point from Fact to Dimension (correct star schema direction)</w:t>
      </w:r>
    </w:p>
    <w:p>
      <w:pPr>
        <w:spacing w:before="60" w:after="60"/>
      </w:pPr>
      <w:r>
        <w:t xml:space="preserve"/>
      </w:r>
    </w:p>
    <w:p>
      <w:pPr>
        <w:pStyle w:val="Heading2"/>
        <w:pBdr>
          <w:bottom w:val="single" w:color="F97316" w:sz="4"/>
        </w:pBdr>
        <w:spacing w:before="220" w:after="100"/>
      </w:pPr>
      <w:r>
        <w:rPr>
          <w:rFonts w:ascii="Calibri" w:cs="Calibri" w:eastAsia="Calibri" w:hAnsi="Calibri"/>
          <w:b/>
          <w:bCs/>
          <w:color w:val="0047AB"/>
          <w:sz w:val="26"/>
          <w:szCs w:val="26"/>
        </w:rPr>
        <w:t xml:space="preserve">5.4  Creating DAX Measures</w:t>
      </w:r>
    </w:p>
    <w:p>
      <w:pPr>
        <w:pStyle w:val="ListParagraph"/>
        <w:numPr>
          <w:ilvl w:val="0"/>
          <w:numId w:val="2"/>
        </w:numPr>
        <w:spacing w:before="80" w:after="80"/>
      </w:pPr>
      <w:r>
        <w:rPr>
          <w:rFonts w:ascii="Calibri" w:cs="Calibri" w:eastAsia="Calibri" w:hAnsi="Calibri"/>
          <w:color w:val="1E3A5F"/>
          <w:sz w:val="20"/>
          <w:szCs w:val="20"/>
        </w:rPr>
        <w:t xml:space="preserve">In Report View, click on Fact_SalesTransactions in the Fields pane</w:t>
      </w:r>
    </w:p>
    <w:p>
      <w:pPr>
        <w:pStyle w:val="ListParagraph"/>
        <w:numPr>
          <w:ilvl w:val="0"/>
          <w:numId w:val="2"/>
        </w:numPr>
        <w:spacing w:before="80" w:after="80"/>
      </w:pPr>
      <w:r>
        <w:rPr>
          <w:rFonts w:ascii="Calibri" w:cs="Calibri" w:eastAsia="Calibri" w:hAnsi="Calibri"/>
          <w:color w:val="1E3A5F"/>
          <w:sz w:val="20"/>
          <w:szCs w:val="20"/>
        </w:rPr>
        <w:t xml:space="preserve">Click Modeling → New Measure</w:t>
      </w:r>
    </w:p>
    <w:p>
      <w:pPr>
        <w:pStyle w:val="ListParagraph"/>
        <w:numPr>
          <w:ilvl w:val="0"/>
          <w:numId w:val="2"/>
        </w:numPr>
        <w:spacing w:before="80" w:after="80"/>
      </w:pPr>
      <w:r>
        <w:rPr>
          <w:rFonts w:ascii="Calibri" w:cs="Calibri" w:eastAsia="Calibri" w:hAnsi="Calibri"/>
          <w:color w:val="1E3A5F"/>
          <w:sz w:val="20"/>
          <w:szCs w:val="20"/>
        </w:rPr>
        <w:t xml:space="preserve">Enter each DAX formula from Section 4 one by one</w:t>
      </w:r>
    </w:p>
    <w:p>
      <w:pPr>
        <w:pStyle w:val="ListParagraph"/>
        <w:numPr>
          <w:ilvl w:val="0"/>
          <w:numId w:val="2"/>
        </w:numPr>
        <w:spacing w:before="80" w:after="80"/>
      </w:pPr>
      <w:r>
        <w:rPr>
          <w:rFonts w:ascii="Calibri" w:cs="Calibri" w:eastAsia="Calibri" w:hAnsi="Calibri"/>
          <w:color w:val="1E3A5F"/>
          <w:sz w:val="20"/>
          <w:szCs w:val="20"/>
        </w:rPr>
        <w:t xml:space="preserve">Group measures in a dedicated 'Measures' folder (right-click measure → Display Folder)</w:t>
      </w:r>
    </w:p>
    <w:p>
      <w:pPr>
        <w:spacing w:before="60" w:after="60"/>
      </w:pPr>
      <w:r>
        <w:t xml:space="preserve"/>
      </w:r>
    </w:p>
    <w:p>
      <w:pPr>
        <w:pStyle w:val="Heading2"/>
        <w:pBdr>
          <w:bottom w:val="single" w:color="F97316" w:sz="4"/>
        </w:pBdr>
        <w:spacing w:before="220" w:after="100"/>
      </w:pPr>
      <w:r>
        <w:rPr>
          <w:rFonts w:ascii="Calibri" w:cs="Calibri" w:eastAsia="Calibri" w:hAnsi="Calibri"/>
          <w:b/>
          <w:bCs/>
          <w:color w:val="0047AB"/>
          <w:sz w:val="26"/>
          <w:szCs w:val="26"/>
        </w:rPr>
        <w:t xml:space="preserve">5.5  Building Dashboard Pages</w:t>
      </w:r>
    </w:p>
    <w:p>
      <w:pPr>
        <w:pStyle w:val="ListParagraph"/>
        <w:numPr>
          <w:ilvl w:val="0"/>
          <w:numId w:val="2"/>
        </w:numPr>
        <w:spacing w:before="80" w:after="80"/>
      </w:pPr>
      <w:r>
        <w:rPr>
          <w:rFonts w:ascii="Calibri" w:cs="Calibri" w:eastAsia="Calibri" w:hAnsi="Calibri"/>
          <w:color w:val="1E3A5F"/>
          <w:sz w:val="20"/>
          <w:szCs w:val="20"/>
        </w:rPr>
        <w:t xml:space="preserve">Create 4 pages: rename them Executive Summary, Product Analysis, Regional Intelligence, Customer Insights</w:t>
      </w:r>
    </w:p>
    <w:p>
      <w:pPr>
        <w:pStyle w:val="ListParagraph"/>
        <w:numPr>
          <w:ilvl w:val="0"/>
          <w:numId w:val="2"/>
        </w:numPr>
        <w:spacing w:before="80" w:after="80"/>
      </w:pPr>
      <w:r>
        <w:rPr>
          <w:rFonts w:ascii="Calibri" w:cs="Calibri" w:eastAsia="Calibri" w:hAnsi="Calibri"/>
          <w:color w:val="1E3A5F"/>
          <w:sz w:val="20"/>
          <w:szCs w:val="20"/>
        </w:rPr>
        <w:t xml:space="preserve">On each page, add visuals from the chart specifications in Section 3</w:t>
      </w:r>
    </w:p>
    <w:p>
      <w:pPr>
        <w:pStyle w:val="ListParagraph"/>
        <w:numPr>
          <w:ilvl w:val="0"/>
          <w:numId w:val="2"/>
        </w:numPr>
        <w:spacing w:before="80" w:after="80"/>
      </w:pPr>
      <w:r>
        <w:rPr>
          <w:rFonts w:ascii="Calibri" w:cs="Calibri" w:eastAsia="Calibri" w:hAnsi="Calibri"/>
          <w:color w:val="1E3A5F"/>
          <w:sz w:val="20"/>
          <w:szCs w:val="20"/>
        </w:rPr>
        <w:t xml:space="preserve">Add a slicer panel on the left: Year, Category, Zone — these should sync across all pages</w:t>
      </w:r>
    </w:p>
    <w:p>
      <w:pPr>
        <w:pStyle w:val="ListParagraph"/>
        <w:numPr>
          <w:ilvl w:val="0"/>
          <w:numId w:val="2"/>
        </w:numPr>
        <w:spacing w:before="80" w:after="80"/>
      </w:pPr>
      <w:r>
        <w:rPr>
          <w:rFonts w:ascii="Calibri" w:cs="Calibri" w:eastAsia="Calibri" w:hAnsi="Calibri"/>
          <w:color w:val="1E3A5F"/>
          <w:sz w:val="20"/>
          <w:szCs w:val="20"/>
        </w:rPr>
        <w:t xml:space="preserve">Enable Slicer Sync: View → Sync Slicers panel → check all 4 pages for each slicer</w:t>
      </w:r>
    </w:p>
    <w:p>
      <w:pPr>
        <w:pStyle w:val="ListParagraph"/>
        <w:numPr>
          <w:ilvl w:val="0"/>
          <w:numId w:val="2"/>
        </w:numPr>
        <w:spacing w:before="80" w:after="80"/>
      </w:pPr>
      <w:r>
        <w:rPr>
          <w:rFonts w:ascii="Calibri" w:cs="Calibri" w:eastAsia="Calibri" w:hAnsi="Calibri"/>
          <w:color w:val="1E3A5F"/>
          <w:sz w:val="20"/>
          <w:szCs w:val="20"/>
        </w:rPr>
        <w:t xml:space="preserve">Add a navigation bar: Insert → Buttons → Navigator for page switching</w:t>
      </w:r>
    </w:p>
    <w:p>
      <w:pPr>
        <w:pStyle w:val="ListParagraph"/>
        <w:numPr>
          <w:ilvl w:val="0"/>
          <w:numId w:val="2"/>
        </w:numPr>
        <w:spacing w:before="80" w:after="80"/>
      </w:pPr>
      <w:r>
        <w:rPr>
          <w:rFonts w:ascii="Calibri" w:cs="Calibri" w:eastAsia="Calibri" w:hAnsi="Calibri"/>
          <w:color w:val="1E3A5F"/>
          <w:sz w:val="20"/>
          <w:szCs w:val="20"/>
        </w:rPr>
        <w:t xml:space="preserve">Apply consistent theme: View → Themes → Import theme (use Bharat Commerce blue #0047AB palette)</w:t>
      </w:r>
    </w:p>
    <w:p>
      <w:pPr>
        <w:spacing w:before="120" w:after="120"/>
      </w:pPr>
      <w:r>
        <w:t xml:space="preserve"/>
      </w:r>
    </w:p>
    <w:p>
      <w:r>
        <w:br w:type="page"/>
      </w:r>
    </w:p>
    <w:p>
      <w:pPr>
        <w:pStyle w:val="Heading1"/>
        <w:shd w:fill="0047AB" w:val="clear"/>
        <w:spacing w:before="280" w:after="160"/>
        <w:ind w:left="360"/>
      </w:pPr>
      <w:r>
        <w:rPr>
          <w:rFonts w:ascii="Calibri" w:cs="Calibri" w:eastAsia="Calibri" w:hAnsi="Calibri"/>
          <w:b/>
          <w:bCs/>
          <w:color w:val="FFFFFF"/>
          <w:sz w:val="36"/>
          <w:szCs w:val="36"/>
        </w:rPr>
        <w:t xml:space="preserve">6. Full Presentation Script</w:t>
      </w:r>
    </w:p>
    <w:p>
      <w:pPr>
        <w:spacing w:before="60" w:after="60"/>
      </w:pPr>
      <w:r>
        <w:t xml:space="preserve"/>
      </w:r>
    </w:p>
    <w:p>
      <w:pPr>
        <w:spacing w:before="80" w:after="80"/>
      </w:pPr>
      <w:r>
        <w:rPr>
          <w:rFonts w:ascii="Calibri" w:cs="Calibri" w:eastAsia="Calibri" w:hAnsi="Calibri"/>
          <w:i/>
          <w:iCs/>
          <w:color w:val="9CA3AF"/>
          <w:sz w:val="20"/>
          <w:szCs w:val="20"/>
        </w:rPr>
        <w:t xml:space="preserve">The following script is a word-for-word guide for presenting this dashboard. Estimated presentation time: 12–15 minutes. Sections marked [CLICK] indicate when to interact with the dashboard.</w:t>
      </w:r>
    </w:p>
    <w:p>
      <w:pPr>
        <w:spacing w:before="60" w:after="60"/>
      </w:pPr>
      <w:r>
        <w:t xml:space="preserve"/>
      </w:r>
    </w:p>
    <w:p>
      <w:pPr>
        <w:pStyle w:val="Heading2"/>
        <w:pBdr>
          <w:bottom w:val="single" w:color="F97316" w:sz="4"/>
        </w:pBdr>
        <w:spacing w:before="220" w:after="100"/>
      </w:pPr>
      <w:r>
        <w:rPr>
          <w:rFonts w:ascii="Calibri" w:cs="Calibri" w:eastAsia="Calibri" w:hAnsi="Calibri"/>
          <w:b/>
          <w:bCs/>
          <w:color w:val="0047AB"/>
          <w:sz w:val="26"/>
          <w:szCs w:val="26"/>
        </w:rPr>
        <w:t xml:space="preserve">OPENING  (1–2 minutes)</w:t>
      </w:r>
    </w:p>
    <w:p>
      <w:pPr>
        <w:shd w:fill="EFF6FF" w:val="clear"/>
        <w:spacing w:before="80" w:after="80"/>
        <w:ind w:left="360" w:right="360"/>
      </w:pPr>
      <w:r>
        <w:rPr>
          <w:rFonts w:ascii="Calibri" w:cs="Calibri" w:eastAsia="Calibri" w:hAnsi="Calibri"/>
          <w:i/>
          <w:iCs/>
          <w:color w:val="2D3748"/>
          <w:sz w:val="20"/>
          <w:szCs w:val="20"/>
        </w:rPr>
        <w:t xml:space="preserve">"Good [morning/afternoon], everyone. Today I'm presenting a Sales and Revenue Analytics Dashboard built in Microsoft Power BI, based on five years of transactional data from a Pan-India retail business — Bharat Commerce — operating across Electronics, FMCG, and Apparel verticals in 20 Indian cities from 2020 to 2024."</w:t>
      </w:r>
    </w:p>
    <w:p>
      <w:pPr>
        <w:spacing w:before="60" w:after="60"/>
      </w:pPr>
      <w:r>
        <w:t xml:space="preserve"/>
      </w:r>
    </w:p>
    <w:p>
      <w:pPr>
        <w:shd w:fill="EFF6FF" w:val="clear"/>
        <w:spacing w:before="80" w:after="80"/>
        <w:ind w:left="360" w:right="360"/>
      </w:pPr>
      <w:r>
        <w:rPr>
          <w:rFonts w:ascii="Calibri" w:cs="Calibri" w:eastAsia="Calibri" w:hAnsi="Calibri"/>
          <w:i/>
          <w:iCs/>
          <w:color w:val="2D3748"/>
          <w:sz w:val="20"/>
          <w:szCs w:val="20"/>
        </w:rPr>
        <w:t xml:space="preserve">"The data model is built on a Star Schema — one central fact table of 5,500 sales transactions connected to four dimension tables: Customers, Products, Regions, and a Date table. Every visual you'll see is powered by DAX measures calculated in real time."</w:t>
      </w:r>
    </w:p>
    <w:p>
      <w:pPr>
        <w:spacing w:before="120" w:after="120"/>
      </w:pPr>
      <w:r>
        <w:t xml:space="preserve"/>
      </w:r>
    </w:p>
    <w:p>
      <w:pPr>
        <w:pStyle w:val="Heading2"/>
        <w:pBdr>
          <w:bottom w:val="single" w:color="F97316" w:sz="4"/>
        </w:pBdr>
        <w:spacing w:before="220" w:after="100"/>
      </w:pPr>
      <w:r>
        <w:rPr>
          <w:rFonts w:ascii="Calibri" w:cs="Calibri" w:eastAsia="Calibri" w:hAnsi="Calibri"/>
          <w:b/>
          <w:bCs/>
          <w:color w:val="0047AB"/>
          <w:sz w:val="26"/>
          <w:szCs w:val="26"/>
        </w:rPr>
        <w:t xml:space="preserve">PAGE 1: EXECUTIVE SUMMARY  (3 minutes)</w:t>
      </w:r>
    </w:p>
    <w:p>
      <w:pPr>
        <w:spacing w:before="80" w:after="80"/>
      </w:pPr>
      <w:r>
        <w:rPr>
          <w:rFonts w:ascii="Calibri" w:cs="Calibri" w:eastAsia="Calibri" w:hAnsi="Calibri"/>
          <w:b/>
          <w:bCs/>
          <w:color w:val="1E3A5F"/>
          <w:sz w:val="20"/>
          <w:szCs w:val="20"/>
        </w:rPr>
        <w:t xml:space="preserve">[CLICK: Navigate to Page 1 — Executive Summary]</w:t>
      </w:r>
    </w:p>
    <w:p>
      <w:pPr>
        <w:shd w:fill="EFF6FF" w:val="clear"/>
        <w:spacing w:before="80" w:after="80"/>
        <w:ind w:left="360" w:right="360"/>
      </w:pPr>
      <w:r>
        <w:rPr>
          <w:rFonts w:ascii="Calibri" w:cs="Calibri" w:eastAsia="Calibri" w:hAnsi="Calibri"/>
          <w:i/>
          <w:iCs/>
          <w:color w:val="2D3748"/>
          <w:sz w:val="20"/>
          <w:szCs w:val="20"/>
        </w:rPr>
        <w:t xml:space="preserve">"The first page gives leadership an instant health check of the business. You can see four KPI cards at the top — Total Revenue of ₹9.5 Crore over 5 years, 5,500 total delivered orders, an average order value of ₹1,734, and a gross profit of approximately ₹2.8 Crore."</w:t>
      </w:r>
    </w:p>
    <w:p>
      <w:pPr>
        <w:spacing w:before="60" w:after="60"/>
      </w:pPr>
      <w:r>
        <w:t xml:space="preserve"/>
      </w:r>
    </w:p>
    <w:p>
      <w:pPr>
        <w:spacing w:before="80" w:after="80"/>
      </w:pPr>
      <w:r>
        <w:rPr>
          <w:rFonts w:ascii="Calibri" w:cs="Calibri" w:eastAsia="Calibri" w:hAnsi="Calibri"/>
          <w:b/>
          <w:bCs/>
          <w:color w:val="1E3A5F"/>
          <w:sz w:val="20"/>
          <w:szCs w:val="20"/>
        </w:rPr>
        <w:t xml:space="preserve">[CLICK: Point to the Revenue Trend Line Chart]</w:t>
      </w:r>
    </w:p>
    <w:p>
      <w:pPr>
        <w:shd w:fill="EFF6FF" w:val="clear"/>
        <w:spacing w:before="80" w:after="80"/>
        <w:ind w:left="360" w:right="360"/>
      </w:pPr>
      <w:r>
        <w:rPr>
          <w:rFonts w:ascii="Calibri" w:cs="Calibri" w:eastAsia="Calibri" w:hAnsi="Calibri"/>
          <w:i/>
          <w:iCs/>
          <w:color w:val="2D3748"/>
          <w:sz w:val="20"/>
          <w:szCs w:val="20"/>
        </w:rPr>
        <w:t xml:space="preserve">"The line chart shows a consistent year-over-year revenue growth. Revenue dipped slightly in 2020-2021 — which mirrors the real-world COVID-19 impact on Indian retail. Then we see a sharp recovery in 2022, and by 2024, revenue has grown 18% compared to 2023. This is a strong positive trajectory."</w:t>
      </w:r>
    </w:p>
    <w:p>
      <w:pPr>
        <w:spacing w:before="60" w:after="60"/>
      </w:pPr>
      <w:r>
        <w:t xml:space="preserve"/>
      </w:r>
    </w:p>
    <w:p>
      <w:pPr>
        <w:spacing w:before="80" w:after="80"/>
      </w:pPr>
      <w:r>
        <w:rPr>
          <w:rFonts w:ascii="Calibri" w:cs="Calibri" w:eastAsia="Calibri" w:hAnsi="Calibri"/>
          <w:b/>
          <w:bCs/>
          <w:color w:val="1E3A5F"/>
          <w:sz w:val="20"/>
          <w:szCs w:val="20"/>
        </w:rPr>
        <w:t xml:space="preserve">[CLICK: Point to the Heatmap]</w:t>
      </w:r>
    </w:p>
    <w:p>
      <w:pPr>
        <w:shd w:fill="EFF6FF" w:val="clear"/>
        <w:spacing w:before="80" w:after="80"/>
        <w:ind w:left="360" w:right="360"/>
      </w:pPr>
      <w:r>
        <w:rPr>
          <w:rFonts w:ascii="Calibri" w:cs="Calibri" w:eastAsia="Calibri" w:hAnsi="Calibri"/>
          <w:i/>
          <w:iCs/>
          <w:color w:val="2D3748"/>
          <w:sz w:val="20"/>
          <w:szCs w:val="20"/>
        </w:rPr>
        <w:t xml:space="preserve">"The monthly revenue heatmap is one of the most powerful visuals here. Notice the dark cells clustering every October and November — that's the Diwali and festive season spike. January also shows activity every year due to Republic Day clearance sales. This pattern repeats consistently, which means we can plan inventory and marketing campaigns predictably."</w:t>
      </w:r>
    </w:p>
    <w:p>
      <w:pPr>
        <w:spacing w:before="120" w:after="120"/>
      </w:pPr>
      <w:r>
        <w:t xml:space="preserve"/>
      </w:r>
    </w:p>
    <w:p>
      <w:pPr>
        <w:pStyle w:val="Heading2"/>
        <w:pBdr>
          <w:bottom w:val="single" w:color="F97316" w:sz="4"/>
        </w:pBdr>
        <w:spacing w:before="220" w:after="100"/>
      </w:pPr>
      <w:r>
        <w:rPr>
          <w:rFonts w:ascii="Calibri" w:cs="Calibri" w:eastAsia="Calibri" w:hAnsi="Calibri"/>
          <w:b/>
          <w:bCs/>
          <w:color w:val="0047AB"/>
          <w:sz w:val="26"/>
          <w:szCs w:val="26"/>
        </w:rPr>
        <w:t xml:space="preserve">PAGE 2: PRODUCT &amp; CATEGORY ANALYSIS  (3 minutes)</w:t>
      </w:r>
    </w:p>
    <w:p>
      <w:pPr>
        <w:spacing w:before="80" w:after="80"/>
      </w:pPr>
      <w:r>
        <w:rPr>
          <w:rFonts w:ascii="Calibri" w:cs="Calibri" w:eastAsia="Calibri" w:hAnsi="Calibri"/>
          <w:b/>
          <w:bCs/>
          <w:color w:val="1E3A5F"/>
          <w:sz w:val="20"/>
          <w:szCs w:val="20"/>
        </w:rPr>
        <w:t xml:space="preserve">[CLICK: Navigate to Page 2 — Product Analysis]</w:t>
      </w:r>
    </w:p>
    <w:p>
      <w:pPr>
        <w:shd w:fill="EFF6FF" w:val="clear"/>
        <w:spacing w:before="80" w:after="80"/>
        <w:ind w:left="360" w:right="360"/>
      </w:pPr>
      <w:r>
        <w:rPr>
          <w:rFonts w:ascii="Calibri" w:cs="Calibri" w:eastAsia="Calibri" w:hAnsi="Calibri"/>
          <w:i/>
          <w:iCs/>
          <w:color w:val="2D3748"/>
          <w:sz w:val="20"/>
          <w:szCs w:val="20"/>
        </w:rPr>
        <w:t xml:space="preserve">"Moving to product performance. The horizontal bar chart on the left ranks sub-categories by revenue. Smartphones and Laptops dominate — this is expected for an Indian electronics market where smartphone penetration is very high. Interestingly, Ethnic Wear — particularly premium brands like Manyavar — punches above its weight in revenue despite fewer units sold."</w:t>
      </w:r>
    </w:p>
    <w:p>
      <w:pPr>
        <w:spacing w:before="60" w:after="60"/>
      </w:pPr>
      <w:r>
        <w:t xml:space="preserve"/>
      </w:r>
    </w:p>
    <w:p>
      <w:pPr>
        <w:spacing w:before="80" w:after="80"/>
      </w:pPr>
      <w:r>
        <w:rPr>
          <w:rFonts w:ascii="Calibri" w:cs="Calibri" w:eastAsia="Calibri" w:hAnsi="Calibri"/>
          <w:b/>
          <w:bCs/>
          <w:color w:val="1E3A5F"/>
          <w:sz w:val="20"/>
          <w:szCs w:val="20"/>
        </w:rPr>
        <w:t xml:space="preserve">[CLICK: Point to the Profit Margin Bar Chart]</w:t>
      </w:r>
    </w:p>
    <w:p>
      <w:pPr>
        <w:shd w:fill="EFF6FF" w:val="clear"/>
        <w:spacing w:before="80" w:after="80"/>
        <w:ind w:left="360" w:right="360"/>
      </w:pPr>
      <w:r>
        <w:rPr>
          <w:rFonts w:ascii="Calibri" w:cs="Calibri" w:eastAsia="Calibri" w:hAnsi="Calibri"/>
          <w:i/>
          <w:iCs/>
          <w:color w:val="2D3748"/>
          <w:sz w:val="20"/>
          <w:szCs w:val="20"/>
        </w:rPr>
        <w:t xml:space="preserve">"The profit margin chart tells a different story. boAt and Manyavar have the highest gross margins — above 35%. Apple and Dell have impressive revenues but tighter margins because their cost prices are high. This is a critical insight: high revenue doesn't always mean high profitability."</w:t>
      </w:r>
    </w:p>
    <w:p>
      <w:pPr>
        <w:spacing w:before="60" w:after="60"/>
      </w:pPr>
      <w:r>
        <w:t xml:space="preserve"/>
      </w:r>
    </w:p>
    <w:p>
      <w:pPr>
        <w:spacing w:before="80" w:after="80"/>
      </w:pPr>
      <w:r>
        <w:rPr>
          <w:rFonts w:ascii="Calibri" w:cs="Calibri" w:eastAsia="Calibri" w:hAnsi="Calibri"/>
          <w:b/>
          <w:bCs/>
          <w:color w:val="1E3A5F"/>
          <w:sz w:val="20"/>
          <w:szCs w:val="20"/>
        </w:rPr>
        <w:t xml:space="preserve">[CLICK: Point to the Scatter Plot]</w:t>
      </w:r>
    </w:p>
    <w:p>
      <w:pPr>
        <w:shd w:fill="EFF6FF" w:val="clear"/>
        <w:spacing w:before="80" w:after="80"/>
        <w:ind w:left="360" w:right="360"/>
      </w:pPr>
      <w:r>
        <w:rPr>
          <w:rFonts w:ascii="Calibri" w:cs="Calibri" w:eastAsia="Calibri" w:hAnsi="Calibri"/>
          <w:i/>
          <w:iCs/>
          <w:color w:val="2D3748"/>
          <w:sz w:val="20"/>
          <w:szCs w:val="20"/>
        </w:rPr>
        <w:t xml:space="preserve">"The scatter plot shows the relationship between discount percentage and revenue. There's a sweet spot for Electronics around 10-15% discount — revenue peaks there. Beyond 15%, revenue doesn't improve significantly but margin erodes. For FMCG, even heavy discounting doesn't drive proportional volume growth, which tells us discounting is not an effective lever for that category."</w:t>
      </w:r>
    </w:p>
    <w:p>
      <w:pPr>
        <w:spacing w:before="120" w:after="120"/>
      </w:pPr>
      <w:r>
        <w:t xml:space="preserve"/>
      </w:r>
    </w:p>
    <w:p>
      <w:pPr>
        <w:pStyle w:val="Heading2"/>
        <w:pBdr>
          <w:bottom w:val="single" w:color="F97316" w:sz="4"/>
        </w:pBdr>
        <w:spacing w:before="220" w:after="100"/>
      </w:pPr>
      <w:r>
        <w:rPr>
          <w:rFonts w:ascii="Calibri" w:cs="Calibri" w:eastAsia="Calibri" w:hAnsi="Calibri"/>
          <w:b/>
          <w:bCs/>
          <w:color w:val="0047AB"/>
          <w:sz w:val="26"/>
          <w:szCs w:val="26"/>
        </w:rPr>
        <w:t xml:space="preserve">PAGE 3: REGIONAL INTELLIGENCE  (3 minutes)</w:t>
      </w:r>
    </w:p>
    <w:p>
      <w:pPr>
        <w:spacing w:before="80" w:after="80"/>
      </w:pPr>
      <w:r>
        <w:rPr>
          <w:rFonts w:ascii="Calibri" w:cs="Calibri" w:eastAsia="Calibri" w:hAnsi="Calibri"/>
          <w:b/>
          <w:bCs/>
          <w:color w:val="1E3A5F"/>
          <w:sz w:val="20"/>
          <w:szCs w:val="20"/>
        </w:rPr>
        <w:t xml:space="preserve">[CLICK: Navigate to Page 3 — Regional Intelligence]</w:t>
      </w:r>
    </w:p>
    <w:p>
      <w:pPr>
        <w:shd w:fill="EFF6FF" w:val="clear"/>
        <w:spacing w:before="80" w:after="80"/>
        <w:ind w:left="360" w:right="360"/>
      </w:pPr>
      <w:r>
        <w:rPr>
          <w:rFonts w:ascii="Calibri" w:cs="Calibri" w:eastAsia="Calibri" w:hAnsi="Calibri"/>
          <w:i/>
          <w:iCs/>
          <w:color w:val="2D3748"/>
          <w:sz w:val="20"/>
          <w:szCs w:val="20"/>
        </w:rPr>
        <w:t xml:space="preserve">"The third page maps our business geographically across India. The bubble map shows the top revenue cities — Mumbai, Delhi, and Bengaluru have the largest bubbles. These three Tier-1 cities alone account for over 40% of total revenue."</w:t>
      </w:r>
    </w:p>
    <w:p>
      <w:pPr>
        <w:spacing w:before="60" w:after="60"/>
      </w:pPr>
      <w:r>
        <w:t xml:space="preserve"/>
      </w:r>
    </w:p>
    <w:p>
      <w:pPr>
        <w:spacing w:before="80" w:after="80"/>
      </w:pPr>
      <w:r>
        <w:rPr>
          <w:rFonts w:ascii="Calibri" w:cs="Calibri" w:eastAsia="Calibri" w:hAnsi="Calibri"/>
          <w:b/>
          <w:bCs/>
          <w:color w:val="1E3A5F"/>
          <w:sz w:val="20"/>
          <w:szCs w:val="20"/>
        </w:rPr>
        <w:t xml:space="preserve">[CLICK: Point to the Zone Column Chart]</w:t>
      </w:r>
    </w:p>
    <w:p>
      <w:pPr>
        <w:shd w:fill="EFF6FF" w:val="clear"/>
        <w:spacing w:before="80" w:after="80"/>
        <w:ind w:left="360" w:right="360"/>
      </w:pPr>
      <w:r>
        <w:rPr>
          <w:rFonts w:ascii="Calibri" w:cs="Calibri" w:eastAsia="Calibri" w:hAnsi="Calibri"/>
          <w:i/>
          <w:iCs/>
          <w:color w:val="2D3748"/>
          <w:sz w:val="20"/>
          <w:szCs w:val="20"/>
        </w:rPr>
        <w:t xml:space="preserve">"The zone comparison chart shows the West zone — powered by Mumbai, Pune, Ahmedabad, and Surat — leads in absolute revenue. However, what's strategically interesting is the East zone's growth rate. Cities like Patna, Ranchi, and Guwahati have very low current revenue but are growing at 20-22% CAGR — this is a market expansion opportunity that the business should actively target."</w:t>
      </w:r>
    </w:p>
    <w:p>
      <w:pPr>
        <w:spacing w:before="60" w:after="60"/>
      </w:pPr>
      <w:r>
        <w:t xml:space="preserve"/>
      </w:r>
    </w:p>
    <w:p>
      <w:pPr>
        <w:spacing w:before="80" w:after="80"/>
      </w:pPr>
      <w:r>
        <w:rPr>
          <w:rFonts w:ascii="Calibri" w:cs="Calibri" w:eastAsia="Calibri" w:hAnsi="Calibri"/>
          <w:b/>
          <w:bCs/>
          <w:color w:val="1E3A5F"/>
          <w:sz w:val="20"/>
          <w:szCs w:val="20"/>
        </w:rPr>
        <w:t xml:space="preserve">[CLICK: Point to the Tier Chart]</w:t>
      </w:r>
    </w:p>
    <w:p>
      <w:pPr>
        <w:shd w:fill="EFF6FF" w:val="clear"/>
        <w:spacing w:before="80" w:after="80"/>
        <w:ind w:left="360" w:right="360"/>
      </w:pPr>
      <w:r>
        <w:rPr>
          <w:rFonts w:ascii="Calibri" w:cs="Calibri" w:eastAsia="Calibri" w:hAnsi="Calibri"/>
          <w:i/>
          <w:iCs/>
          <w:color w:val="2D3748"/>
          <w:sz w:val="20"/>
          <w:szCs w:val="20"/>
        </w:rPr>
        <w:t xml:space="preserve">"The tier-wise analysis shows Tier-1 cities dominate at 62% of revenue, but Tier-3 cities are the fastest growing segment — especially for FMCG and Apparel. This mirrors the real-world trend of D-Mart and Meesho expanding aggressively into smaller Indian towns."</w:t>
      </w:r>
    </w:p>
    <w:p>
      <w:pPr>
        <w:spacing w:before="120" w:after="120"/>
      </w:pPr>
      <w:r>
        <w:t xml:space="preserve"/>
      </w:r>
    </w:p>
    <w:p>
      <w:pPr>
        <w:pStyle w:val="Heading2"/>
        <w:pBdr>
          <w:bottom w:val="single" w:color="F97316" w:sz="4"/>
        </w:pBdr>
        <w:spacing w:before="220" w:after="100"/>
      </w:pPr>
      <w:r>
        <w:rPr>
          <w:rFonts w:ascii="Calibri" w:cs="Calibri" w:eastAsia="Calibri" w:hAnsi="Calibri"/>
          <w:b/>
          <w:bCs/>
          <w:color w:val="0047AB"/>
          <w:sz w:val="26"/>
          <w:szCs w:val="26"/>
        </w:rPr>
        <w:t xml:space="preserve">PAGE 4: CUSTOMER BEHAVIOUR &amp; PAYMENT TRENDS  (3 minutes)</w:t>
      </w:r>
    </w:p>
    <w:p>
      <w:pPr>
        <w:spacing w:before="80" w:after="80"/>
      </w:pPr>
      <w:r>
        <w:rPr>
          <w:rFonts w:ascii="Calibri" w:cs="Calibri" w:eastAsia="Calibri" w:hAnsi="Calibri"/>
          <w:b/>
          <w:bCs/>
          <w:color w:val="1E3A5F"/>
          <w:sz w:val="20"/>
          <w:szCs w:val="20"/>
        </w:rPr>
        <w:t xml:space="preserve">[CLICK: Navigate to Page 4 — Customer Insights]</w:t>
      </w:r>
    </w:p>
    <w:p>
      <w:pPr>
        <w:shd w:fill="EFF6FF" w:val="clear"/>
        <w:spacing w:before="80" w:after="80"/>
        <w:ind w:left="360" w:right="360"/>
      </w:pPr>
      <w:r>
        <w:rPr>
          <w:rFonts w:ascii="Calibri" w:cs="Calibri" w:eastAsia="Calibri" w:hAnsi="Calibri"/>
          <w:i/>
          <w:iCs/>
          <w:color w:val="2D3748"/>
          <w:sz w:val="20"/>
          <w:szCs w:val="20"/>
        </w:rPr>
        <w:t xml:space="preserve">"The final page focuses on who our customers are and how they pay. The age group analysis shows the 26-35 bracket is our highest-revenue segment — they are young professionals with purchasing power. The 18-25 group leads Apparel purchases, which aligns with fashion consciousness in Gen Z. The 36-45 group is the FMCG anchor — they are household decision-makers buying regular consumables."</w:t>
      </w:r>
    </w:p>
    <w:p>
      <w:pPr>
        <w:spacing w:before="60" w:after="60"/>
      </w:pPr>
      <w:r>
        <w:t xml:space="preserve"/>
      </w:r>
    </w:p>
    <w:p>
      <w:pPr>
        <w:spacing w:before="80" w:after="80"/>
      </w:pPr>
      <w:r>
        <w:rPr>
          <w:rFonts w:ascii="Calibri" w:cs="Calibri" w:eastAsia="Calibri" w:hAnsi="Calibri"/>
          <w:b/>
          <w:bCs/>
          <w:color w:val="1E3A5F"/>
          <w:sz w:val="20"/>
          <w:szCs w:val="20"/>
        </w:rPr>
        <w:t xml:space="preserve">[CLICK: Point to the Payment Mode Trend Line Chart]</w:t>
      </w:r>
    </w:p>
    <w:p>
      <w:pPr>
        <w:shd w:fill="EFF6FF" w:val="clear"/>
        <w:spacing w:before="80" w:after="80"/>
        <w:ind w:left="360" w:right="360"/>
      </w:pPr>
      <w:r>
        <w:rPr>
          <w:rFonts w:ascii="Calibri" w:cs="Calibri" w:eastAsia="Calibri" w:hAnsi="Calibri"/>
          <w:i/>
          <w:iCs/>
          <w:color w:val="2D3748"/>
          <w:sz w:val="20"/>
          <w:szCs w:val="20"/>
        </w:rPr>
        <w:t xml:space="preserve">"This line chart is perhaps the most compelling storytelling visual in the entire dashboard. Watch what happens to UPI — it starts at just 15% in 2020 and climbs all the way to 48% by 2024. Cash simultaneously drops from 30% to just 10%. This is Digital India in real data. It has practical implications: we should prioritise UPI-exclusive offers, cashback partnerships with PhonePe or Paytm, and deprioritise cash-handling infrastructure."</w:t>
      </w:r>
    </w:p>
    <w:p>
      <w:pPr>
        <w:spacing w:before="60" w:after="60"/>
      </w:pPr>
      <w:r>
        <w:t xml:space="preserve"/>
      </w:r>
    </w:p>
    <w:p>
      <w:pPr>
        <w:spacing w:before="80" w:after="80"/>
      </w:pPr>
      <w:r>
        <w:rPr>
          <w:rFonts w:ascii="Calibri" w:cs="Calibri" w:eastAsia="Calibri" w:hAnsi="Calibri"/>
          <w:b/>
          <w:bCs/>
          <w:color w:val="1E3A5F"/>
          <w:sz w:val="20"/>
          <w:szCs w:val="20"/>
        </w:rPr>
        <w:t xml:space="preserve">[CLICK: Point to the Customer Type Bar Chart]</w:t>
      </w:r>
    </w:p>
    <w:p>
      <w:pPr>
        <w:shd w:fill="EFF6FF" w:val="clear"/>
        <w:spacing w:before="80" w:after="80"/>
        <w:ind w:left="360" w:right="360"/>
      </w:pPr>
      <w:r>
        <w:rPr>
          <w:rFonts w:ascii="Calibri" w:cs="Calibri" w:eastAsia="Calibri" w:hAnsi="Calibri"/>
          <w:i/>
          <w:iCs/>
          <w:color w:val="2D3748"/>
          <w:sz w:val="20"/>
          <w:szCs w:val="20"/>
        </w:rPr>
        <w:t xml:space="preserve">"Finally, the Retail vs Wholesale breakdown shows that while Retail customers are more numerous, Wholesale (B2B) customers contribute ₹2.85 Crore at an average order value of ₹8,200 — nearly three times higher than retail. The B2B channel is growing faster and should be a strategic focus for the next year."</w:t>
      </w:r>
    </w:p>
    <w:p>
      <w:pPr>
        <w:spacing w:before="120" w:after="120"/>
      </w:pPr>
      <w:r>
        <w:t xml:space="preserve"/>
      </w:r>
    </w:p>
    <w:p>
      <w:pPr>
        <w:pStyle w:val="Heading2"/>
        <w:pBdr>
          <w:bottom w:val="single" w:color="F97316" w:sz="4"/>
        </w:pBdr>
        <w:spacing w:before="220" w:after="100"/>
      </w:pPr>
      <w:r>
        <w:rPr>
          <w:rFonts w:ascii="Calibri" w:cs="Calibri" w:eastAsia="Calibri" w:hAnsi="Calibri"/>
          <w:b/>
          <w:bCs/>
          <w:color w:val="0047AB"/>
          <w:sz w:val="26"/>
          <w:szCs w:val="26"/>
        </w:rPr>
        <w:t xml:space="preserve">CLOSING  (1–2 minutes)</w:t>
      </w:r>
    </w:p>
    <w:p>
      <w:pPr>
        <w:shd w:fill="EFF6FF" w:val="clear"/>
        <w:spacing w:before="80" w:after="80"/>
        <w:ind w:left="360" w:right="360"/>
      </w:pPr>
      <w:r>
        <w:rPr>
          <w:rFonts w:ascii="Calibri" w:cs="Calibri" w:eastAsia="Calibri" w:hAnsi="Calibri"/>
          <w:i/>
          <w:iCs/>
          <w:color w:val="2D3748"/>
          <w:sz w:val="20"/>
          <w:szCs w:val="20"/>
        </w:rPr>
        <w:t xml:space="preserve">"To summarise, this Power BI dashboard transforms 5,500 rows of raw transactional data into six layers of strategic insight: business health, product profitability, geographic opportunity, customer segmentation, payment evolution, and discount effectiveness."</w:t>
      </w:r>
    </w:p>
    <w:p>
      <w:pPr>
        <w:spacing w:before="60" w:after="60"/>
      </w:pPr>
      <w:r>
        <w:t xml:space="preserve"/>
      </w:r>
    </w:p>
    <w:p>
      <w:pPr>
        <w:shd w:fill="EFF6FF" w:val="clear"/>
        <w:spacing w:before="80" w:after="80"/>
        <w:ind w:left="360" w:right="360"/>
      </w:pPr>
      <w:r>
        <w:rPr>
          <w:rFonts w:ascii="Calibri" w:cs="Calibri" w:eastAsia="Calibri" w:hAnsi="Calibri"/>
          <w:i/>
          <w:iCs/>
          <w:color w:val="2D3748"/>
          <w:sz w:val="20"/>
          <w:szCs w:val="20"/>
        </w:rPr>
        <w:t xml:space="preserve">"Three key business recommendations from this analysis: First, double down on Electronics in South and West zones during the festive quarter — October and November are make-or-break months. Second, invest in Tier-3 city expansion for FMCG and Apparel, where growth rates are highest. Third, build a UPI-first payment strategy and B2B wholesale programme to accelerate revenue in 2025."</w:t>
      </w:r>
    </w:p>
    <w:p>
      <w:pPr>
        <w:spacing w:before="60" w:after="60"/>
      </w:pPr>
      <w:r>
        <w:t xml:space="preserve"/>
      </w:r>
    </w:p>
    <w:p>
      <w:pPr>
        <w:shd w:fill="EFF6FF" w:val="clear"/>
        <w:spacing w:before="80" w:after="80"/>
        <w:ind w:left="360" w:right="360"/>
      </w:pPr>
      <w:r>
        <w:rPr>
          <w:rFonts w:ascii="Calibri" w:cs="Calibri" w:eastAsia="Calibri" w:hAnsi="Calibri"/>
          <w:i/>
          <w:iCs/>
          <w:color w:val="2D3748"/>
          <w:sz w:val="20"/>
          <w:szCs w:val="20"/>
        </w:rPr>
        <w:t xml:space="preserve">"The entire solution — datasets, star schema, DAX measures, and visualisations — was built end to end. I'm happy to take any questions. Thank you."</w:t>
      </w:r>
    </w:p>
    <w:p>
      <w:pPr>
        <w:spacing w:before="120" w:after="120"/>
      </w:pPr>
      <w:r>
        <w:t xml:space="preserve"/>
      </w:r>
    </w:p>
    <w:p>
      <w:r>
        <w:br w:type="page"/>
      </w:r>
    </w:p>
    <w:p>
      <w:pPr>
        <w:pStyle w:val="Heading1"/>
        <w:shd w:fill="0047AB" w:val="clear"/>
        <w:spacing w:before="280" w:after="160"/>
        <w:ind w:left="360"/>
      </w:pPr>
      <w:r>
        <w:rPr>
          <w:rFonts w:ascii="Calibri" w:cs="Calibri" w:eastAsia="Calibri" w:hAnsi="Calibri"/>
          <w:b/>
          <w:bCs/>
          <w:color w:val="FFFFFF"/>
          <w:sz w:val="36"/>
          <w:szCs w:val="36"/>
        </w:rPr>
        <w:t xml:space="preserve">7. Slicers &amp; Filters Reference</w:t>
      </w:r>
    </w:p>
    <w:p>
      <w:pPr>
        <w:spacing w:before="60" w:after="60"/>
      </w:pPr>
      <w:r>
        <w:t xml:space="preserve"/>
      </w:r>
    </w:p>
    <w:p>
      <w:pPr>
        <w:pStyle w:val="Heading2"/>
        <w:pBdr>
          <w:bottom w:val="single" w:color="F97316" w:sz="4"/>
        </w:pBdr>
        <w:spacing w:before="220" w:after="100"/>
      </w:pPr>
      <w:r>
        <w:rPr>
          <w:rFonts w:ascii="Calibri" w:cs="Calibri" w:eastAsia="Calibri" w:hAnsi="Calibri"/>
          <w:b/>
          <w:bCs/>
          <w:color w:val="0047AB"/>
          <w:sz w:val="26"/>
          <w:szCs w:val="26"/>
        </w:rPr>
        <w:t xml:space="preserve">7.1  Global Slicers (Synced Across All 4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160"/>
        <w:gridCol w:w="1800"/>
      </w:tblGrid>
      <w:tr>
        <w:trPr>
          <w:tblHeader/>
        </w:trPr>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Slicer Name</w:t>
            </w:r>
          </w:p>
        </w:tc>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Source Table</w:t>
            </w:r>
          </w:p>
        </w:tc>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Source Column</w:t>
            </w:r>
          </w:p>
        </w:tc>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Slicer Type</w:t>
            </w:r>
          </w:p>
        </w:tc>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Default</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Year</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DimDate</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Year</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Dropdown / Tile</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All Years</w:t>
            </w:r>
          </w:p>
        </w:tc>
      </w:tr>
      <w:tr>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Category</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DimProducts</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Category</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Checkbox List</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All Categories</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Zone</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DimRegions</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Zone</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Dropdown</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All Zones</w:t>
            </w:r>
          </w:p>
        </w:tc>
      </w:tr>
    </w:tbl>
    <w:p>
      <w:pPr>
        <w:spacing w:before="120" w:after="120"/>
      </w:pPr>
      <w:r>
        <w:t xml:space="preserve"/>
      </w:r>
    </w:p>
    <w:p>
      <w:pPr>
        <w:pStyle w:val="Heading2"/>
        <w:pBdr>
          <w:bottom w:val="single" w:color="F97316" w:sz="4"/>
        </w:pBdr>
        <w:spacing w:before="220" w:after="100"/>
      </w:pPr>
      <w:r>
        <w:rPr>
          <w:rFonts w:ascii="Calibri" w:cs="Calibri" w:eastAsia="Calibri" w:hAnsi="Calibri"/>
          <w:b/>
          <w:bCs/>
          <w:color w:val="0047AB"/>
          <w:sz w:val="26"/>
          <w:szCs w:val="26"/>
        </w:rPr>
        <w:t xml:space="preserve">7.2  Page-Level Slicers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560"/>
        <w:gridCol w:w="2400"/>
      </w:tblGrid>
      <w:tr>
        <w:trPr>
          <w:tblHeader/>
        </w:trPr>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Page</w:t>
            </w:r>
          </w:p>
        </w:tc>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Slicer Name</w:t>
            </w:r>
          </w:p>
        </w:tc>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Source Column</w:t>
            </w:r>
          </w:p>
        </w:tc>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Slicer Type</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Page 2 — Products</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Brand</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DimProducts → Brand</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Checkbox List</w:t>
            </w:r>
          </w:p>
        </w:tc>
      </w:tr>
      <w:tr>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Page 2 — Products</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Margin Category</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DimProducts → Margin_Category</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Tile Slicer</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Page 3 — Regions</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Tier</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DimRegions → Tier</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Tile Slicer</w:t>
            </w:r>
          </w:p>
        </w:tc>
      </w:tr>
      <w:tr>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Page 3 — Regions</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State</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DimRegions → State</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Dropdown</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Page 4 — Customers</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Age Group</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DimCustomers → AgeGroup</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Tile Slicer</w:t>
            </w:r>
          </w:p>
        </w:tc>
      </w:tr>
      <w:tr>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Page 4 — Customers</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Gender</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DimCustomers → Gender</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Tile Slicer</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Page 4 — Customers</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Customer Type</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DimCustomers → CustomerType</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Tile Slicer</w:t>
            </w:r>
          </w:p>
        </w:tc>
      </w:tr>
    </w:tbl>
    <w:p>
      <w:pPr>
        <w:spacing w:before="120" w:after="120"/>
      </w:pPr>
      <w:r>
        <w:t xml:space="preserve"/>
      </w:r>
    </w:p>
    <w:p>
      <w:pPr>
        <w:pStyle w:val="Heading1"/>
        <w:shd w:fill="0047AB" w:val="clear"/>
        <w:spacing w:before="280" w:after="160"/>
        <w:ind w:left="360"/>
      </w:pPr>
      <w:r>
        <w:rPr>
          <w:rFonts w:ascii="Calibri" w:cs="Calibri" w:eastAsia="Calibri" w:hAnsi="Calibri"/>
          <w:b/>
          <w:bCs/>
          <w:color w:val="FFFFFF"/>
          <w:sz w:val="36"/>
          <w:szCs w:val="36"/>
        </w:rPr>
        <w:t xml:space="preserve">8. Colour Palette &amp; Design Standards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Element</w:t>
            </w:r>
          </w:p>
        </w:tc>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Hex Code</w:t>
            </w:r>
          </w:p>
        </w:tc>
        <w:tc>
          <w:tcPr>
            <w:gridSpan w:val="1"/>
            <w:tcBorders>
              <w:top w:val="single" w:color="CCCCCC" w:sz="4"/>
              <w:left w:val="single" w:color="CCCCCC" w:sz="4"/>
              <w:bottom w:val="single" w:color="CCCCCC" w:sz="4"/>
              <w:right w:val="single" w:color="CCCCCC" w:sz="4"/>
            </w:tcBorders>
            <w:shd w:fill="0047AB" w:val="clear"/>
            <w:tcMar>
              <w:top w:type="dxa" w:w="100"/>
              <w:left w:type="dxa" w:w="160"/>
              <w:bottom w:type="dxa" w:w="100"/>
              <w:right w:type="dxa" w:w="160"/>
            </w:tcMar>
            <w:vAlign w:val="center"/>
          </w:tcPr>
          <w:p>
            <w:pPr>
              <w:spacing w:before="80" w:after="80"/>
              <w:jc w:val="center"/>
            </w:pPr>
            <w:r>
              <w:rPr>
                <w:rFonts w:ascii="Calibri" w:cs="Calibri" w:eastAsia="Calibri" w:hAnsi="Calibri"/>
                <w:b/>
                <w:bCs/>
                <w:color w:val="FFFFFF"/>
                <w:sz w:val="18"/>
                <w:szCs w:val="18"/>
              </w:rPr>
              <w:t xml:space="preserve">Usage</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Primary Blue</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#0047AB</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Headers, KPI values, borders, chart dominant colour</w:t>
            </w:r>
          </w:p>
        </w:tc>
      </w:tr>
      <w:tr>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Accent Orange</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#F97316</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Highlights, YoY growth indicators, CTAs, second series</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Light Blue BG</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#EFF6FF</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Card backgrounds, alternating table rows</w:t>
            </w:r>
          </w:p>
        </w:tc>
      </w:tr>
      <w:tr>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Medium Blue</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#DBEAFE</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Slicer backgrounds, table headers (secondary)</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Dark Navy</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#1E3A5F</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Body text, labels</w:t>
            </w:r>
          </w:p>
        </w:tc>
      </w:tr>
      <w:tr>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Light Grey</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#F3F4F6</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Chart backgrounds, secondary panels</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Success Green</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#16A34A</w:t>
            </w:r>
          </w:p>
        </w:tc>
        <w:tc>
          <w:tcPr>
            <w:gridSpan w:val="1"/>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Positive YoY growth, high-margin indicators</w:t>
            </w:r>
          </w:p>
        </w:tc>
      </w:tr>
      <w:tr>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Alert Red</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#DC2626</w:t>
            </w:r>
          </w:p>
        </w:tc>
        <w:tc>
          <w:tcPr>
            <w:gridSpan w:val="1"/>
            <w:tcBorders>
              <w:top w:val="single" w:color="CCCCCC" w:sz="4"/>
              <w:left w:val="single" w:color="CCCCCC" w:sz="4"/>
              <w:bottom w:val="single" w:color="CCCCCC" w:sz="4"/>
              <w:right w:val="single" w:color="CCCCCC" w:sz="4"/>
            </w:tcBorders>
            <w:shd w:fill="EFF6FF" w:val="clear"/>
            <w:tcMar>
              <w:top w:type="dxa" w:w="100"/>
              <w:left w:type="dxa" w:w="160"/>
              <w:bottom w:type="dxa" w:w="100"/>
              <w:right w:type="dxa" w:w="160"/>
            </w:tcMar>
            <w:vAlign w:val="center"/>
          </w:tcPr>
          <w:p>
            <w:pPr>
              <w:spacing w:before="80" w:after="80"/>
              <w:jc w:val="left"/>
            </w:pPr>
            <w:r>
              <w:rPr>
                <w:rFonts w:ascii="Calibri" w:cs="Calibri" w:eastAsia="Calibri" w:hAnsi="Calibri"/>
                <w:b w:val="false"/>
                <w:bCs w:val="false"/>
                <w:color w:val="1E3A5F"/>
                <w:sz w:val="17"/>
                <w:szCs w:val="17"/>
              </w:rPr>
              <w:t xml:space="preserve">Negative growth, returns, cancelled orders</w:t>
            </w:r>
          </w:p>
        </w:tc>
      </w:tr>
    </w:tbl>
    <w:p>
      <w:pPr>
        <w:spacing w:before="120" w:after="120"/>
      </w:pPr>
      <w:r>
        <w:t xml:space="preserve"/>
      </w:r>
    </w:p>
    <w:p>
      <w:pPr>
        <w:spacing w:before="280" w:after="60"/>
        <w:jc w:val="center"/>
      </w:pPr>
      <w:r>
        <w:rPr>
          <w:rFonts w:ascii="Calibri" w:cs="Calibri" w:eastAsia="Calibri" w:hAnsi="Calibri"/>
          <w:color w:val="0047AB"/>
          <w:sz w:val="16"/>
          <w:szCs w:val="16"/>
        </w:rPr>
        <w:t xml:space="preserve">─────────────────────────────────────────────────────────────────────</w:t>
      </w:r>
    </w:p>
    <w:p>
      <w:pPr>
        <w:spacing w:before="0" w:after="80"/>
        <w:jc w:val="center"/>
      </w:pPr>
      <w:r>
        <w:rPr>
          <w:rFonts w:ascii="Calibri" w:cs="Calibri" w:eastAsia="Calibri" w:hAnsi="Calibri"/>
          <w:i/>
          <w:iCs/>
          <w:color w:val="9CA3AF"/>
          <w:sz w:val="18"/>
          <w:szCs w:val="18"/>
        </w:rPr>
        <w:t xml:space="preserve">Bharat Commerce · Sales &amp; Revenue Analytics · Power BI Final Project · 2020–2024</w:t>
      </w:r>
    </w:p>
    <w:p>
      <w:pPr>
        <w:spacing w:before="0" w:after="0"/>
        <w:jc w:val="center"/>
      </w:pPr>
      <w:r>
        <w:rPr>
          <w:rFonts w:ascii="Calibri" w:cs="Calibri" w:eastAsia="Calibri" w:hAnsi="Calibri"/>
          <w:i/>
          <w:iCs/>
          <w:color w:val="9CA3AF"/>
          <w:sz w:val="16"/>
          <w:szCs w:val="16"/>
        </w:rPr>
        <w:t xml:space="preserve">Built with: Microsoft Power BI Desktop · DAX · Star Schema Design · 5,500 Transactions · 20 Indian Cities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Calibri" w:cs="Calibri" w:eastAsia="Calibri" w:hAnsi="Calibri"/>
      <w:b/>
      <w:bCs/>
      <w:sz w:val="36"/>
      <w:szCs w:val="36"/>
    </w:rPr>
  </w:style>
  <w:style w:type="paragraph" w:styleId="Heading2">
    <w:name w:val="Heading 2"/>
    <w:basedOn w:val="Normal"/>
    <w:next w:val="Normal"/>
    <w:qFormat/>
    <w:pPr>
      <w:spacing w:before="220" w:after="10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2026-02-17T07:05:04.339Z</dcterms:created>
  <dcterms:modified xsi:type="dcterms:W3CDTF">2026-02-17T07:05:04.340Z</dcterms:modified>
</cp:coreProperties>
</file>

<file path=docProps/custom.xml><?xml version="1.0" encoding="utf-8"?>
<Properties xmlns="http://schemas.openxmlformats.org/officeDocument/2006/custom-properties" xmlns:vt="http://schemas.openxmlformats.org/officeDocument/2006/docPropsVTypes"/>
</file>