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officeDocument" Target="word/styles.xml"/></Relationships>
</file>

<file path=word/document.xml><?xml version="1.0" encoding="utf-8"?>
<w:document xmlns:w="http://schemas.openxmlformats.org/wordprocessingml/2006/main">
  <w:body>
    <w:p>
      <w:pPr>
        <w:pStyle w:val="Title"/>
      </w:pPr>
      <w:r>
        <w:rPr>
          <w:color w:val="000000"/>
          <w:sz w:val="44"/>
        </w:rPr>
        <w:b/>
        <w:t xml:space="preserve">SunsetGuard</w:t>
      </w:r>
    </w:p>
    <w:p>
      <w:r>
        <w:rPr>
          <w:color w:val="000000"/>
          <w:sz w:val="30"/>
        </w:rPr>
        <w:b/>
        <w:t xml:space="preserve">End-to-End Project Guide</w:t>
      </w:r>
    </w:p>
    <w:p>
      <w:r>
        <w:rPr>
          <w:color w:val="000000"/>
          <w:sz w:val="22"/>
        </w:rPr>
        <w:t xml:space="preserve">Simple explanation of the product, architecture, technologies, roadmap, and interview talking points</w:t>
      </w:r>
    </w:p>
    <w:p>
      <w:r>
        <w:rPr>
          <w:color w:val="000000"/>
          <w:sz w:val="20"/>
        </w:rPr>
        <w:t xml:space="preserve">Version: Phase 0 foundation + planned Phase 1 and later behavior</w:t>
      </w:r>
    </w:p>
    <w:p>
      <w:r>
        <w:br w:type="page"/>
      </w:r>
    </w:p>
    <w:p>
      <w:pPr>
        <w:pStyle w:val="Heading1"/>
      </w:pPr>
      <w:r>
        <w:rPr>
          <w:color w:val="000000"/>
          <w:sz w:val="34"/>
        </w:rPr>
        <w:t xml:space="preserve">1. What is SunsetGuard?</w:t>
      </w:r>
    </w:p>
    <w:p>
      <w:r>
        <w:rPr>
          <w:color w:val="000000"/>
          <w:sz w:val="22"/>
        </w:rPr>
        <w:t xml:space="preserve">SunsetGuard helps teams remove old API endpoints safely. When an API is replaced, the old endpoint is normally marked deprecated. The difficult question is: “Is anyone still using it?” SunsetGuard collects usage information, identifies the consumers, shows trends, and gives a clear safe-to-remove verdict.</w:t>
      </w:r>
    </w:p>
    <w:p>
      <w:r>
        <w:rPr>
          <w:color w:val="000000"/>
          <w:sz w:val="22"/>
        </w:rPr>
        <w:b/>
        <w:t xml:space="preserve">In one sentence: SunsetGuard is a safety system for retiring deprecated APIs without breaking clients.</w:t>
      </w:r>
    </w:p>
    <w:p>
      <w:pPr>
        <w:pStyle w:val="Heading2"/>
      </w:pPr>
      <w:r>
        <w:rPr>
          <w:color w:val="000000"/>
          <w:sz w:val="28"/>
        </w:rPr>
        <w:t xml:space="preserve">The problem</w:t>
      </w:r>
    </w:p>
    <w:p>
      <w:r>
        <w:rPr>
          <w:color w:val="000000"/>
          <w:sz w:val="21"/>
        </w:rPr>
        <w:t xml:space="preserve">• Log searches are slow and often do not clearly identify the application or version making a call.</w:t>
      </w:r>
    </w:p>
    <w:p>
      <w:r>
        <w:rPr>
          <w:color w:val="000000"/>
          <w:sz w:val="21"/>
        </w:rPr>
        <w:t xml:space="preserve">• A mobile app, partner integration, or scheduled job may still depend on an old endpoint.</w:t>
      </w:r>
    </w:p>
    <w:p>
      <w:r>
        <w:rPr>
          <w:color w:val="000000"/>
          <w:sz w:val="21"/>
        </w:rPr>
        <w:t xml:space="preserve">• Deleting an endpoint without evidence can cause production failures.</w:t>
      </w:r>
    </w:p>
    <w:p>
      <w:pPr>
        <w:pStyle w:val="Heading2"/>
      </w:pPr>
      <w:r>
        <w:rPr>
          <w:color w:val="000000"/>
          <w:sz w:val="28"/>
        </w:rPr>
        <w:t xml:space="preserve">The solution</w:t>
      </w:r>
    </w:p>
    <w:p>
      <w:r>
        <w:rPr>
          <w:color w:val="000000"/>
          <w:sz w:val="21"/>
        </w:rPr>
        <w:t xml:space="preserve">• Track which consumer calls each endpoint.</w:t>
      </w:r>
    </w:p>
    <w:p>
      <w:r>
        <w:rPr>
          <w:color w:val="000000"/>
          <w:sz w:val="21"/>
        </w:rPr>
        <w:t xml:space="preserve">• Count calls and show hourly or daily trends.</w:t>
      </w:r>
    </w:p>
    <w:p>
      <w:r>
        <w:rPr>
          <w:color w:val="000000"/>
          <w:sz w:val="21"/>
        </w:rPr>
        <w:t xml:space="preserve">• Mark endpoints as deprecated and record replacement and sunset dates.</w:t>
      </w:r>
    </w:p>
    <w:p>
      <w:r>
        <w:rPr>
          <w:color w:val="000000"/>
          <w:sz w:val="21"/>
        </w:rPr>
        <w:t xml:space="preserve">• Generate a plain-English verdict such as IN_USE or SAFE_TO_REMOVE.</w:t>
      </w:r>
    </w:p>
    <w:p>
      <w:r>
        <w:rPr>
          <w:color w:val="000000"/>
          <w:sz w:val="21"/>
        </w:rPr>
        <w:t xml:space="preserve">• Optionally block pull requests that remove endpoints still in use.</w:t>
      </w:r>
    </w:p>
    <w:p>
      <w:pPr>
        <w:pStyle w:val="Heading1"/>
      </w:pPr>
      <w:r>
        <w:rPr>
          <w:color w:val="000000"/>
          <w:sz w:val="34"/>
        </w:rPr>
        <w:t xml:space="preserve">2. Current status: what exists today?</w:t>
      </w:r>
    </w:p>
    <w:p>
      <w:r>
        <w:rPr>
          <w:color w:val="000000"/>
          <w:sz w:val="22"/>
        </w:rPr>
        <w:t xml:space="preserve">The repository is currently a Phase 0 foundation. It contains the Maven multi-module structure, Java 25 configuration, Docker Compose infrastructure, CI configuration, architecture decisions, and project documentation. The full runtime pipeline described in later sections is the target product design and is implemented phase by phase.</w:t>
      </w:r>
    </w:p>
    <w:tbl>
      <w:tblPr>
        <w:tblBorders>
          <w:top w:val="single" w:sz="4" w:color="808080"/>
          <w:left w:val="single" w:sz="4" w:color="808080"/>
          <w:bottom w:val="single" w:sz="4" w:color="808080"/>
          <w:right w:val="single" w:sz="4" w:color="808080"/>
          <w:insideH w:val="single" w:sz="4" w:color="BFBFBF"/>
          <w:insideV w:val="single" w:sz="4" w:color="BFBFBF"/>
        </w:tblBorders>
      </w:tblPr>
      <w:tr>
        <w:tc>
          <w:tcPr>
            <w:shd w:fill="D9EAF7"/>
          </w:tcPr>
          <w:p>
            <w:r>
              <w:rPr>
                <w:color w:val="000000"/>
                <w:sz w:val="19"/>
              </w:rPr>
              <w:b/>
              <w:t xml:space="preserve">Area</w:t>
            </w:r>
          </w:p>
        </w:tc>
        <w:tc>
          <w:tcPr>
            <w:shd w:fill="D9EAF7"/>
          </w:tcPr>
          <w:p>
            <w:r>
              <w:rPr>
                <w:color w:val="000000"/>
                <w:sz w:val="19"/>
              </w:rPr>
              <w:b/>
              <w:t xml:space="preserve">Current status</w:t>
            </w:r>
          </w:p>
        </w:tc>
      </w:tr>
      <w:tr>
        <w:tc>
          <w:tcPr>
            <w:shd w:fill="FFFFFF"/>
          </w:tcPr>
          <w:p>
            <w:r>
              <w:rPr>
                <w:color w:val="000000"/>
                <w:sz w:val="19"/>
              </w:rPr>
              <w:t xml:space="preserve">Repository and Git</w:t>
            </w:r>
          </w:p>
        </w:tc>
        <w:tc>
          <w:tcPr>
            <w:shd w:fill="FFFFFF"/>
          </w:tcPr>
          <w:p>
            <w:r>
              <w:rPr>
                <w:color w:val="000000"/>
                <w:sz w:val="19"/>
              </w:rPr>
              <w:t xml:space="preserve">Ready; development branch is the working branch.</w:t>
            </w:r>
          </w:p>
        </w:tc>
      </w:tr>
      <w:tr>
        <w:tc>
          <w:tcPr>
            <w:shd w:fill="FFFFFF"/>
          </w:tcPr>
          <w:p>
            <w:r>
              <w:rPr>
                <w:color w:val="000000"/>
                <w:sz w:val="19"/>
              </w:rPr>
              <w:t xml:space="preserve">Build</w:t>
            </w:r>
          </w:p>
        </w:tc>
        <w:tc>
          <w:tcPr>
            <w:shd w:fill="FFFFFF"/>
          </w:tcPr>
          <w:p>
            <w:r>
              <w:rPr>
                <w:color w:val="000000"/>
                <w:sz w:val="19"/>
              </w:rPr>
              <w:t xml:space="preserve">Maven multi-module project configured for Java 25.</w:t>
            </w:r>
          </w:p>
        </w:tc>
      </w:tr>
      <w:tr>
        <w:tc>
          <w:tcPr>
            <w:shd w:fill="FFFFFF"/>
          </w:tcPr>
          <w:p>
            <w:r>
              <w:rPr>
                <w:color w:val="000000"/>
                <w:sz w:val="19"/>
              </w:rPr>
              <w:t xml:space="preserve">Modules</w:t>
            </w:r>
          </w:p>
        </w:tc>
        <w:tc>
          <w:tcPr>
            <w:shd w:fill="FFFFFF"/>
          </w:tcPr>
          <w:p>
            <w:r>
              <w:rPr>
                <w:color w:val="000000"/>
                <w:sz w:val="19"/>
              </w:rPr>
              <w:t xml:space="preserve">Server, Spring Boot starter, CLI, and demo orders modules.</w:t>
            </w:r>
          </w:p>
        </w:tc>
      </w:tr>
      <w:tr>
        <w:tc>
          <w:tcPr>
            <w:shd w:fill="FFFFFF"/>
          </w:tcPr>
          <w:p>
            <w:r>
              <w:rPr>
                <w:color w:val="000000"/>
                <w:sz w:val="19"/>
              </w:rPr>
              <w:t xml:space="preserve">Local infrastructure</w:t>
            </w:r>
          </w:p>
        </w:tc>
        <w:tc>
          <w:tcPr>
            <w:shd w:fill="FFFFFF"/>
          </w:tcPr>
          <w:p>
            <w:r>
              <w:rPr>
                <w:color w:val="000000"/>
                <w:sz w:val="19"/>
              </w:rPr>
              <w:t xml:space="preserve">PostgreSQL, Redis, and RabbitMQ defined in Docker Compose.</w:t>
            </w:r>
          </w:p>
        </w:tc>
      </w:tr>
      <w:tr>
        <w:tc>
          <w:tcPr>
            <w:shd w:fill="FFFFFF"/>
          </w:tcPr>
          <w:p>
            <w:r>
              <w:rPr>
                <w:color w:val="000000"/>
                <w:sz w:val="19"/>
              </w:rPr>
              <w:t xml:space="preserve">Runtime features</w:t>
            </w:r>
          </w:p>
        </w:tc>
        <w:tc>
          <w:tcPr>
            <w:shd w:fill="FFFFFF"/>
          </w:tcPr>
          <w:p>
            <w:r>
              <w:rPr>
                <w:color w:val="000000"/>
                <w:sz w:val="19"/>
              </w:rPr>
              <w:t xml:space="preserve">Planned and delivered incrementally through Phases 1–8.</w:t>
            </w:r>
          </w:p>
        </w:tc>
      </w:tr>
      <w:tr>
        <w:tc>
          <w:tcPr>
            <w:shd w:fill="FFFFFF"/>
          </w:tcPr>
          <w:p>
            <w:r>
              <w:rPr>
                <w:color w:val="000000"/>
                <w:sz w:val="19"/>
              </w:rPr>
              <w:t xml:space="preserve">Documentation</w:t>
            </w:r>
          </w:p>
        </w:tc>
        <w:tc>
          <w:tcPr>
            <w:shd w:fill="FFFFFF"/>
          </w:tcPr>
          <w:p>
            <w:r>
              <w:rPr>
                <w:color w:val="000000"/>
                <w:sz w:val="19"/>
              </w:rPr>
              <w:t xml:space="preserve">README, setup guides, ADRs, and this guide.</w:t>
            </w:r>
          </w:p>
        </w:tc>
      </w:tr>
    </w:tbl>
    <w:p>
      <w:r>
        <w:rPr>
          <w:color w:val="000000"/>
          <w:sz w:val="22"/>
        </w:rPr>
        <w:t xml:space="preserve">Interview rule: clearly separate implemented foundation from planned behavior. Do not claim a feature is production-ready until its phase is complete.</w:t>
      </w:r>
    </w:p>
    <w:p>
      <w:pPr>
        <w:pStyle w:val="Heading1"/>
      </w:pPr>
      <w:r>
        <w:rPr>
          <w:color w:val="000000"/>
          <w:sz w:val="34"/>
        </w:rPr>
        <w:t xml:space="preserve">3. End-to-end flow</w:t>
      </w:r>
    </w:p>
    <w:p>
      <w:r>
        <w:rPr>
          <w:color w:val="000000"/>
          <w:sz w:val="22"/>
        </w:rPr>
        <w:t xml:space="preserve">The following flow explains the intended complete product. The starter runs inside a customer API. The server receives compact usage reports, processes them asynchronously, stores summaries, and presents decisions through the dashboard, CLI, notifications, and pull-request checks.</w:t>
      </w:r>
    </w:p>
    <w:tbl>
      <w:tblPr>
        <w:tblBorders>
          <w:top w:val="single" w:sz="4" w:color="808080"/>
          <w:left w:val="single" w:sz="4" w:color="808080"/>
          <w:bottom w:val="single" w:sz="4" w:color="808080"/>
          <w:right w:val="single" w:sz="4" w:color="808080"/>
          <w:insideH w:val="single" w:sz="4" w:color="BFBFBF"/>
          <w:insideV w:val="single" w:sz="4" w:color="BFBFBF"/>
        </w:tblBorders>
      </w:tblPr>
      <w:tr>
        <w:tc>
          <w:tcPr>
            <w:shd w:fill="D9EAF7"/>
          </w:tcPr>
          <w:p>
            <w:r>
              <w:rPr>
                <w:color w:val="000000"/>
                <w:sz w:val="19"/>
              </w:rPr>
              <w:b/>
              <w:t xml:space="preserve">Step</w:t>
            </w:r>
          </w:p>
        </w:tc>
        <w:tc>
          <w:tcPr>
            <w:shd w:fill="D9EAF7"/>
          </w:tcPr>
          <w:p>
            <w:r>
              <w:rPr>
                <w:color w:val="000000"/>
                <w:sz w:val="19"/>
              </w:rPr>
              <w:b/>
              <w:t xml:space="preserve">What happens</w:t>
            </w:r>
          </w:p>
        </w:tc>
      </w:tr>
      <w:tr>
        <w:tc>
          <w:tcPr>
            <w:shd w:fill="FFFFFF"/>
          </w:tcPr>
          <w:p>
            <w:r>
              <w:rPr>
                <w:color w:val="000000"/>
                <w:sz w:val="19"/>
              </w:rPr>
              <w:t xml:space="preserve">1. API request</w:t>
            </w:r>
          </w:p>
        </w:tc>
        <w:tc>
          <w:tcPr>
            <w:shd w:fill="FFFFFF"/>
          </w:tcPr>
          <w:p>
            <w:r>
              <w:rPr>
                <w:color w:val="000000"/>
                <w:sz w:val="19"/>
              </w:rPr>
              <w:t xml:space="preserve">A user or client calls an endpoint in a monitored Spring Boot API.</w:t>
            </w:r>
          </w:p>
        </w:tc>
      </w:tr>
      <w:tr>
        <w:tc>
          <w:tcPr>
            <w:shd w:fill="FFFFFF"/>
          </w:tcPr>
          <w:p>
            <w:r>
              <w:rPr>
                <w:color w:val="000000"/>
                <w:sz w:val="19"/>
              </w:rPr>
              <w:t xml:space="preserve">2. Observe</w:t>
            </w:r>
          </w:p>
        </w:tc>
        <w:tc>
          <w:tcPr>
            <w:shd w:fill="FFFFFF"/>
          </w:tcPr>
          <w:p>
            <w:r>
              <w:rPr>
                <w:color w:val="000000"/>
                <w:sz w:val="19"/>
              </w:rPr>
              <w:t xml:space="preserve">The SunsetGuard starter filter identifies the route, method, consumer, and response class.</w:t>
            </w:r>
          </w:p>
        </w:tc>
      </w:tr>
      <w:tr>
        <w:tc>
          <w:tcPr>
            <w:shd w:fill="FFFFFF"/>
          </w:tcPr>
          <w:p>
            <w:r>
              <w:rPr>
                <w:color w:val="000000"/>
                <w:sz w:val="19"/>
              </w:rPr>
              <w:t xml:space="preserve">3. Aggregate</w:t>
            </w:r>
          </w:p>
        </w:tc>
        <w:tc>
          <w:tcPr>
            <w:shd w:fill="FFFFFF"/>
          </w:tcPr>
          <w:p>
            <w:r>
              <w:rPr>
                <w:color w:val="000000"/>
                <w:sz w:val="19"/>
              </w:rPr>
              <w:t xml:space="preserve">The starter increments local counters instead of sending one network request per API request.</w:t>
            </w:r>
          </w:p>
        </w:tc>
      </w:tr>
      <w:tr>
        <w:tc>
          <w:tcPr>
            <w:shd w:fill="FFFFFF"/>
          </w:tcPr>
          <w:p>
            <w:r>
              <w:rPr>
                <w:color w:val="000000"/>
                <w:sz w:val="19"/>
              </w:rPr>
              <w:t xml:space="preserve">4. Report</w:t>
            </w:r>
          </w:p>
        </w:tc>
        <w:tc>
          <w:tcPr>
            <w:shd w:fill="FFFFFF"/>
          </w:tcPr>
          <w:p>
            <w:r>
              <w:rPr>
                <w:color w:val="000000"/>
                <w:sz w:val="19"/>
              </w:rPr>
              <w:t xml:space="preserve">About every 10 seconds, the starter sends a compact usage report in the background.</w:t>
            </w:r>
          </w:p>
        </w:tc>
      </w:tr>
      <w:tr>
        <w:tc>
          <w:tcPr>
            <w:shd w:fill="FFFFFF"/>
          </w:tcPr>
          <w:p>
            <w:r>
              <w:rPr>
                <w:color w:val="000000"/>
                <w:sz w:val="19"/>
              </w:rPr>
              <w:t xml:space="preserve">5. Ingest</w:t>
            </w:r>
          </w:p>
        </w:tc>
        <w:tc>
          <w:tcPr>
            <w:shd w:fill="FFFFFF"/>
          </w:tcPr>
          <w:p>
            <w:r>
              <w:rPr>
                <w:color w:val="000000"/>
                <w:sz w:val="19"/>
              </w:rPr>
              <w:t xml:space="preserve">The server authenticates the API key, applies rate limits, removes duplicates, and accepts the report.</w:t>
            </w:r>
          </w:p>
        </w:tc>
      </w:tr>
      <w:tr>
        <w:tc>
          <w:tcPr>
            <w:shd w:fill="FFFFFF"/>
          </w:tcPr>
          <w:p>
            <w:r>
              <w:rPr>
                <w:color w:val="000000"/>
                <w:sz w:val="19"/>
              </w:rPr>
              <w:t xml:space="preserve">6. Queue</w:t>
            </w:r>
          </w:p>
        </w:tc>
        <w:tc>
          <w:tcPr>
            <w:shd w:fill="FFFFFF"/>
          </w:tcPr>
          <w:p>
            <w:r>
              <w:rPr>
                <w:color w:val="000000"/>
                <w:sz w:val="19"/>
              </w:rPr>
              <w:t xml:space="preserve">RabbitMQ buffers reports so traffic spikes do not overload the database.</w:t>
            </w:r>
          </w:p>
        </w:tc>
      </w:tr>
      <w:tr>
        <w:tc>
          <w:tcPr>
            <w:shd w:fill="FFFFFF"/>
          </w:tcPr>
          <w:p>
            <w:r>
              <w:rPr>
                <w:color w:val="000000"/>
                <w:sz w:val="19"/>
              </w:rPr>
              <w:t xml:space="preserve">7. Store</w:t>
            </w:r>
          </w:p>
        </w:tc>
        <w:tc>
          <w:tcPr>
            <w:shd w:fill="FFFFFF"/>
          </w:tcPr>
          <w:p>
            <w:r>
              <w:rPr>
                <w:color w:val="000000"/>
                <w:sz w:val="19"/>
              </w:rPr>
              <w:t xml:space="preserve">A worker reads messages and upserts hourly totals and consumer information into PostgreSQL.</w:t>
            </w:r>
          </w:p>
        </w:tc>
      </w:tr>
      <w:tr>
        <w:tc>
          <w:tcPr>
            <w:shd w:fill="FFFFFF"/>
          </w:tcPr>
          <w:p>
            <w:r>
              <w:rPr>
                <w:color w:val="000000"/>
                <w:sz w:val="19"/>
              </w:rPr>
              <w:t xml:space="preserve">8. Analyze</w:t>
            </w:r>
          </w:p>
        </w:tc>
        <w:tc>
          <w:tcPr>
            <w:shd w:fill="FFFFFF"/>
          </w:tcPr>
          <w:p>
            <w:r>
              <w:rPr>
                <w:color w:val="000000"/>
                <w:sz w:val="19"/>
              </w:rPr>
              <w:t xml:space="preserve">A scheduled verdict engine checks recency, volume, active consumers, trends, and data confidence.</w:t>
            </w:r>
          </w:p>
        </w:tc>
      </w:tr>
      <w:tr>
        <w:tc>
          <w:tcPr>
            <w:shd w:fill="FFFFFF"/>
          </w:tcPr>
          <w:p>
            <w:r>
              <w:rPr>
                <w:color w:val="000000"/>
                <w:sz w:val="19"/>
              </w:rPr>
              <w:t xml:space="preserve">9. Communicate</w:t>
            </w:r>
          </w:p>
        </w:tc>
        <w:tc>
          <w:tcPr>
            <w:shd w:fill="FFFFFF"/>
          </w:tcPr>
          <w:p>
            <w:r>
              <w:rPr>
                <w:color w:val="000000"/>
                <w:sz w:val="19"/>
              </w:rPr>
              <w:t xml:space="preserve">Dashboard, CLI, notifications, and GitHub Actions expose the result.</w:t>
            </w:r>
          </w:p>
        </w:tc>
      </w:tr>
      <w:tr>
        <w:tc>
          <w:tcPr>
            <w:shd w:fill="FFFFFF"/>
          </w:tcPr>
          <w:p>
            <w:r>
              <w:rPr>
                <w:color w:val="000000"/>
                <w:sz w:val="19"/>
              </w:rPr>
              <w:t xml:space="preserve">10. Decide</w:t>
            </w:r>
          </w:p>
        </w:tc>
        <w:tc>
          <w:tcPr>
            <w:shd w:fill="FFFFFF"/>
          </w:tcPr>
          <w:p>
            <w:r>
              <w:rPr>
                <w:color w:val="000000"/>
                <w:sz w:val="19"/>
              </w:rPr>
              <w:t xml:space="preserve">The team migrates consumers, waits for the agreed policy, then safely removes the endpoint.</w:t>
            </w:r>
          </w:p>
        </w:tc>
      </w:tr>
    </w:tbl>
    <w:p>
      <w:pPr>
        <w:pStyle w:val="Heading2"/>
      </w:pPr>
      <w:r>
        <w:rPr>
          <w:color w:val="000000"/>
          <w:sz w:val="28"/>
        </w:rPr>
        <w:t xml:space="preserve">Simple flow diagram</w:t>
      </w:r>
    </w:p>
    <w:p>
      <w:r>
        <w:rPr>
          <w:color w:val="000000"/>
          <w:sz w:val="20"/>
        </w:rPr>
        <w:b/>
        <w:t xml:space="preserve">[Monitored API] → [Starter filter] → [Local counters] → [Usage report] → [Ingest API] → [RabbitMQ] → [Worker] → [PostgreSQL] → [Verdict engine] → [Dashboard / CLI / Alerts / PR check]</w:t>
      </w:r>
    </w:p>
    <w:p>
      <w:pPr>
        <w:pStyle w:val="Heading2"/>
      </w:pPr>
      <w:r>
        <w:rPr>
          <w:color w:val="000000"/>
          <w:sz w:val="28"/>
        </w:rPr>
        <w:t xml:space="preserve">Why the request path stays fast</w:t>
      </w:r>
    </w:p>
    <w:p>
      <w:r>
        <w:rPr>
          <w:color w:val="000000"/>
          <w:sz w:val="22"/>
        </w:rPr>
        <w:t xml:space="preserve">The monitored API must keep working even if SunsetGuard is unavailable. Counting locally avoids network I/O during the request. Reporting happens in the background. This is called fail-open monitoring: monitoring may lose a small amount of data, but it does not become a reason for the business API to fail.</w:t>
      </w:r>
    </w:p>
    <w:p>
      <w:pPr>
        <w:pStyle w:val="Heading1"/>
      </w:pPr>
      <w:r>
        <w:rPr>
          <w:color w:val="000000"/>
          <w:sz w:val="34"/>
        </w:rPr>
        <w:t xml:space="preserve">4. Main components</w:t>
      </w:r>
    </w:p>
    <w:tbl>
      <w:tblPr>
        <w:tblBorders>
          <w:top w:val="single" w:sz="4" w:color="808080"/>
          <w:left w:val="single" w:sz="4" w:color="808080"/>
          <w:bottom w:val="single" w:sz="4" w:color="808080"/>
          <w:right w:val="single" w:sz="4" w:color="808080"/>
          <w:insideH w:val="single" w:sz="4" w:color="BFBFBF"/>
          <w:insideV w:val="single" w:sz="4" w:color="BFBFBF"/>
        </w:tblBorders>
      </w:tblPr>
      <w:tr>
        <w:tc>
          <w:tcPr>
            <w:shd w:fill="D9EAF7"/>
          </w:tcPr>
          <w:p>
            <w:r>
              <w:rPr>
                <w:color w:val="000000"/>
                <w:sz w:val="19"/>
              </w:rPr>
              <w:b/>
              <w:t xml:space="preserve">Component</w:t>
            </w:r>
          </w:p>
        </w:tc>
        <w:tc>
          <w:tcPr>
            <w:shd w:fill="D9EAF7"/>
          </w:tcPr>
          <w:p>
            <w:r>
              <w:rPr>
                <w:color w:val="000000"/>
                <w:sz w:val="19"/>
              </w:rPr>
              <w:b/>
              <w:t xml:space="preserve">Responsibility</w:t>
            </w:r>
          </w:p>
        </w:tc>
      </w:tr>
      <w:tr>
        <w:tc>
          <w:tcPr>
            <w:shd w:fill="FFFFFF"/>
          </w:tcPr>
          <w:p>
            <w:r>
              <w:rPr>
                <w:color w:val="000000"/>
                <w:sz w:val="19"/>
              </w:rPr>
              <w:t xml:space="preserve">SunsetGuard Spring Boot Starter</w:t>
            </w:r>
          </w:p>
        </w:tc>
        <w:tc>
          <w:tcPr>
            <w:shd w:fill="FFFFFF"/>
          </w:tcPr>
          <w:p>
            <w:r>
              <w:rPr>
                <w:color w:val="000000"/>
                <w:sz w:val="19"/>
              </w:rPr>
              <w:t xml:space="preserve">Drop-in library installed in a monitored API. Captures usage with minimal request overhead.</w:t>
            </w:r>
          </w:p>
        </w:tc>
      </w:tr>
      <w:tr>
        <w:tc>
          <w:tcPr>
            <w:shd w:fill="FFFFFF"/>
          </w:tcPr>
          <w:p>
            <w:r>
              <w:rPr>
                <w:color w:val="000000"/>
                <w:sz w:val="19"/>
              </w:rPr>
              <w:t xml:space="preserve">Servlet filter</w:t>
            </w:r>
          </w:p>
        </w:tc>
        <w:tc>
          <w:tcPr>
            <w:shd w:fill="FFFFFF"/>
          </w:tcPr>
          <w:p>
            <w:r>
              <w:rPr>
                <w:color w:val="000000"/>
                <w:sz w:val="19"/>
              </w:rPr>
              <w:t xml:space="preserve">Runs around API requests and collects endpoint, consumer, and status information.</w:t>
            </w:r>
          </w:p>
        </w:tc>
      </w:tr>
      <w:tr>
        <w:tc>
          <w:tcPr>
            <w:shd w:fill="FFFFFF"/>
          </w:tcPr>
          <w:p>
            <w:r>
              <w:rPr>
                <w:color w:val="000000"/>
                <w:sz w:val="19"/>
              </w:rPr>
              <w:t xml:space="preserve">In-memory aggregator</w:t>
            </w:r>
          </w:p>
        </w:tc>
        <w:tc>
          <w:tcPr>
            <w:shd w:fill="FFFFFF"/>
          </w:tcPr>
          <w:p>
            <w:r>
              <w:rPr>
                <w:color w:val="000000"/>
                <w:sz w:val="19"/>
              </w:rPr>
              <w:t xml:space="preserve">Combines many requests into bounded counters. Flushes periodically.</w:t>
            </w:r>
          </w:p>
        </w:tc>
      </w:tr>
      <w:tr>
        <w:tc>
          <w:tcPr>
            <w:shd w:fill="FFFFFF"/>
          </w:tcPr>
          <w:p>
            <w:r>
              <w:rPr>
                <w:color w:val="000000"/>
                <w:sz w:val="19"/>
              </w:rPr>
              <w:t xml:space="preserve">Server / Ingest API</w:t>
            </w:r>
          </w:p>
        </w:tc>
        <w:tc>
          <w:tcPr>
            <w:shd w:fill="FFFFFF"/>
          </w:tcPr>
          <w:p>
            <w:r>
              <w:rPr>
                <w:color w:val="000000"/>
                <w:sz w:val="19"/>
              </w:rPr>
              <w:t xml:space="preserve">Authenticates projects, validates reports, rate-limits clients, and publishes messages.</w:t>
            </w:r>
          </w:p>
        </w:tc>
      </w:tr>
      <w:tr>
        <w:tc>
          <w:tcPr>
            <w:shd w:fill="FFFFFF"/>
          </w:tcPr>
          <w:p>
            <w:r>
              <w:rPr>
                <w:color w:val="000000"/>
                <w:sz w:val="19"/>
              </w:rPr>
              <w:t xml:space="preserve">Redis</w:t>
            </w:r>
          </w:p>
        </w:tc>
        <w:tc>
          <w:tcPr>
            <w:shd w:fill="FFFFFF"/>
          </w:tcPr>
          <w:p>
            <w:r>
              <w:rPr>
                <w:color w:val="000000"/>
                <w:sz w:val="19"/>
              </w:rPr>
              <w:t xml:space="preserve">Fast shared state: API-key cache, rate limits, deduplication keys, and distributed locks.</w:t>
            </w:r>
          </w:p>
        </w:tc>
      </w:tr>
      <w:tr>
        <w:tc>
          <w:tcPr>
            <w:shd w:fill="FFFFFF"/>
          </w:tcPr>
          <w:p>
            <w:r>
              <w:rPr>
                <w:color w:val="000000"/>
                <w:sz w:val="19"/>
              </w:rPr>
              <w:t xml:space="preserve">RabbitMQ</w:t>
            </w:r>
          </w:p>
        </w:tc>
        <w:tc>
          <w:tcPr>
            <w:shd w:fill="FFFFFF"/>
          </w:tcPr>
          <w:p>
            <w:r>
              <w:rPr>
                <w:color w:val="000000"/>
                <w:sz w:val="19"/>
              </w:rPr>
              <w:t xml:space="preserve">Durable queue between ingestion and database workers. Absorbs bursts and supports retries.</w:t>
            </w:r>
          </w:p>
        </w:tc>
      </w:tr>
      <w:tr>
        <w:tc>
          <w:tcPr>
            <w:shd w:fill="FFFFFF"/>
          </w:tcPr>
          <w:p>
            <w:r>
              <w:rPr>
                <w:color w:val="000000"/>
                <w:sz w:val="19"/>
              </w:rPr>
              <w:t xml:space="preserve">Worker</w:t>
            </w:r>
          </w:p>
        </w:tc>
        <w:tc>
          <w:tcPr>
            <w:shd w:fill="FFFFFF"/>
          </w:tcPr>
          <w:p>
            <w:r>
              <w:rPr>
                <w:color w:val="000000"/>
                <w:sz w:val="19"/>
              </w:rPr>
              <w:t xml:space="preserve">Consumes reports, performs idempotent writes, and acknowledges after successful storage.</w:t>
            </w:r>
          </w:p>
        </w:tc>
      </w:tr>
      <w:tr>
        <w:tc>
          <w:tcPr>
            <w:shd w:fill="FFFFFF"/>
          </w:tcPr>
          <w:p>
            <w:r>
              <w:rPr>
                <w:color w:val="000000"/>
                <w:sz w:val="19"/>
              </w:rPr>
              <w:t xml:space="preserve">PostgreSQL</w:t>
            </w:r>
          </w:p>
        </w:tc>
        <w:tc>
          <w:tcPr>
            <w:shd w:fill="FFFFFF"/>
          </w:tcPr>
          <w:p>
            <w:r>
              <w:rPr>
                <w:color w:val="000000"/>
                <w:sz w:val="19"/>
              </w:rPr>
              <w:t xml:space="preserve">Source of truth for projects, endpoints, consumers, usage rollups, and verdict history.</w:t>
            </w:r>
          </w:p>
        </w:tc>
      </w:tr>
      <w:tr>
        <w:tc>
          <w:tcPr>
            <w:shd w:fill="FFFFFF"/>
          </w:tcPr>
          <w:p>
            <w:r>
              <w:rPr>
                <w:color w:val="000000"/>
                <w:sz w:val="19"/>
              </w:rPr>
              <w:t xml:space="preserve">Verdict engine</w:t>
            </w:r>
          </w:p>
        </w:tc>
        <w:tc>
          <w:tcPr>
            <w:shd w:fill="FFFFFF"/>
          </w:tcPr>
          <w:p>
            <w:r>
              <w:rPr>
                <w:color w:val="000000"/>
                <w:sz w:val="19"/>
              </w:rPr>
              <w:t xml:space="preserve">Scheduled business logic that decides whether removal is safe.</w:t>
            </w:r>
          </w:p>
        </w:tc>
      </w:tr>
      <w:tr>
        <w:tc>
          <w:tcPr>
            <w:shd w:fill="FFFFFF"/>
          </w:tcPr>
          <w:p>
            <w:r>
              <w:rPr>
                <w:color w:val="000000"/>
                <w:sz w:val="19"/>
              </w:rPr>
              <w:t xml:space="preserve">Dashboard</w:t>
            </w:r>
          </w:p>
        </w:tc>
        <w:tc>
          <w:tcPr>
            <w:shd w:fill="FFFFFF"/>
          </w:tcPr>
          <w:p>
            <w:r>
              <w:rPr>
                <w:color w:val="000000"/>
                <w:sz w:val="19"/>
              </w:rPr>
              <w:t xml:space="preserve">Human-friendly view built with server-rendered Thymeleaf and htmx.</w:t>
            </w:r>
          </w:p>
        </w:tc>
      </w:tr>
      <w:tr>
        <w:tc>
          <w:tcPr>
            <w:shd w:fill="FFFFFF"/>
          </w:tcPr>
          <w:p>
            <w:r>
              <w:rPr>
                <w:color w:val="000000"/>
                <w:sz w:val="19"/>
              </w:rPr>
              <w:t xml:space="preserve">CLI and GitHub Action</w:t>
            </w:r>
          </w:p>
        </w:tc>
        <w:tc>
          <w:tcPr>
            <w:shd w:fill="FFFFFF"/>
          </w:tcPr>
          <w:p>
            <w:r>
              <w:rPr>
                <w:color w:val="000000"/>
                <w:sz w:val="19"/>
              </w:rPr>
              <w:t xml:space="preserve">Automation for checks in developer workflows and pull requests.</w:t>
            </w:r>
          </w:p>
        </w:tc>
      </w:tr>
      <w:tr>
        <w:tc>
          <w:tcPr>
            <w:shd w:fill="FFFFFF"/>
          </w:tcPr>
          <w:p>
            <w:r>
              <w:rPr>
                <w:color w:val="000000"/>
                <w:sz w:val="19"/>
              </w:rPr>
              <w:t xml:space="preserve">Demo Orders API</w:t>
            </w:r>
          </w:p>
        </w:tc>
        <w:tc>
          <w:tcPr>
            <w:shd w:fill="FFFFFF"/>
          </w:tcPr>
          <w:p>
            <w:r>
              <w:rPr>
                <w:color w:val="000000"/>
                <w:sz w:val="19"/>
              </w:rPr>
              <w:t xml:space="preserve">Example service used to demonstrate monitoring and deprecation.</w:t>
            </w:r>
          </w:p>
        </w:tc>
      </w:tr>
    </w:tbl>
    <w:p>
      <w:pPr>
        <w:pStyle w:val="Heading1"/>
      </w:pPr>
      <w:r>
        <w:rPr>
          <w:color w:val="000000"/>
          <w:sz w:val="34"/>
        </w:rPr>
        <w:t xml:space="preserve">5. Technology stack and why it is used</w:t>
      </w:r>
    </w:p>
    <w:tbl>
      <w:tblPr>
        <w:tblBorders>
          <w:top w:val="single" w:sz="4" w:color="808080"/>
          <w:left w:val="single" w:sz="4" w:color="808080"/>
          <w:bottom w:val="single" w:sz="4" w:color="808080"/>
          <w:right w:val="single" w:sz="4" w:color="808080"/>
          <w:insideH w:val="single" w:sz="4" w:color="BFBFBF"/>
          <w:insideV w:val="single" w:sz="4" w:color="BFBFBF"/>
        </w:tblBorders>
      </w:tblPr>
      <w:tr>
        <w:tc>
          <w:tcPr>
            <w:shd w:fill="D9EAF7"/>
          </w:tcPr>
          <w:p>
            <w:r>
              <w:rPr>
                <w:color w:val="000000"/>
                <w:sz w:val="19"/>
              </w:rPr>
              <w:b/>
              <w:t xml:space="preserve">Technology</w:t>
            </w:r>
          </w:p>
        </w:tc>
        <w:tc>
          <w:tcPr>
            <w:shd w:fill="D9EAF7"/>
          </w:tcPr>
          <w:p>
            <w:r>
              <w:rPr>
                <w:color w:val="000000"/>
                <w:sz w:val="19"/>
              </w:rPr>
              <w:b/>
              <w:t xml:space="preserve">Purpose</w:t>
            </w:r>
          </w:p>
        </w:tc>
        <w:tc>
          <w:tcPr>
            <w:shd w:fill="D9EAF7"/>
          </w:tcPr>
          <w:p>
            <w:r>
              <w:rPr>
                <w:color w:val="000000"/>
                <w:sz w:val="19"/>
              </w:rPr>
              <w:b/>
              <w:t xml:space="preserve">Why it fits</w:t>
            </w:r>
          </w:p>
        </w:tc>
      </w:tr>
      <w:tr>
        <w:tc>
          <w:tcPr>
            <w:shd w:fill="FFFFFF"/>
          </w:tcPr>
          <w:p>
            <w:r>
              <w:rPr>
                <w:color w:val="000000"/>
                <w:sz w:val="19"/>
              </w:rPr>
              <w:t xml:space="preserve">Java 25</w:t>
            </w:r>
          </w:p>
        </w:tc>
        <w:tc>
          <w:tcPr>
            <w:shd w:fill="FFFFFF"/>
          </w:tcPr>
          <w:p>
            <w:r>
              <w:rPr>
                <w:color w:val="000000"/>
                <w:sz w:val="19"/>
              </w:rPr>
              <w:t xml:space="preserve">Application language</w:t>
            </w:r>
          </w:p>
        </w:tc>
        <w:tc>
          <w:tcPr>
            <w:shd w:fill="FFFFFF"/>
          </w:tcPr>
          <w:p>
            <w:r>
              <w:rPr>
                <w:color w:val="000000"/>
                <w:sz w:val="19"/>
              </w:rPr>
              <w:t xml:space="preserve">Modern enterprise Java, strong ecosystem, long-term maintainability, and current project target.</w:t>
            </w:r>
          </w:p>
        </w:tc>
      </w:tr>
      <w:tr>
        <w:tc>
          <w:tcPr>
            <w:shd w:fill="FFFFFF"/>
          </w:tcPr>
          <w:p>
            <w:r>
              <w:rPr>
                <w:color w:val="000000"/>
                <w:sz w:val="19"/>
              </w:rPr>
              <w:t xml:space="preserve">Spring Boot 3.4</w:t>
            </w:r>
          </w:p>
        </w:tc>
        <w:tc>
          <w:tcPr>
            <w:shd w:fill="FFFFFF"/>
          </w:tcPr>
          <w:p>
            <w:r>
              <w:rPr>
                <w:color w:val="000000"/>
                <w:sz w:val="19"/>
              </w:rPr>
              <w:t xml:space="preserve">Application framework</w:t>
            </w:r>
          </w:p>
        </w:tc>
        <w:tc>
          <w:tcPr>
            <w:shd w:fill="FFFFFF"/>
          </w:tcPr>
          <w:p>
            <w:r>
              <w:rPr>
                <w:color w:val="000000"/>
                <w:sz w:val="19"/>
              </w:rPr>
              <w:t xml:space="preserve">Auto-configuration, dependency injection, web APIs, security, scheduling, and messaging integrations.</w:t>
            </w:r>
          </w:p>
        </w:tc>
      </w:tr>
      <w:tr>
        <w:tc>
          <w:tcPr>
            <w:shd w:fill="FFFFFF"/>
          </w:tcPr>
          <w:p>
            <w:r>
              <w:rPr>
                <w:color w:val="000000"/>
                <w:sz w:val="19"/>
              </w:rPr>
              <w:t xml:space="preserve">Maven</w:t>
            </w:r>
          </w:p>
        </w:tc>
        <w:tc>
          <w:tcPr>
            <w:shd w:fill="FFFFFF"/>
          </w:tcPr>
          <w:p>
            <w:r>
              <w:rPr>
                <w:color w:val="000000"/>
                <w:sz w:val="19"/>
              </w:rPr>
              <w:t xml:space="preserve">Build and dependency management</w:t>
            </w:r>
          </w:p>
        </w:tc>
        <w:tc>
          <w:tcPr>
            <w:shd w:fill="FFFFFF"/>
          </w:tcPr>
          <w:p>
            <w:r>
              <w:rPr>
                <w:color w:val="000000"/>
                <w:sz w:val="19"/>
              </w:rPr>
              <w:t xml:space="preserve">Standard Java build lifecycle and convenient multi-module support.</w:t>
            </w:r>
          </w:p>
        </w:tc>
      </w:tr>
      <w:tr>
        <w:tc>
          <w:tcPr>
            <w:shd w:fill="FFFFFF"/>
          </w:tcPr>
          <w:p>
            <w:r>
              <w:rPr>
                <w:color w:val="000000"/>
                <w:sz w:val="19"/>
              </w:rPr>
              <w:t xml:space="preserve">PostgreSQL 16</w:t>
            </w:r>
          </w:p>
        </w:tc>
        <w:tc>
          <w:tcPr>
            <w:shd w:fill="FFFFFF"/>
          </w:tcPr>
          <w:p>
            <w:r>
              <w:rPr>
                <w:color w:val="000000"/>
                <w:sz w:val="19"/>
              </w:rPr>
              <w:t xml:space="preserve">Persistent database</w:t>
            </w:r>
          </w:p>
        </w:tc>
        <w:tc>
          <w:tcPr>
            <w:shd w:fill="FFFFFF"/>
          </w:tcPr>
          <w:p>
            <w:r>
              <w:rPr>
                <w:color w:val="000000"/>
                <w:sz w:val="19"/>
              </w:rPr>
              <w:t xml:space="preserve">Reliable ACID transactions, indexes, upserts, and good support for time-based rollups.</w:t>
            </w:r>
          </w:p>
        </w:tc>
      </w:tr>
      <w:tr>
        <w:tc>
          <w:tcPr>
            <w:shd w:fill="FFFFFF"/>
          </w:tcPr>
          <w:p>
            <w:r>
              <w:rPr>
                <w:color w:val="000000"/>
                <w:sz w:val="19"/>
              </w:rPr>
              <w:t xml:space="preserve">Redis 7</w:t>
            </w:r>
          </w:p>
        </w:tc>
        <w:tc>
          <w:tcPr>
            <w:shd w:fill="FFFFFF"/>
          </w:tcPr>
          <w:p>
            <w:r>
              <w:rPr>
                <w:color w:val="000000"/>
                <w:sz w:val="19"/>
              </w:rPr>
              <w:t xml:space="preserve">Fast temporary/shared state</w:t>
            </w:r>
          </w:p>
        </w:tc>
        <w:tc>
          <w:tcPr>
            <w:shd w:fill="FFFFFF"/>
          </w:tcPr>
          <w:p>
            <w:r>
              <w:rPr>
                <w:color w:val="000000"/>
                <w:sz w:val="19"/>
              </w:rPr>
              <w:t xml:space="preserve">Low-latency counters and coordination for rate limiting, deduplication, and locks.</w:t>
            </w:r>
          </w:p>
        </w:tc>
      </w:tr>
      <w:tr>
        <w:tc>
          <w:tcPr>
            <w:shd w:fill="FFFFFF"/>
          </w:tcPr>
          <w:p>
            <w:r>
              <w:rPr>
                <w:color w:val="000000"/>
                <w:sz w:val="19"/>
              </w:rPr>
              <w:t xml:space="preserve">RabbitMQ 3.13</w:t>
            </w:r>
          </w:p>
        </w:tc>
        <w:tc>
          <w:tcPr>
            <w:shd w:fill="FFFFFF"/>
          </w:tcPr>
          <w:p>
            <w:r>
              <w:rPr>
                <w:color w:val="000000"/>
                <w:sz w:val="19"/>
              </w:rPr>
              <w:t xml:space="preserve">Message broker</w:t>
            </w:r>
          </w:p>
        </w:tc>
        <w:tc>
          <w:tcPr>
            <w:shd w:fill="FFFFFF"/>
          </w:tcPr>
          <w:p>
            <w:r>
              <w:rPr>
                <w:color w:val="000000"/>
                <w:sz w:val="19"/>
              </w:rPr>
              <w:t xml:space="preserve">Lightweight queues, acknowledgements, retries, and a useful local management UI.</w:t>
            </w:r>
          </w:p>
        </w:tc>
      </w:tr>
      <w:tr>
        <w:tc>
          <w:tcPr>
            <w:shd w:fill="FFFFFF"/>
          </w:tcPr>
          <w:p>
            <w:r>
              <w:rPr>
                <w:color w:val="000000"/>
                <w:sz w:val="19"/>
              </w:rPr>
              <w:t xml:space="preserve">Thymeleaf + htmx</w:t>
            </w:r>
          </w:p>
        </w:tc>
        <w:tc>
          <w:tcPr>
            <w:shd w:fill="FFFFFF"/>
          </w:tcPr>
          <w:p>
            <w:r>
              <w:rPr>
                <w:color w:val="000000"/>
                <w:sz w:val="19"/>
              </w:rPr>
              <w:t xml:space="preserve">Dashboard UI</w:t>
            </w:r>
          </w:p>
        </w:tc>
        <w:tc>
          <w:tcPr>
            <w:shd w:fill="FFFFFF"/>
          </w:tcPr>
          <w:p>
            <w:r>
              <w:rPr>
                <w:color w:val="000000"/>
                <w:sz w:val="19"/>
              </w:rPr>
              <w:t xml:space="preserve">Server-rendered pages with small dynamic updates and no separate frontend build.</w:t>
            </w:r>
          </w:p>
        </w:tc>
      </w:tr>
      <w:tr>
        <w:tc>
          <w:tcPr>
            <w:shd w:fill="FFFFFF"/>
          </w:tcPr>
          <w:p>
            <w:r>
              <w:rPr>
                <w:color w:val="000000"/>
                <w:sz w:val="19"/>
              </w:rPr>
              <w:t xml:space="preserve">Flyway</w:t>
            </w:r>
          </w:p>
        </w:tc>
        <w:tc>
          <w:tcPr>
            <w:shd w:fill="FFFFFF"/>
          </w:tcPr>
          <w:p>
            <w:r>
              <w:rPr>
                <w:color w:val="000000"/>
                <w:sz w:val="19"/>
              </w:rPr>
              <w:t xml:space="preserve">Database migrations</w:t>
            </w:r>
          </w:p>
        </w:tc>
        <w:tc>
          <w:tcPr>
            <w:shd w:fill="FFFFFF"/>
          </w:tcPr>
          <w:p>
            <w:r>
              <w:rPr>
                <w:color w:val="000000"/>
                <w:sz w:val="19"/>
              </w:rPr>
              <w:t xml:space="preserve">Versioned, repeatable schema changes.</w:t>
            </w:r>
          </w:p>
        </w:tc>
      </w:tr>
      <w:tr>
        <w:tc>
          <w:tcPr>
            <w:shd w:fill="FFFFFF"/>
          </w:tcPr>
          <w:p>
            <w:r>
              <w:rPr>
                <w:color w:val="000000"/>
                <w:sz w:val="19"/>
              </w:rPr>
              <w:t xml:space="preserve">Testcontainers</w:t>
            </w:r>
          </w:p>
        </w:tc>
        <w:tc>
          <w:tcPr>
            <w:shd w:fill="FFFFFF"/>
          </w:tcPr>
          <w:p>
            <w:r>
              <w:rPr>
                <w:color w:val="000000"/>
                <w:sz w:val="19"/>
              </w:rPr>
              <w:t xml:space="preserve">Integration testing</w:t>
            </w:r>
          </w:p>
        </w:tc>
        <w:tc>
          <w:tcPr>
            <w:shd w:fill="FFFFFF"/>
          </w:tcPr>
          <w:p>
            <w:r>
              <w:rPr>
                <w:color w:val="000000"/>
                <w:sz w:val="19"/>
              </w:rPr>
              <w:t xml:space="preserve">Tests real PostgreSQL, Redis, and RabbitMQ containers instead of relying only on mocks.</w:t>
            </w:r>
          </w:p>
        </w:tc>
      </w:tr>
      <w:tr>
        <w:tc>
          <w:tcPr>
            <w:shd w:fill="FFFFFF"/>
          </w:tcPr>
          <w:p>
            <w:r>
              <w:rPr>
                <w:color w:val="000000"/>
                <w:sz w:val="19"/>
              </w:rPr>
              <w:t xml:space="preserve">JUnit, Mockito, AssertJ</w:t>
            </w:r>
          </w:p>
        </w:tc>
        <w:tc>
          <w:tcPr>
            <w:shd w:fill="FFFFFF"/>
          </w:tcPr>
          <w:p>
            <w:r>
              <w:rPr>
                <w:color w:val="000000"/>
                <w:sz w:val="19"/>
              </w:rPr>
              <w:t xml:space="preserve">Testing tools</w:t>
            </w:r>
          </w:p>
        </w:tc>
        <w:tc>
          <w:tcPr>
            <w:shd w:fill="FFFFFF"/>
          </w:tcPr>
          <w:p>
            <w:r>
              <w:rPr>
                <w:color w:val="000000"/>
                <w:sz w:val="19"/>
              </w:rPr>
              <w:t xml:space="preserve">Unit tests with readable assertions and focused mocking.</w:t>
            </w:r>
          </w:p>
        </w:tc>
      </w:tr>
      <w:tr>
        <w:tc>
          <w:tcPr>
            <w:shd w:fill="FFFFFF"/>
          </w:tcPr>
          <w:p>
            <w:r>
              <w:rPr>
                <w:color w:val="000000"/>
                <w:sz w:val="19"/>
              </w:rPr>
              <w:t xml:space="preserve">Docker Compose</w:t>
            </w:r>
          </w:p>
        </w:tc>
        <w:tc>
          <w:tcPr>
            <w:shd w:fill="FFFFFF"/>
          </w:tcPr>
          <w:p>
            <w:r>
              <w:rPr>
                <w:color w:val="000000"/>
                <w:sz w:val="19"/>
              </w:rPr>
              <w:t xml:space="preserve">Local infrastructure</w:t>
            </w:r>
          </w:p>
        </w:tc>
        <w:tc>
          <w:tcPr>
            <w:shd w:fill="FFFFFF"/>
          </w:tcPr>
          <w:p>
            <w:r>
              <w:rPr>
                <w:color w:val="000000"/>
                <w:sz w:val="19"/>
              </w:rPr>
              <w:t xml:space="preserve">One command to start the supporting services consistently.</w:t>
            </w:r>
          </w:p>
        </w:tc>
      </w:tr>
      <w:tr>
        <w:tc>
          <w:tcPr>
            <w:shd w:fill="FFFFFF"/>
          </w:tcPr>
          <w:p>
            <w:r>
              <w:rPr>
                <w:color w:val="000000"/>
                <w:sz w:val="19"/>
              </w:rPr>
              <w:t xml:space="preserve">GitHub Actions</w:t>
            </w:r>
          </w:p>
        </w:tc>
        <w:tc>
          <w:tcPr>
            <w:shd w:fill="FFFFFF"/>
          </w:tcPr>
          <w:p>
            <w:r>
              <w:rPr>
                <w:color w:val="000000"/>
                <w:sz w:val="19"/>
              </w:rPr>
              <w:t xml:space="preserve">Continuous integration</w:t>
            </w:r>
          </w:p>
        </w:tc>
        <w:tc>
          <w:tcPr>
            <w:shd w:fill="FFFFFF"/>
          </w:tcPr>
          <w:p>
            <w:r>
              <w:rPr>
                <w:color w:val="000000"/>
                <w:sz w:val="19"/>
              </w:rPr>
              <w:t xml:space="preserve">Build, test, coverage, and security checks on pushes and pull requests.</w:t>
            </w:r>
          </w:p>
        </w:tc>
      </w:tr>
    </w:tbl>
    <w:p>
      <w:pPr>
        <w:pStyle w:val="Heading2"/>
      </w:pPr>
      <w:r>
        <w:rPr>
          <w:color w:val="000000"/>
          <w:sz w:val="28"/>
        </w:rPr>
        <w:t xml:space="preserve">Why RabbitMQ instead of Kafka?</w:t>
      </w:r>
    </w:p>
    <w:p>
      <w:r>
        <w:rPr>
          <w:color w:val="000000"/>
          <w:sz w:val="22"/>
        </w:rPr>
        <w:t xml:space="preserve">The MVP needs reliable delivery, retries, acknowledgements, and buffering, but not massive streaming throughput or long-term event replay. RabbitMQ uses less memory and is easier to run on an 8 GB development laptop. Kafka remains an important interview topic and possible future option.</w:t>
      </w:r>
    </w:p>
    <w:p>
      <w:pPr>
        <w:pStyle w:val="Heading1"/>
      </w:pPr>
      <w:r>
        <w:rPr>
          <w:color w:val="000000"/>
          <w:sz w:val="34"/>
        </w:rPr>
        <w:t xml:space="preserve">6. Data model in simple terms</w:t>
      </w:r>
    </w:p>
    <w:tbl>
      <w:tblPr>
        <w:tblBorders>
          <w:top w:val="single" w:sz="4" w:color="808080"/>
          <w:left w:val="single" w:sz="4" w:color="808080"/>
          <w:bottom w:val="single" w:sz="4" w:color="808080"/>
          <w:right w:val="single" w:sz="4" w:color="808080"/>
          <w:insideH w:val="single" w:sz="4" w:color="BFBFBF"/>
          <w:insideV w:val="single" w:sz="4" w:color="BFBFBF"/>
        </w:tblBorders>
      </w:tblPr>
      <w:tr>
        <w:tc>
          <w:tcPr>
            <w:shd w:fill="D9EAF7"/>
          </w:tcPr>
          <w:p>
            <w:r>
              <w:rPr>
                <w:color w:val="000000"/>
                <w:sz w:val="19"/>
              </w:rPr>
              <w:b/>
              <w:t xml:space="preserve">Data</w:t>
            </w:r>
          </w:p>
        </w:tc>
        <w:tc>
          <w:tcPr>
            <w:shd w:fill="D9EAF7"/>
          </w:tcPr>
          <w:p>
            <w:r>
              <w:rPr>
                <w:color w:val="000000"/>
                <w:sz w:val="19"/>
              </w:rPr>
              <w:b/>
              <w:t xml:space="preserve">Meaning</w:t>
            </w:r>
          </w:p>
        </w:tc>
      </w:tr>
      <w:tr>
        <w:tc>
          <w:tcPr>
            <w:shd w:fill="FFFFFF"/>
          </w:tcPr>
          <w:p>
            <w:r>
              <w:rPr>
                <w:color w:val="000000"/>
                <w:sz w:val="19"/>
              </w:rPr>
              <w:t xml:space="preserve">Project</w:t>
            </w:r>
          </w:p>
        </w:tc>
        <w:tc>
          <w:tcPr>
            <w:shd w:fill="FFFFFF"/>
          </w:tcPr>
          <w:p>
            <w:r>
              <w:rPr>
                <w:color w:val="000000"/>
                <w:sz w:val="19"/>
              </w:rPr>
              <w:t xml:space="preserve">A tenant or team using SunsetGuard. Provides isolation between customers.</w:t>
            </w:r>
          </w:p>
        </w:tc>
      </w:tr>
      <w:tr>
        <w:tc>
          <w:tcPr>
            <w:shd w:fill="FFFFFF"/>
          </w:tcPr>
          <w:p>
            <w:r>
              <w:rPr>
                <w:color w:val="000000"/>
                <w:sz w:val="19"/>
              </w:rPr>
              <w:t xml:space="preserve">API key</w:t>
            </w:r>
          </w:p>
        </w:tc>
        <w:tc>
          <w:tcPr>
            <w:shd w:fill="FFFFFF"/>
          </w:tcPr>
          <w:p>
            <w:r>
              <w:rPr>
                <w:color w:val="000000"/>
                <w:sz w:val="19"/>
              </w:rPr>
              <w:t xml:space="preserve">Credential used by a monitored service. Store a hash; show only a safe prefix.</w:t>
            </w:r>
          </w:p>
        </w:tc>
      </w:tr>
      <w:tr>
        <w:tc>
          <w:tcPr>
            <w:shd w:fill="FFFFFF"/>
          </w:tcPr>
          <w:p>
            <w:r>
              <w:rPr>
                <w:color w:val="000000"/>
                <w:sz w:val="19"/>
              </w:rPr>
              <w:t xml:space="preserve">Endpoint</w:t>
            </w:r>
          </w:p>
        </w:tc>
        <w:tc>
          <w:tcPr>
            <w:shd w:fill="FFFFFF"/>
          </w:tcPr>
          <w:p>
            <w:r>
              <w:rPr>
                <w:color w:val="000000"/>
                <w:sz w:val="19"/>
              </w:rPr>
              <w:t xml:space="preserve">Route template, HTTP method, lifecycle state, deprecation date, and replacement.</w:t>
            </w:r>
          </w:p>
        </w:tc>
      </w:tr>
      <w:tr>
        <w:tc>
          <w:tcPr>
            <w:shd w:fill="FFFFFF"/>
          </w:tcPr>
          <w:p>
            <w:r>
              <w:rPr>
                <w:color w:val="000000"/>
                <w:sz w:val="19"/>
              </w:rPr>
              <w:t xml:space="preserve">Consumer</w:t>
            </w:r>
          </w:p>
        </w:tc>
        <w:tc>
          <w:tcPr>
            <w:shd w:fill="FFFFFF"/>
          </w:tcPr>
          <w:p>
            <w:r>
              <w:rPr>
                <w:color w:val="000000"/>
                <w:sz w:val="19"/>
              </w:rPr>
              <w:t xml:space="preserve">The application, version, partner, or job calling the endpoint.</w:t>
            </w:r>
          </w:p>
        </w:tc>
      </w:tr>
      <w:tr>
        <w:tc>
          <w:tcPr>
            <w:shd w:fill="FFFFFF"/>
          </w:tcPr>
          <w:p>
            <w:r>
              <w:rPr>
                <w:color w:val="000000"/>
                <w:sz w:val="19"/>
              </w:rPr>
              <w:t xml:space="preserve">Hourly usage</w:t>
            </w:r>
          </w:p>
        </w:tc>
        <w:tc>
          <w:tcPr>
            <w:shd w:fill="FFFFFF"/>
          </w:tcPr>
          <w:p>
            <w:r>
              <w:rPr>
                <w:color w:val="000000"/>
                <w:sz w:val="19"/>
              </w:rPr>
              <w:t xml:space="preserve">Aggregated request totals by endpoint, consumer, and outcome.</w:t>
            </w:r>
          </w:p>
        </w:tc>
      </w:tr>
      <w:tr>
        <w:tc>
          <w:tcPr>
            <w:shd w:fill="FFFFFF"/>
          </w:tcPr>
          <w:p>
            <w:r>
              <w:rPr>
                <w:color w:val="000000"/>
                <w:sz w:val="19"/>
              </w:rPr>
              <w:t xml:space="preserve">Daily usage</w:t>
            </w:r>
          </w:p>
        </w:tc>
        <w:tc>
          <w:tcPr>
            <w:shd w:fill="FFFFFF"/>
          </w:tcPr>
          <w:p>
            <w:r>
              <w:rPr>
                <w:color w:val="000000"/>
                <w:sz w:val="19"/>
              </w:rPr>
              <w:t xml:space="preserve">Longer-term trend data used for decisions.</w:t>
            </w:r>
          </w:p>
        </w:tc>
      </w:tr>
      <w:tr>
        <w:tc>
          <w:tcPr>
            <w:shd w:fill="FFFFFF"/>
          </w:tcPr>
          <w:p>
            <w:r>
              <w:rPr>
                <w:color w:val="000000"/>
                <w:sz w:val="19"/>
              </w:rPr>
              <w:t xml:space="preserve">Verdict history</w:t>
            </w:r>
          </w:p>
        </w:tc>
        <w:tc>
          <w:tcPr>
            <w:shd w:fill="FFFFFF"/>
          </w:tcPr>
          <w:p>
            <w:r>
              <w:rPr>
                <w:color w:val="000000"/>
                <w:sz w:val="19"/>
              </w:rPr>
              <w:t xml:space="preserve">Audit trail showing how the safety decision changed over time.</w:t>
            </w:r>
          </w:p>
        </w:tc>
      </w:tr>
    </w:tbl>
    <w:p>
      <w:r>
        <w:rPr>
          <w:color w:val="000000"/>
          <w:sz w:val="22"/>
        </w:rPr>
        <w:t xml:space="preserve">Cardinality control is important. A buggy client must not create unlimited unique URL or consumer records. The design caps unique values and groups overflow into an _other bucket.</w:t>
      </w:r>
    </w:p>
    <w:p>
      <w:pPr>
        <w:pStyle w:val="Heading1"/>
      </w:pPr>
      <w:r>
        <w:rPr>
          <w:color w:val="000000"/>
          <w:sz w:val="34"/>
        </w:rPr>
        <w:t xml:space="preserve">7. Reliability and security</w:t>
      </w:r>
    </w:p>
    <w:p>
      <w:r>
        <w:rPr>
          <w:color w:val="000000"/>
          <w:sz w:val="21"/>
        </w:rPr>
        <w:t xml:space="preserve">• Fail-open starter: the customer API keeps serving traffic if monitoring is down.</w:t>
      </w:r>
    </w:p>
    <w:p>
      <w:r>
        <w:rPr>
          <w:color w:val="000000"/>
          <w:sz w:val="21"/>
        </w:rPr>
        <w:t xml:space="preserve">• Bounded aggregation: counters cannot grow without limit.</w:t>
      </w:r>
    </w:p>
    <w:p>
      <w:r>
        <w:rPr>
          <w:color w:val="000000"/>
          <w:sz w:val="21"/>
        </w:rPr>
        <w:t xml:space="preserve">• Idempotent processing: duplicate reports can be safely processed again.</w:t>
      </w:r>
    </w:p>
    <w:p>
      <w:r>
        <w:rPr>
          <w:color w:val="000000"/>
          <w:sz w:val="21"/>
        </w:rPr>
        <w:t xml:space="preserve">• Manual message acknowledgement: a worker acknowledges only after the database write succeeds.</w:t>
      </w:r>
    </w:p>
    <w:p>
      <w:r>
        <w:rPr>
          <w:color w:val="000000"/>
          <w:sz w:val="21"/>
        </w:rPr>
        <w:t xml:space="preserve">• Rate limiting: protects the ingest API from abuse or accidental floods.</w:t>
      </w:r>
    </w:p>
    <w:p>
      <w:r>
        <w:rPr>
          <w:color w:val="000000"/>
          <w:sz w:val="21"/>
        </w:rPr>
        <w:t xml:space="preserve">• API-key authentication: identifies the project sending data.</w:t>
      </w:r>
    </w:p>
    <w:p>
      <w:r>
        <w:rPr>
          <w:color w:val="000000"/>
          <w:sz w:val="21"/>
        </w:rPr>
        <w:t xml:space="preserve">• Tenant isolation: project-scoped data prevents cross-project visibility.</w:t>
      </w:r>
    </w:p>
    <w:p>
      <w:r>
        <w:rPr>
          <w:color w:val="000000"/>
          <w:sz w:val="21"/>
        </w:rPr>
        <w:t xml:space="preserve">• Audit history: records verdict changes for explainability.</w:t>
      </w:r>
    </w:p>
    <w:p>
      <w:r>
        <w:rPr>
          <w:color w:val="000000"/>
          <w:sz w:val="21"/>
        </w:rPr>
        <w:t xml:space="preserve">• Secrets: development credentials are local examples only; production secrets must come from a secure secret store.</w:t>
      </w:r>
    </w:p>
    <w:p>
      <w:pPr>
        <w:pStyle w:val="Heading1"/>
      </w:pPr>
      <w:r>
        <w:rPr>
          <w:color w:val="000000"/>
          <w:sz w:val="34"/>
        </w:rPr>
        <w:t xml:space="preserve">8. Developer setup and workflow</w:t>
      </w:r>
    </w:p>
    <w:p>
      <w:r>
        <w:rPr>
          <w:color w:val="000000"/>
          <w:sz w:val="22"/>
        </w:rPr>
        <w:t xml:space="preserve">Prerequisites: JDK 25, Maven 3.9+, Docker Desktop, and Git.</w:t>
      </w:r>
    </w:p>
    <w:p>
      <w:r>
        <w:rPr>
          <w:color w:val="000000"/>
          <w:sz w:val="22"/>
        </w:rPr>
        <w:t xml:space="preserve">Typical local flow:</w:t>
      </w:r>
    </w:p>
    <w:p>
      <w:r>
        <w:rPr>
          <w:color w:val="000000"/>
          <w:sz w:val="22"/>
        </w:rPr>
        <w:t xml:space="preserve">1. Start infrastructure: docker compose up -d</w:t>
      </w:r>
    </w:p>
    <w:p>
      <w:r>
        <w:rPr>
          <w:color w:val="000000"/>
          <w:sz w:val="22"/>
        </w:rPr>
        <w:t xml:space="preserve">2. Check services: docker compose ps</w:t>
      </w:r>
    </w:p>
    <w:p>
      <w:r>
        <w:rPr>
          <w:color w:val="000000"/>
          <w:sz w:val="22"/>
        </w:rPr>
        <w:t xml:space="preserve">3. Build: mvn clean install</w:t>
      </w:r>
    </w:p>
    <w:p>
      <w:r>
        <w:rPr>
          <w:color w:val="000000"/>
          <w:sz w:val="22"/>
        </w:rPr>
        <w:t xml:space="preserve">4. Start the server when its runtime module is ready: mvn spring-boot:run</w:t>
      </w:r>
    </w:p>
    <w:p>
      <w:r>
        <w:rPr>
          <w:color w:val="000000"/>
          <w:sz w:val="22"/>
        </w:rPr>
        <w:t xml:space="preserve">5. Use the dashboard at http://localhost:8080 when the server is running.</w:t>
      </w:r>
    </w:p>
    <w:tbl>
      <w:tblPr>
        <w:tblBorders>
          <w:top w:val="single" w:sz="4" w:color="808080"/>
          <w:left w:val="single" w:sz="4" w:color="808080"/>
          <w:bottom w:val="single" w:sz="4" w:color="808080"/>
          <w:right w:val="single" w:sz="4" w:color="808080"/>
          <w:insideH w:val="single" w:sz="4" w:color="BFBFBF"/>
          <w:insideV w:val="single" w:sz="4" w:color="BFBFBF"/>
        </w:tblBorders>
      </w:tblPr>
      <w:tr>
        <w:tc>
          <w:tcPr>
            <w:shd w:fill="D9EAF7"/>
          </w:tcPr>
          <w:p>
            <w:r>
              <w:rPr>
                <w:color w:val="000000"/>
                <w:sz w:val="19"/>
              </w:rPr>
              <w:b/>
              <w:t xml:space="preserve">Service</w:t>
            </w:r>
          </w:p>
        </w:tc>
        <w:tc>
          <w:tcPr>
            <w:shd w:fill="D9EAF7"/>
          </w:tcPr>
          <w:p>
            <w:r>
              <w:rPr>
                <w:color w:val="000000"/>
                <w:sz w:val="19"/>
              </w:rPr>
              <w:b/>
              <w:t xml:space="preserve">Port</w:t>
            </w:r>
          </w:p>
        </w:tc>
        <w:tc>
          <w:tcPr>
            <w:shd w:fill="D9EAF7"/>
          </w:tcPr>
          <w:p>
            <w:r>
              <w:rPr>
                <w:color w:val="000000"/>
                <w:sz w:val="19"/>
              </w:rPr>
              <w:b/>
              <w:t xml:space="preserve">Role</w:t>
            </w:r>
          </w:p>
        </w:tc>
      </w:tr>
      <w:tr>
        <w:tc>
          <w:tcPr>
            <w:shd w:fill="FFFFFF"/>
          </w:tcPr>
          <w:p>
            <w:r>
              <w:rPr>
                <w:color w:val="000000"/>
                <w:sz w:val="19"/>
              </w:rPr>
              <w:t xml:space="preserve">PostgreSQL</w:t>
            </w:r>
          </w:p>
        </w:tc>
        <w:tc>
          <w:tcPr>
            <w:shd w:fill="FFFFFF"/>
          </w:tcPr>
          <w:p>
            <w:r>
              <w:rPr>
                <w:color w:val="000000"/>
                <w:sz w:val="19"/>
              </w:rPr>
              <w:t xml:space="preserve">5432</w:t>
            </w:r>
          </w:p>
        </w:tc>
        <w:tc>
          <w:tcPr>
            <w:shd w:fill="FFFFFF"/>
          </w:tcPr>
          <w:p>
            <w:r>
              <w:rPr>
                <w:color w:val="000000"/>
                <w:sz w:val="19"/>
              </w:rPr>
              <w:t xml:space="preserve">Persistent database</w:t>
            </w:r>
          </w:p>
        </w:tc>
      </w:tr>
      <w:tr>
        <w:tc>
          <w:tcPr>
            <w:shd w:fill="FFFFFF"/>
          </w:tcPr>
          <w:p>
            <w:r>
              <w:rPr>
                <w:color w:val="000000"/>
                <w:sz w:val="19"/>
              </w:rPr>
              <w:t xml:space="preserve">Redis</w:t>
            </w:r>
          </w:p>
        </w:tc>
        <w:tc>
          <w:tcPr>
            <w:shd w:fill="FFFFFF"/>
          </w:tcPr>
          <w:p>
            <w:r>
              <w:rPr>
                <w:color w:val="000000"/>
                <w:sz w:val="19"/>
              </w:rPr>
              <w:t xml:space="preserve">6379</w:t>
            </w:r>
          </w:p>
        </w:tc>
        <w:tc>
          <w:tcPr>
            <w:shd w:fill="FFFFFF"/>
          </w:tcPr>
          <w:p>
            <w:r>
              <w:rPr>
                <w:color w:val="000000"/>
                <w:sz w:val="19"/>
              </w:rPr>
              <w:t xml:space="preserve">Cache and coordination</w:t>
            </w:r>
          </w:p>
        </w:tc>
      </w:tr>
      <w:tr>
        <w:tc>
          <w:tcPr>
            <w:shd w:fill="FFFFFF"/>
          </w:tcPr>
          <w:p>
            <w:r>
              <w:rPr>
                <w:color w:val="000000"/>
                <w:sz w:val="19"/>
              </w:rPr>
              <w:t xml:space="preserve">RabbitMQ</w:t>
            </w:r>
          </w:p>
        </w:tc>
        <w:tc>
          <w:tcPr>
            <w:shd w:fill="FFFFFF"/>
          </w:tcPr>
          <w:p>
            <w:r>
              <w:rPr>
                <w:color w:val="000000"/>
                <w:sz w:val="19"/>
              </w:rPr>
              <w:t xml:space="preserve">5672</w:t>
            </w:r>
          </w:p>
        </w:tc>
        <w:tc>
          <w:tcPr>
            <w:shd w:fill="FFFFFF"/>
          </w:tcPr>
          <w:p>
            <w:r>
              <w:rPr>
                <w:color w:val="000000"/>
                <w:sz w:val="19"/>
              </w:rPr>
              <w:t xml:space="preserve">AMQP messaging</w:t>
            </w:r>
          </w:p>
        </w:tc>
      </w:tr>
      <w:tr>
        <w:tc>
          <w:tcPr>
            <w:shd w:fill="FFFFFF"/>
          </w:tcPr>
          <w:p>
            <w:r>
              <w:rPr>
                <w:color w:val="000000"/>
                <w:sz w:val="19"/>
              </w:rPr>
              <w:t xml:space="preserve">RabbitMQ UI</w:t>
            </w:r>
          </w:p>
        </w:tc>
        <w:tc>
          <w:tcPr>
            <w:shd w:fill="FFFFFF"/>
          </w:tcPr>
          <w:p>
            <w:r>
              <w:rPr>
                <w:color w:val="000000"/>
                <w:sz w:val="19"/>
              </w:rPr>
              <w:t xml:space="preserve">15672</w:t>
            </w:r>
          </w:p>
        </w:tc>
        <w:tc>
          <w:tcPr>
            <w:shd w:fill="FFFFFF"/>
          </w:tcPr>
          <w:p>
            <w:r>
              <w:rPr>
                <w:color w:val="000000"/>
                <w:sz w:val="19"/>
              </w:rPr>
              <w:t xml:space="preserve">Local broker management</w:t>
            </w:r>
          </w:p>
        </w:tc>
      </w:tr>
    </w:tbl>
    <w:p>
      <w:r>
        <w:rPr>
          <w:color w:val="000000"/>
          <w:sz w:val="22"/>
        </w:rPr>
        <w:t xml:space="preserve">The build is multi-module: the parent POM manages shared versions; each module owns its code and dependencies.</w:t>
      </w:r>
    </w:p>
    <w:p>
      <w:pPr>
        <w:pStyle w:val="Heading1"/>
      </w:pPr>
      <w:r>
        <w:rPr>
          <w:color w:val="000000"/>
          <w:sz w:val="34"/>
        </w:rPr>
        <w:t xml:space="preserve">9. Roadmap</w:t>
      </w:r>
    </w:p>
    <w:tbl>
      <w:tblPr>
        <w:tblBorders>
          <w:top w:val="single" w:sz="4" w:color="808080"/>
          <w:left w:val="single" w:sz="4" w:color="808080"/>
          <w:bottom w:val="single" w:sz="4" w:color="808080"/>
          <w:right w:val="single" w:sz="4" w:color="808080"/>
          <w:insideH w:val="single" w:sz="4" w:color="BFBFBF"/>
          <w:insideV w:val="single" w:sz="4" w:color="BFBFBF"/>
        </w:tblBorders>
      </w:tblPr>
      <w:tr>
        <w:tc>
          <w:tcPr>
            <w:shd w:fill="D9EAF7"/>
          </w:tcPr>
          <w:p>
            <w:r>
              <w:rPr>
                <w:color w:val="000000"/>
                <w:sz w:val="19"/>
              </w:rPr>
              <w:b/>
              <w:t xml:space="preserve">Phase</w:t>
            </w:r>
          </w:p>
        </w:tc>
        <w:tc>
          <w:tcPr>
            <w:shd w:fill="D9EAF7"/>
          </w:tcPr>
          <w:p>
            <w:r>
              <w:rPr>
                <w:color w:val="000000"/>
                <w:sz w:val="19"/>
              </w:rPr>
              <w:b/>
              <w:t xml:space="preserve">Goal</w:t>
            </w:r>
          </w:p>
        </w:tc>
      </w:tr>
      <w:tr>
        <w:tc>
          <w:tcPr>
            <w:shd w:fill="FFFFFF"/>
          </w:tcPr>
          <w:p>
            <w:r>
              <w:rPr>
                <w:color w:val="000000"/>
                <w:sz w:val="19"/>
              </w:rPr>
              <w:t xml:space="preserve">Phase 0</w:t>
            </w:r>
          </w:p>
        </w:tc>
        <w:tc>
          <w:tcPr>
            <w:shd w:fill="FFFFFF"/>
          </w:tcPr>
          <w:p>
            <w:r>
              <w:rPr>
                <w:color w:val="000000"/>
                <w:sz w:val="19"/>
              </w:rPr>
              <w:t xml:space="preserve">Foundation: repository, Maven, Docker, CI, ADRs, and documentation.</w:t>
            </w:r>
          </w:p>
        </w:tc>
      </w:tr>
      <w:tr>
        <w:tc>
          <w:tcPr>
            <w:shd w:fill="FFFFFF"/>
          </w:tcPr>
          <w:p>
            <w:r>
              <w:rPr>
                <w:color w:val="000000"/>
                <w:sz w:val="19"/>
              </w:rPr>
              <w:t xml:space="preserve">Phase 1</w:t>
            </w:r>
          </w:p>
        </w:tc>
        <w:tc>
          <w:tcPr>
            <w:shd w:fill="FFFFFF"/>
          </w:tcPr>
          <w:p>
            <w:r>
              <w:rPr>
                <w:color w:val="000000"/>
                <w:sz w:val="19"/>
              </w:rPr>
              <w:t xml:space="preserve">Server core: migrations, entities, repositories, projects, API keys, endpoints, and security.</w:t>
            </w:r>
          </w:p>
        </w:tc>
      </w:tr>
      <w:tr>
        <w:tc>
          <w:tcPr>
            <w:shd w:fill="FFFFFF"/>
          </w:tcPr>
          <w:p>
            <w:r>
              <w:rPr>
                <w:color w:val="000000"/>
                <w:sz w:val="19"/>
              </w:rPr>
              <w:t xml:space="preserve">Phase 2</w:t>
            </w:r>
          </w:p>
        </w:tc>
        <w:tc>
          <w:tcPr>
            <w:shd w:fill="FFFFFF"/>
          </w:tcPr>
          <w:p>
            <w:r>
              <w:rPr>
                <w:color w:val="000000"/>
                <w:sz w:val="19"/>
              </w:rPr>
              <w:t xml:space="preserve">Starter library: filter, consumer identity, aggregation, and reporting.</w:t>
            </w:r>
          </w:p>
        </w:tc>
      </w:tr>
      <w:tr>
        <w:tc>
          <w:tcPr>
            <w:shd w:fill="FFFFFF"/>
          </w:tcPr>
          <w:p>
            <w:r>
              <w:rPr>
                <w:color w:val="000000"/>
                <w:sz w:val="19"/>
              </w:rPr>
              <w:t xml:space="preserve">Phase 3</w:t>
            </w:r>
          </w:p>
        </w:tc>
        <w:tc>
          <w:tcPr>
            <w:shd w:fill="FFFFFF"/>
          </w:tcPr>
          <w:p>
            <w:r>
              <w:rPr>
                <w:color w:val="000000"/>
                <w:sz w:val="19"/>
              </w:rPr>
              <w:t xml:space="preserve">Pipeline: ingest API, Redis controls, RabbitMQ, workers, and PostgreSQL rollups.</w:t>
            </w:r>
          </w:p>
        </w:tc>
      </w:tr>
      <w:tr>
        <w:tc>
          <w:tcPr>
            <w:shd w:fill="FFFFFF"/>
          </w:tcPr>
          <w:p>
            <w:r>
              <w:rPr>
                <w:color w:val="000000"/>
                <w:sz w:val="19"/>
              </w:rPr>
              <w:t xml:space="preserve">Phase 4</w:t>
            </w:r>
          </w:p>
        </w:tc>
        <w:tc>
          <w:tcPr>
            <w:shd w:fill="FFFFFF"/>
          </w:tcPr>
          <w:p>
            <w:r>
              <w:rPr>
                <w:color w:val="000000"/>
                <w:sz w:val="19"/>
              </w:rPr>
              <w:t xml:space="preserve">Verdict engine, notifications, and lifecycle rules.</w:t>
            </w:r>
          </w:p>
        </w:tc>
      </w:tr>
      <w:tr>
        <w:tc>
          <w:tcPr>
            <w:shd w:fill="FFFFFF"/>
          </w:tcPr>
          <w:p>
            <w:r>
              <w:rPr>
                <w:color w:val="000000"/>
                <w:sz w:val="19"/>
              </w:rPr>
              <w:t xml:space="preserve">Phase 5</w:t>
            </w:r>
          </w:p>
        </w:tc>
        <w:tc>
          <w:tcPr>
            <w:shd w:fill="FFFFFF"/>
          </w:tcPr>
          <w:p>
            <w:r>
              <w:rPr>
                <w:color w:val="000000"/>
                <w:sz w:val="19"/>
              </w:rPr>
              <w:t xml:space="preserve">Dashboard with endpoint and consumer views.</w:t>
            </w:r>
          </w:p>
        </w:tc>
      </w:tr>
      <w:tr>
        <w:tc>
          <w:tcPr>
            <w:shd w:fill="FFFFFF"/>
          </w:tcPr>
          <w:p>
            <w:r>
              <w:rPr>
                <w:color w:val="000000"/>
                <w:sz w:val="19"/>
              </w:rPr>
              <w:t xml:space="preserve">Phase 6</w:t>
            </w:r>
          </w:p>
        </w:tc>
        <w:tc>
          <w:tcPr>
            <w:shd w:fill="FFFFFF"/>
          </w:tcPr>
          <w:p>
            <w:r>
              <w:rPr>
                <w:color w:val="000000"/>
                <w:sz w:val="19"/>
              </w:rPr>
              <w:t xml:space="preserve">CLI and GitHub Action for automated safety checks.</w:t>
            </w:r>
          </w:p>
        </w:tc>
      </w:tr>
      <w:tr>
        <w:tc>
          <w:tcPr>
            <w:shd w:fill="FFFFFF"/>
          </w:tcPr>
          <w:p>
            <w:r>
              <w:rPr>
                <w:color w:val="000000"/>
                <w:sz w:val="19"/>
              </w:rPr>
              <w:t xml:space="preserve">Phase 7</w:t>
            </w:r>
          </w:p>
        </w:tc>
        <w:tc>
          <w:tcPr>
            <w:shd w:fill="FFFFFF"/>
          </w:tcPr>
          <w:p>
            <w:r>
              <w:rPr>
                <w:color w:val="000000"/>
                <w:sz w:val="19"/>
              </w:rPr>
              <w:t xml:space="preserve">Hardening: metrics, Grafana, security, performance, and operational readiness.</w:t>
            </w:r>
          </w:p>
        </w:tc>
      </w:tr>
      <w:tr>
        <w:tc>
          <w:tcPr>
            <w:shd w:fill="FFFFFF"/>
          </w:tcPr>
          <w:p>
            <w:r>
              <w:rPr>
                <w:color w:val="000000"/>
                <w:sz w:val="19"/>
              </w:rPr>
              <w:t xml:space="preserve">Phase 8+</w:t>
            </w:r>
          </w:p>
        </w:tc>
        <w:tc>
          <w:tcPr>
            <w:shd w:fill="FFFFFF"/>
          </w:tcPr>
          <w:p>
            <w:r>
              <w:rPr>
                <w:color w:val="000000"/>
                <w:sz w:val="19"/>
              </w:rPr>
              <w:t xml:space="preserve">Release, deployment, documentation refinement, and possible enhancements.</w:t>
            </w:r>
          </w:p>
        </w:tc>
      </w:tr>
    </w:tbl>
    <w:p>
      <w:pPr>
        <w:pStyle w:val="Heading1"/>
      </w:pPr>
      <w:r>
        <w:rPr>
          <w:color w:val="000000"/>
          <w:sz w:val="34"/>
        </w:rPr>
        <w:t xml:space="preserve">10. Interview-ready explanation</w:t>
      </w:r>
    </w:p>
    <w:p>
      <w:r>
        <w:rPr>
          <w:color w:val="000000"/>
          <w:sz w:val="22"/>
        </w:rPr>
        <w:t xml:space="preserve">“SunsetGuard is a developer tool that helps teams remove deprecated APIs safely. A Spring Boot starter sits inside the monitored service and records endpoint usage by consumer. It aggregates counts locally every few seconds so the request path has almost no overhead. Reports go to an authenticated ingestion API, through Redis controls and RabbitMQ, then workers upsert hourly and daily summaries into PostgreSQL. A scheduled verdict engine analyzes recent activity and trends, and the result is available through a dashboard, CLI, notifications, and pull-request checks. The design is fail-open, idempotent, consumer-aware, and multi-tenant. The repository currently contains the Phase 0 foundation; the runtime pipeline is being built incrementally.”</w:t>
      </w:r>
    </w:p>
    <w:p>
      <w:pPr>
        <w:pStyle w:val="Heading2"/>
      </w:pPr>
      <w:r>
        <w:rPr>
          <w:color w:val="000000"/>
          <w:sz w:val="28"/>
        </w:rPr>
        <w:t xml:space="preserve">Likely questions and answers</w:t>
      </w:r>
    </w:p>
    <w:tbl>
      <w:tblPr>
        <w:tblBorders>
          <w:top w:val="single" w:sz="4" w:color="808080"/>
          <w:left w:val="single" w:sz="4" w:color="808080"/>
          <w:bottom w:val="single" w:sz="4" w:color="808080"/>
          <w:right w:val="single" w:sz="4" w:color="808080"/>
          <w:insideH w:val="single" w:sz="4" w:color="BFBFBF"/>
          <w:insideV w:val="single" w:sz="4" w:color="BFBFBF"/>
        </w:tblBorders>
      </w:tblPr>
      <w:tr>
        <w:tc>
          <w:tcPr>
            <w:shd w:fill="D9EAF7"/>
          </w:tcPr>
          <w:p>
            <w:r>
              <w:rPr>
                <w:color w:val="000000"/>
                <w:sz w:val="19"/>
              </w:rPr>
              <w:b/>
              <w:t xml:space="preserve">Question</w:t>
            </w:r>
          </w:p>
        </w:tc>
        <w:tc>
          <w:tcPr>
            <w:shd w:fill="D9EAF7"/>
          </w:tcPr>
          <w:p>
            <w:r>
              <w:rPr>
                <w:color w:val="000000"/>
                <w:sz w:val="19"/>
              </w:rPr>
              <w:b/>
              <w:t xml:space="preserve">Answer</w:t>
            </w:r>
          </w:p>
        </w:tc>
      </w:tr>
      <w:tr>
        <w:tc>
          <w:tcPr>
            <w:shd w:fill="FFFFFF"/>
          </w:tcPr>
          <w:p>
            <w:r>
              <w:rPr>
                <w:color w:val="000000"/>
                <w:sz w:val="19"/>
              </w:rPr>
              <w:t xml:space="preserve">What problem does it solve?</w:t>
            </w:r>
          </w:p>
        </w:tc>
        <w:tc>
          <w:tcPr>
            <w:shd w:fill="FFFFFF"/>
          </w:tcPr>
          <w:p>
            <w:r>
              <w:rPr>
                <w:color w:val="000000"/>
                <w:sz w:val="19"/>
              </w:rPr>
              <w:t xml:space="preserve">It tells teams who still uses deprecated APIs and whether removal is safe.</w:t>
            </w:r>
          </w:p>
        </w:tc>
      </w:tr>
      <w:tr>
        <w:tc>
          <w:tcPr>
            <w:shd w:fill="FFFFFF"/>
          </w:tcPr>
          <w:p>
            <w:r>
              <w:rPr>
                <w:color w:val="000000"/>
                <w:sz w:val="19"/>
              </w:rPr>
              <w:t xml:space="preserve">Why not search logs?</w:t>
            </w:r>
          </w:p>
        </w:tc>
        <w:tc>
          <w:tcPr>
            <w:shd w:fill="FFFFFF"/>
          </w:tcPr>
          <w:p>
            <w:r>
              <w:rPr>
                <w:color w:val="000000"/>
                <w:sz w:val="19"/>
              </w:rPr>
              <w:t xml:space="preserve">Logs are manual, noisy, and often do not provide reliable consumer identity or trend analysis.</w:t>
            </w:r>
          </w:p>
        </w:tc>
      </w:tr>
      <w:tr>
        <w:tc>
          <w:tcPr>
            <w:shd w:fill="FFFFFF"/>
          </w:tcPr>
          <w:p>
            <w:r>
              <w:rPr>
                <w:color w:val="000000"/>
                <w:sz w:val="19"/>
              </w:rPr>
              <w:t xml:space="preserve">Why aggregate on the client?</w:t>
            </w:r>
          </w:p>
        </w:tc>
        <w:tc>
          <w:tcPr>
            <w:shd w:fill="FFFFFF"/>
          </w:tcPr>
          <w:p>
            <w:r>
              <w:rPr>
                <w:color w:val="000000"/>
                <w:sz w:val="19"/>
              </w:rPr>
              <w:t xml:space="preserve">It reduces network and database writes dramatically and keeps monitoring out of the request path.</w:t>
            </w:r>
          </w:p>
        </w:tc>
      </w:tr>
      <w:tr>
        <w:tc>
          <w:tcPr>
            <w:shd w:fill="FFFFFF"/>
          </w:tcPr>
          <w:p>
            <w:r>
              <w:rPr>
                <w:color w:val="000000"/>
                <w:sz w:val="19"/>
              </w:rPr>
              <w:t xml:space="preserve">What if SunsetGuard is down?</w:t>
            </w:r>
          </w:p>
        </w:tc>
        <w:tc>
          <w:tcPr>
            <w:shd w:fill="FFFFFF"/>
          </w:tcPr>
          <w:p>
            <w:r>
              <w:rPr>
                <w:color w:val="000000"/>
                <w:sz w:val="19"/>
              </w:rPr>
              <w:t xml:space="preserve">The monitored API continues working; the starter is fail-open.</w:t>
            </w:r>
          </w:p>
        </w:tc>
      </w:tr>
      <w:tr>
        <w:tc>
          <w:tcPr>
            <w:shd w:fill="FFFFFF"/>
          </w:tcPr>
          <w:p>
            <w:r>
              <w:rPr>
                <w:color w:val="000000"/>
                <w:sz w:val="19"/>
              </w:rPr>
              <w:t xml:space="preserve">Why RabbitMQ?</w:t>
            </w:r>
          </w:p>
        </w:tc>
        <w:tc>
          <w:tcPr>
            <w:shd w:fill="FFFFFF"/>
          </w:tcPr>
          <w:p>
            <w:r>
              <w:rPr>
                <w:color w:val="000000"/>
                <w:sz w:val="19"/>
              </w:rPr>
              <w:t xml:space="preserve">The MVP needs queues, retries, acknowledgements, and burst buffering with a small local memory footprint.</w:t>
            </w:r>
          </w:p>
        </w:tc>
      </w:tr>
      <w:tr>
        <w:tc>
          <w:tcPr>
            <w:shd w:fill="FFFFFF"/>
          </w:tcPr>
          <w:p>
            <w:r>
              <w:rPr>
                <w:color w:val="000000"/>
                <w:sz w:val="19"/>
              </w:rPr>
              <w:t xml:space="preserve">Why PostgreSQL?</w:t>
            </w:r>
          </w:p>
        </w:tc>
        <w:tc>
          <w:tcPr>
            <w:shd w:fill="FFFFFF"/>
          </w:tcPr>
          <w:p>
            <w:r>
              <w:rPr>
                <w:color w:val="000000"/>
                <w:sz w:val="19"/>
              </w:rPr>
              <w:t xml:space="preserve">It is the durable source of truth and supports transactions, indexes, upserts, and time-based data.</w:t>
            </w:r>
          </w:p>
        </w:tc>
      </w:tr>
      <w:tr>
        <w:tc>
          <w:tcPr>
            <w:shd w:fill="FFFFFF"/>
          </w:tcPr>
          <w:p>
            <w:r>
              <w:rPr>
                <w:color w:val="000000"/>
                <w:sz w:val="19"/>
              </w:rPr>
              <w:t xml:space="preserve">Why Redis?</w:t>
            </w:r>
          </w:p>
        </w:tc>
        <w:tc>
          <w:tcPr>
            <w:shd w:fill="FFFFFF"/>
          </w:tcPr>
          <w:p>
            <w:r>
              <w:rPr>
                <w:color w:val="000000"/>
                <w:sz w:val="19"/>
              </w:rPr>
              <w:t xml:space="preserve">It handles fast temporary state such as rate limits, deduplication, cache entries, and locks.</w:t>
            </w:r>
          </w:p>
        </w:tc>
      </w:tr>
      <w:tr>
        <w:tc>
          <w:tcPr>
            <w:shd w:fill="FFFFFF"/>
          </w:tcPr>
          <w:p>
            <w:r>
              <w:rPr>
                <w:color w:val="000000"/>
                <w:sz w:val="19"/>
              </w:rPr>
              <w:t xml:space="preserve">How are duplicate reports handled?</w:t>
            </w:r>
          </w:p>
        </w:tc>
        <w:tc>
          <w:tcPr>
            <w:shd w:fill="FFFFFF"/>
          </w:tcPr>
          <w:p>
            <w:r>
              <w:rPr>
                <w:color w:val="000000"/>
                <w:sz w:val="19"/>
              </w:rPr>
              <w:t xml:space="preserve">A report identity/deduplication key prevents repeated delivery from inflating totals; database writes are idempotent.</w:t>
            </w:r>
          </w:p>
        </w:tc>
      </w:tr>
      <w:tr>
        <w:tc>
          <w:tcPr>
            <w:shd w:fill="FFFFFF"/>
          </w:tcPr>
          <w:p>
            <w:r>
              <w:rPr>
                <w:color w:val="000000"/>
                <w:sz w:val="19"/>
              </w:rPr>
              <w:t xml:space="preserve">How is security handled?</w:t>
            </w:r>
          </w:p>
        </w:tc>
        <w:tc>
          <w:tcPr>
            <w:shd w:fill="FFFFFF"/>
          </w:tcPr>
          <w:p>
            <w:r>
              <w:rPr>
                <w:color w:val="000000"/>
                <w:sz w:val="19"/>
              </w:rPr>
              <w:t xml:space="preserve">API keys authenticate projects, data is tenant-scoped, and secrets must be managed securely in production.</w:t>
            </w:r>
          </w:p>
        </w:tc>
      </w:tr>
      <w:tr>
        <w:tc>
          <w:tcPr>
            <w:shd w:fill="FFFFFF"/>
          </w:tcPr>
          <w:p>
            <w:r>
              <w:rPr>
                <w:color w:val="000000"/>
                <w:sz w:val="19"/>
              </w:rPr>
              <w:t xml:space="preserve">What is the biggest trade-off?</w:t>
            </w:r>
          </w:p>
        </w:tc>
        <w:tc>
          <w:tcPr>
            <w:shd w:fill="FFFFFF"/>
          </w:tcPr>
          <w:p>
            <w:r>
              <w:rPr>
                <w:color w:val="000000"/>
                <w:sz w:val="19"/>
              </w:rPr>
              <w:t xml:space="preserve">Aggregation loses request-level detail and introduces a short reporting delay, but that is acceptable for deprecation decisions.</w:t>
            </w:r>
          </w:p>
        </w:tc>
      </w:tr>
      <w:tr>
        <w:tc>
          <w:tcPr>
            <w:shd w:fill="FFFFFF"/>
          </w:tcPr>
          <w:p>
            <w:r>
              <w:rPr>
                <w:color w:val="000000"/>
                <w:sz w:val="19"/>
              </w:rPr>
              <w:t xml:space="preserve">What is implemented now?</w:t>
            </w:r>
          </w:p>
        </w:tc>
        <w:tc>
          <w:tcPr>
            <w:shd w:fill="FFFFFF"/>
          </w:tcPr>
          <w:p>
            <w:r>
              <w:rPr>
                <w:color w:val="000000"/>
                <w:sz w:val="19"/>
              </w:rPr>
              <w:t xml:space="preserve">The Phase 0 foundation: project structure, Java 25/Maven configuration, Docker services, CI and design documentation.</w:t>
            </w:r>
          </w:p>
        </w:tc>
      </w:tr>
      <w:tr>
        <w:tc>
          <w:tcPr>
            <w:shd w:fill="FFFFFF"/>
          </w:tcPr>
          <w:p>
            <w:r>
              <w:rPr>
                <w:color w:val="000000"/>
                <w:sz w:val="19"/>
              </w:rPr>
              <w:t xml:space="preserve">How would you scale it?</w:t>
            </w:r>
          </w:p>
        </w:tc>
        <w:tc>
          <w:tcPr>
            <w:shd w:fill="FFFFFF"/>
          </w:tcPr>
          <w:p>
            <w:r>
              <w:rPr>
                <w:color w:val="000000"/>
                <w:sz w:val="19"/>
              </w:rPr>
              <w:t xml:space="preserve">Add workers horizontally, partition or archive rollups, improve Redis/RabbitMQ capacity, and consider Kafka only when throughput/replay requirements justify it.</w:t>
            </w:r>
          </w:p>
        </w:tc>
      </w:tr>
    </w:tbl>
    <w:p>
      <w:pPr>
        <w:pStyle w:val="Heading1"/>
      </w:pPr>
      <w:r>
        <w:rPr>
          <w:color w:val="000000"/>
          <w:sz w:val="34"/>
        </w:rPr>
        <w:t xml:space="preserve">11. Glossary</w:t>
      </w:r>
    </w:p>
    <w:tbl>
      <w:tblPr>
        <w:tblBorders>
          <w:top w:val="single" w:sz="4" w:color="808080"/>
          <w:left w:val="single" w:sz="4" w:color="808080"/>
          <w:bottom w:val="single" w:sz="4" w:color="808080"/>
          <w:right w:val="single" w:sz="4" w:color="808080"/>
          <w:insideH w:val="single" w:sz="4" w:color="BFBFBF"/>
          <w:insideV w:val="single" w:sz="4" w:color="BFBFBF"/>
        </w:tblBorders>
      </w:tblPr>
      <w:tr>
        <w:tc>
          <w:tcPr>
            <w:shd w:fill="D9EAF7"/>
          </w:tcPr>
          <w:p>
            <w:r>
              <w:rPr>
                <w:color w:val="000000"/>
                <w:sz w:val="19"/>
              </w:rPr>
              <w:b/>
              <w:t xml:space="preserve">Term</w:t>
            </w:r>
          </w:p>
        </w:tc>
        <w:tc>
          <w:tcPr>
            <w:shd w:fill="D9EAF7"/>
          </w:tcPr>
          <w:p>
            <w:r>
              <w:rPr>
                <w:color w:val="000000"/>
                <w:sz w:val="19"/>
              </w:rPr>
              <w:b/>
              <w:t xml:space="preserve">Simple meaning</w:t>
            </w:r>
          </w:p>
        </w:tc>
      </w:tr>
      <w:tr>
        <w:tc>
          <w:tcPr>
            <w:shd w:fill="FFFFFF"/>
          </w:tcPr>
          <w:p>
            <w:r>
              <w:rPr>
                <w:color w:val="000000"/>
                <w:sz w:val="19"/>
              </w:rPr>
              <w:t xml:space="preserve">API endpoint</w:t>
            </w:r>
          </w:p>
        </w:tc>
        <w:tc>
          <w:tcPr>
            <w:shd w:fill="FFFFFF"/>
          </w:tcPr>
          <w:p>
            <w:r>
              <w:rPr>
                <w:color w:val="000000"/>
                <w:sz w:val="19"/>
              </w:rPr>
              <w:t xml:space="preserve">A URL and method that a service exposes, such as GET /v1/orders/{id}.</w:t>
            </w:r>
          </w:p>
        </w:tc>
      </w:tr>
      <w:tr>
        <w:tc>
          <w:tcPr>
            <w:shd w:fill="FFFFFF"/>
          </w:tcPr>
          <w:p>
            <w:r>
              <w:rPr>
                <w:color w:val="000000"/>
                <w:sz w:val="19"/>
              </w:rPr>
              <w:t xml:space="preserve">Consumer</w:t>
            </w:r>
          </w:p>
        </w:tc>
        <w:tc>
          <w:tcPr>
            <w:shd w:fill="FFFFFF"/>
          </w:tcPr>
          <w:p>
            <w:r>
              <w:rPr>
                <w:color w:val="000000"/>
                <w:sz w:val="19"/>
              </w:rPr>
              <w:t xml:space="preserve">The client application or service calling an endpoint.</w:t>
            </w:r>
          </w:p>
        </w:tc>
      </w:tr>
      <w:tr>
        <w:tc>
          <w:tcPr>
            <w:shd w:fill="FFFFFF"/>
          </w:tcPr>
          <w:p>
            <w:r>
              <w:rPr>
                <w:color w:val="000000"/>
                <w:sz w:val="19"/>
              </w:rPr>
              <w:t xml:space="preserve">Deprecated</w:t>
            </w:r>
          </w:p>
        </w:tc>
        <w:tc>
          <w:tcPr>
            <w:shd w:fill="FFFFFF"/>
          </w:tcPr>
          <w:p>
            <w:r>
              <w:rPr>
                <w:color w:val="000000"/>
                <w:sz w:val="19"/>
              </w:rPr>
              <w:t xml:space="preserve">Still available, but planned for replacement or removal.</w:t>
            </w:r>
          </w:p>
        </w:tc>
      </w:tr>
      <w:tr>
        <w:tc>
          <w:tcPr>
            <w:shd w:fill="FFFFFF"/>
          </w:tcPr>
          <w:p>
            <w:r>
              <w:rPr>
                <w:color w:val="000000"/>
                <w:sz w:val="19"/>
              </w:rPr>
              <w:t xml:space="preserve">Aggregation</w:t>
            </w:r>
          </w:p>
        </w:tc>
        <w:tc>
          <w:tcPr>
            <w:shd w:fill="FFFFFF"/>
          </w:tcPr>
          <w:p>
            <w:r>
              <w:rPr>
                <w:color w:val="000000"/>
                <w:sz w:val="19"/>
              </w:rPr>
              <w:t xml:space="preserve">Combining many events into one total.</w:t>
            </w:r>
          </w:p>
        </w:tc>
      </w:tr>
      <w:tr>
        <w:tc>
          <w:tcPr>
            <w:shd w:fill="FFFFFF"/>
          </w:tcPr>
          <w:p>
            <w:r>
              <w:rPr>
                <w:color w:val="000000"/>
                <w:sz w:val="19"/>
              </w:rPr>
              <w:t xml:space="preserve">Idempotent</w:t>
            </w:r>
          </w:p>
        </w:tc>
        <w:tc>
          <w:tcPr>
            <w:shd w:fill="FFFFFF"/>
          </w:tcPr>
          <w:p>
            <w:r>
              <w:rPr>
                <w:color w:val="000000"/>
                <w:sz w:val="19"/>
              </w:rPr>
              <w:t xml:space="preserve">Safe to repeat without changing the final result incorrectly.</w:t>
            </w:r>
          </w:p>
        </w:tc>
      </w:tr>
      <w:tr>
        <w:tc>
          <w:tcPr>
            <w:shd w:fill="FFFFFF"/>
          </w:tcPr>
          <w:p>
            <w:r>
              <w:rPr>
                <w:color w:val="000000"/>
                <w:sz w:val="19"/>
              </w:rPr>
              <w:t xml:space="preserve">Rate limit</w:t>
            </w:r>
          </w:p>
        </w:tc>
        <w:tc>
          <w:tcPr>
            <w:shd w:fill="FFFFFF"/>
          </w:tcPr>
          <w:p>
            <w:r>
              <w:rPr>
                <w:color w:val="000000"/>
                <w:sz w:val="19"/>
              </w:rPr>
              <w:t xml:space="preserve">A rule restricting how many requests are accepted in a period.</w:t>
            </w:r>
          </w:p>
        </w:tc>
      </w:tr>
      <w:tr>
        <w:tc>
          <w:tcPr>
            <w:shd w:fill="FFFFFF"/>
          </w:tcPr>
          <w:p>
            <w:r>
              <w:rPr>
                <w:color w:val="000000"/>
                <w:sz w:val="19"/>
              </w:rPr>
              <w:t xml:space="preserve">Rollup</w:t>
            </w:r>
          </w:p>
        </w:tc>
        <w:tc>
          <w:tcPr>
            <w:shd w:fill="FFFFFF"/>
          </w:tcPr>
          <w:p>
            <w:r>
              <w:rPr>
                <w:color w:val="000000"/>
                <w:sz w:val="19"/>
              </w:rPr>
              <w:t xml:space="preserve">A summarized total, such as hourly or daily usage.</w:t>
            </w:r>
          </w:p>
        </w:tc>
      </w:tr>
      <w:tr>
        <w:tc>
          <w:tcPr>
            <w:shd w:fill="FFFFFF"/>
          </w:tcPr>
          <w:p>
            <w:r>
              <w:rPr>
                <w:color w:val="000000"/>
                <w:sz w:val="19"/>
              </w:rPr>
              <w:t xml:space="preserve">Fail-open</w:t>
            </w:r>
          </w:p>
        </w:tc>
        <w:tc>
          <w:tcPr>
            <w:shd w:fill="FFFFFF"/>
          </w:tcPr>
          <w:p>
            <w:r>
              <w:rPr>
                <w:color w:val="000000"/>
                <w:sz w:val="19"/>
              </w:rPr>
              <w:t xml:space="preserve">The main customer request succeeds even if monitoring fails.</w:t>
            </w:r>
          </w:p>
        </w:tc>
      </w:tr>
      <w:tr>
        <w:tc>
          <w:tcPr>
            <w:shd w:fill="FFFFFF"/>
          </w:tcPr>
          <w:p>
            <w:r>
              <w:rPr>
                <w:color w:val="000000"/>
                <w:sz w:val="19"/>
              </w:rPr>
              <w:t xml:space="preserve">Tenant</w:t>
            </w:r>
          </w:p>
        </w:tc>
        <w:tc>
          <w:tcPr>
            <w:shd w:fill="FFFFFF"/>
          </w:tcPr>
          <w:p>
            <w:r>
              <w:rPr>
                <w:color w:val="000000"/>
                <w:sz w:val="19"/>
              </w:rPr>
              <w:t xml:space="preserve">A separate project or customer sharing the same platform.</w:t>
            </w:r>
          </w:p>
        </w:tc>
      </w:tr>
      <w:tr>
        <w:tc>
          <w:tcPr>
            <w:shd w:fill="FFFFFF"/>
          </w:tcPr>
          <w:p>
            <w:r>
              <w:rPr>
                <w:color w:val="000000"/>
                <w:sz w:val="19"/>
              </w:rPr>
              <w:t xml:space="preserve">Verdict</w:t>
            </w:r>
          </w:p>
        </w:tc>
        <w:tc>
          <w:tcPr>
            <w:shd w:fill="FFFFFF"/>
          </w:tcPr>
          <w:p>
            <w:r>
              <w:rPr>
                <w:color w:val="000000"/>
                <w:sz w:val="19"/>
              </w:rPr>
              <w:t xml:space="preserve">The system’s evidence-based safety decision.</w:t>
            </w:r>
          </w:p>
        </w:tc>
      </w:tr>
    </w:tbl>
    <w:p>
      <w:r>
        <w:rPr>
          <w:color w:val="000000"/>
          <w:sz w:val="22"/>
        </w:rPr>
        <w:b/>
        <w:t xml:space="preserve">End of guide.</w:t>
      </w:r>
    </w:p>
    <w:sectPr>
      <w:pgSz w:w="12240" w:h="15840"/>
      <w:pgMar w:top="900" w:right="900" w:bottom="900" w:left="900"/>
    </w:sectPr>
  </w:body>
</w:document>
</file>

<file path=word/styles.xml><?xml version="1.0" encoding="utf-8"?>
<w:styles xmlns:w="http://schemas.openxmlformats.org/wordprocessingml/2006/main">
  <w:style w:type="paragraph" w:styleId="Normal">
    <w:name w:val="Normal"/>
    <w:rPr>
      <w:color w:val="000000"/>
      <w:sz w:val="22"/>
      <w:rFonts w:ascii="Aptos" w:hAnsi="Aptos"/>
    </w:rPr>
  </w:style>
  <w:style w:type="paragraph" w:styleId="Title">
    <w:name w:val="Title"/>
    <w:rPr>
      <w:color w:val="000000"/>
      <w:b/>
      <w:sz w:val="44"/>
    </w:rPr>
  </w:style>
  <w:style w:type="paragraph" w:styleId="Heading1">
    <w:name w:val="heading 1"/>
    <w:basedOn w:val="Normal"/>
    <w:rPr>
      <w:color w:val="000000"/>
      <w:b/>
      <w:sz w:val="34"/>
    </w:rPr>
  </w:style>
  <w:style w:type="paragraph" w:styleId="Heading2">
    <w:name w:val="heading 2"/>
    <w:basedOn w:val="Normal"/>
    <w:rPr>
      <w:color w:val="000000"/>
      <w:b/>
      <w:sz w:val="28"/>
    </w:rPr>
  </w:style>
  <w:style w:type="paragraph" w:styleId="Heading3">
    <w:name w:val="heading 3"/>
    <w:basedOn w:val="Normal"/>
    <w:rPr>
      <w:color w:val="000000"/>
      <w:b/>
      <w:sz w:val="24"/>
    </w:rPr>
  </w:style>
</w:styles>
</file>