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56"/>
          <w:szCs w:val="56"/>
        </w:rPr>
        <w:t xml:space="preserve">ODOO 19</w:t>
      </w:r>
    </w:p>
    <w:p>
      <w:pPr>
        <w:spacing w:after="100"/>
        <w:jc w:val="center"/>
      </w:pPr>
      <w:r>
        <w:rPr>
          <w:rFonts w:ascii="Arial" w:cs="Arial" w:eastAsia="Arial" w:hAnsi="Arial"/>
          <w:b/>
          <w:bCs/>
          <w:color w:val="2E75B6"/>
          <w:sz w:val="44"/>
          <w:szCs w:val="44"/>
        </w:rPr>
        <w:t xml:space="preserve">Inter-Company Operations</w:t>
      </w:r>
    </w:p>
    <w:p>
      <w:pPr>
        <w:spacing w:after="60"/>
        <w:jc w:val="center"/>
      </w:pPr>
      <w:r>
        <w:rPr>
          <w:rFonts w:ascii="Arial" w:cs="Arial" w:eastAsia="Arial" w:hAnsi="Arial"/>
          <w:color w:val="666666"/>
          <w:sz w:val="28"/>
          <w:szCs w:val="28"/>
        </w:rPr>
        <w:t xml:space="preserve">Complete Guide with Every Scenario</w:t>
      </w:r>
    </w:p>
    <w:p>
      <w:pPr>
        <w:pBdr>
          <w:bottom w:val="single" w:color="2E75B6" w:sz="6" w:space="1"/>
        </w:pBdr>
        <w:spacing w:after="300"/>
        <w:jc w:val="center"/>
      </w:pPr>
    </w:p>
    <w:p>
      <w:pPr>
        <w:spacing w:after="80"/>
      </w:pPr>
    </w:p>
    <w:p>
      <w:pPr>
        <w:spacing w:after="80"/>
        <w:jc w:val="center"/>
      </w:pPr>
      <w:r>
        <w:rPr>
          <w:rFonts w:ascii="Arial" w:cs="Arial" w:eastAsia="Arial" w:hAnsi="Arial"/>
          <w:color w:val="333333"/>
          <w:sz w:val="24"/>
          <w:szCs w:val="24"/>
        </w:rPr>
        <w:t xml:space="preserve">Prepared by: Rohan Raj</w:t>
      </w:r>
    </w:p>
    <w:p>
      <w:pPr>
        <w:spacing w:after="80"/>
        <w:jc w:val="center"/>
      </w:pPr>
      <w:r>
        <w:rPr>
          <w:rFonts w:ascii="Arial" w:cs="Arial" w:eastAsia="Arial" w:hAnsi="Arial"/>
          <w:color w:val="666666"/>
          <w:sz w:val="22"/>
          <w:szCs w:val="22"/>
        </w:rPr>
        <w:t xml:space="preserve">Business Analyst Intern</w:t>
      </w:r>
    </w:p>
    <w:p>
      <w:pPr>
        <w:spacing w:after="80"/>
        <w:jc w:val="center"/>
      </w:pPr>
      <w:r>
        <w:rPr>
          <w:rFonts w:ascii="Arial" w:cs="Arial" w:eastAsia="Arial" w:hAnsi="Arial"/>
          <w:color w:val="666666"/>
          <w:sz w:val="22"/>
          <w:szCs w:val="22"/>
        </w:rPr>
        <w:t xml:space="preserve">Infintor Solutions, Kochi</w:t>
      </w:r>
    </w:p>
    <w:p>
      <w:pPr>
        <w:spacing w:after="80"/>
        <w:jc w:val="center"/>
      </w:pPr>
      <w:r>
        <w:rPr>
          <w:rFonts w:ascii="Arial" w:cs="Arial" w:eastAsia="Arial" w:hAnsi="Arial"/>
          <w:color w:val="666666"/>
          <w:sz w:val="22"/>
          <w:szCs w:val="22"/>
        </w:rPr>
        <w:t xml:space="preserve">March 2026</w:t>
      </w:r>
    </w:p>
    <w:p>
      <w:r>
        <w:br w:type="page"/>
      </w:r>
    </w:p>
    <w:p>
      <w:pPr>
        <w:spacing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1. Introduction to Multi-Company in Odoo 19</w:t>
      </w:r>
    </w:p>
    <w:p>
      <w:pPr>
        <w:spacing w:after="120"/>
      </w:pPr>
      <w:r>
        <w:rPr>
          <w:rFonts w:ascii="Arial" w:cs="Arial" w:eastAsia="Arial" w:hAnsi="Arial"/>
          <w:sz w:val="21"/>
          <w:szCs w:val="21"/>
        </w:rPr>
        <w:t xml:space="preserve">Odoo 19 allows multiple companies to be configured under a single database. This enables centralized management while maintaining complete separation of accounting, taxes, inventory, and compliance for each legal entity. This guide covers every scenario a business owner with two separate companies will encounter.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Key Principle</w:t>
            </w:r>
          </w:p>
          <w:p>
            <w:r>
              <w:rPr>
                <w:rFonts w:ascii="Arial" w:cs="Arial" w:eastAsia="Arial" w:hAnsi="Arial"/>
                <w:sz w:val="20"/>
                <w:szCs w:val="20"/>
              </w:rPr>
              <w:t xml:space="preserve">Each company in Odoo is a completely separate accounting entity with its own Chart of Accounts, journals, tax configuration, GSTIN, warehouses, and fiscal year. Products and Contacts are shared by default unless restricted.</w:t>
            </w:r>
          </w:p>
        </w:tc>
      </w:tr>
    </w:tbl>
    <w:p>
      <w:pPr>
        <w:spacing w:after="80"/>
      </w:pPr>
    </w:p>
    <w:p>
      <w:pPr>
        <w:pStyle w:val="Heading2"/>
        <w:spacing w:after="160" w:before="280"/>
      </w:pPr>
      <w:r>
        <w:rPr>
          <w:rFonts w:ascii="Arial" w:cs="Arial" w:eastAsia="Arial" w:hAnsi="Arial"/>
          <w:b/>
          <w:bCs/>
          <w:color w:val="2E75B6"/>
          <w:sz w:val="26"/>
          <w:szCs w:val="26"/>
        </w:rPr>
        <w:t xml:space="preserve">1.1 When to Use Multi-Company vs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 Multi-Company?</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Use Branches?</w:t>
            </w:r>
          </w:p>
        </w:tc>
        <w:tc>
          <w:tcPr>
            <w:tcW w:type="dxa" w:w="4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Two separate legal entities (different PAN)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Different PANs require separate accounting, separate GSTIN, separate GST filing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Same entity, offices in different states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Same PAN, one GSTIN per state. Branches handle this within one company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Same entity, same state, different warehouses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(use warehouses)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Simple warehouse-level separation is sufficient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Holding company + subsidiary</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Legally distinct entities need separate books of accounts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Franchise model (franchisor + franchisee)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Different legal entities, separate GST registration</w:t>
            </w:r>
          </w:p>
        </w:tc>
      </w:tr>
    </w:tbl>
    <w:p>
      <w:r>
        <w:br w:type="page"/>
      </w:r>
    </w:p>
    <w:p>
      <w:pPr>
        <w:pStyle w:val="Heading1"/>
        <w:spacing w:after="200" w:before="360"/>
      </w:pPr>
      <w:r>
        <w:rPr>
          <w:rFonts w:ascii="Arial" w:cs="Arial" w:eastAsia="Arial" w:hAnsi="Arial"/>
          <w:b/>
          <w:bCs/>
          <w:color w:val="1F4E79"/>
          <w:sz w:val="32"/>
          <w:szCs w:val="32"/>
        </w:rPr>
        <w:t xml:space="preserve">2. Do You Need Separate GSTIN? Yes.</w:t>
      </w:r>
    </w:p>
    <w:p>
      <w:pPr>
        <w:spacing w:after="120"/>
      </w:pPr>
      <w:r>
        <w:rPr>
          <w:rFonts w:ascii="Arial" w:cs="Arial" w:eastAsia="Arial" w:hAnsi="Arial"/>
          <w:sz w:val="21"/>
          <w:szCs w:val="21"/>
        </w:rPr>
        <w:t xml:space="preserve">Under India's GST Act, GSTIN is issued per state per PAN. Two separate companies means two separate PANs, which means each company gets its own GSTIN.</w:t>
      </w:r>
    </w:p>
    <w:p>
      <w:pPr>
        <w:spacing w:after="80"/>
      </w:pPr>
    </w:p>
    <w:p>
      <w:pPr>
        <w:pStyle w:val="Heading2"/>
        <w:spacing w:after="160" w:before="280"/>
      </w:pPr>
      <w:r>
        <w:rPr>
          <w:rFonts w:ascii="Arial" w:cs="Arial" w:eastAsia="Arial" w:hAnsi="Arial"/>
          <w:b/>
          <w:bCs/>
          <w:color w:val="2E75B6"/>
          <w:sz w:val="26"/>
          <w:szCs w:val="26"/>
        </w:rPr>
        <w:t xml:space="preserve">2.1 GSTIN Requirement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GSTIN Needed?</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Same owner, two separate legal entities (two PANs)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 separate GSTIN for each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Each PAN gets independent GST registration per state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Same legal entity, two branches in different states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Same PAN, separate GSTIN per state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GST registration is state-specific under same PAN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Same legal entity, same state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Single GSTIN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One PAN + one state = one GSTIN. Use branches in Odoo.</w:t>
            </w:r>
          </w:p>
        </w:tc>
      </w:tr>
    </w:tbl>
    <w:p>
      <w:pPr>
        <w:spacing w:after="80"/>
      </w:pPr>
    </w:p>
    <w:p>
      <w:pPr>
        <w:pStyle w:val="Heading2"/>
        <w:spacing w:after="160" w:before="280"/>
      </w:pPr>
      <w:r>
        <w:rPr>
          <w:rFonts w:ascii="Arial" w:cs="Arial" w:eastAsia="Arial" w:hAnsi="Arial"/>
          <w:b/>
          <w:bCs/>
          <w:color w:val="2E75B6"/>
          <w:sz w:val="26"/>
          <w:szCs w:val="26"/>
        </w:rPr>
        <w:t xml:space="preserve">2.2 Why Separate GSTIN Matters for Inter-Company Transfers</w:t>
      </w:r>
    </w:p>
    <w:p>
      <w:pPr>
        <w:pStyle w:val="ListParagraph"/>
        <w:numPr>
          <w:ilvl w:val="0"/>
          <w:numId w:val="2"/>
        </w:numPr>
        <w:spacing w:after="80"/>
      </w:pPr>
      <w:r>
        <w:rPr>
          <w:rFonts w:ascii="Arial" w:cs="Arial" w:eastAsia="Arial" w:hAnsi="Arial"/>
          <w:sz w:val="21"/>
          <w:szCs w:val="21"/>
        </w:rPr>
        <w:t xml:space="preserve">Transfers between two separate GSTINs are treated as supply under GST law</w:t>
      </w:r>
    </w:p>
    <w:p>
      <w:pPr>
        <w:pStyle w:val="ListParagraph"/>
        <w:numPr>
          <w:ilvl w:val="0"/>
          <w:numId w:val="2"/>
        </w:numPr>
        <w:spacing w:after="80"/>
      </w:pPr>
      <w:r>
        <w:rPr>
          <w:rFonts w:ascii="Arial" w:cs="Arial" w:eastAsia="Arial" w:hAnsi="Arial"/>
          <w:sz w:val="21"/>
          <w:szCs w:val="21"/>
        </w:rPr>
        <w:t xml:space="preserve">You MUST raise a tax invoice even though both companies belong to the same owner</w:t>
      </w:r>
    </w:p>
    <w:p>
      <w:pPr>
        <w:pStyle w:val="ListParagraph"/>
        <w:numPr>
          <w:ilvl w:val="0"/>
          <w:numId w:val="2"/>
        </w:numPr>
        <w:spacing w:after="80"/>
      </w:pPr>
      <w:r>
        <w:rPr>
          <w:rFonts w:ascii="Arial" w:cs="Arial" w:eastAsia="Arial" w:hAnsi="Arial"/>
          <w:sz w:val="21"/>
          <w:szCs w:val="21"/>
        </w:rPr>
        <w:t xml:space="preserve">GST must be charged: CGST + SGST (same state) or IGST (different states)</w:t>
      </w:r>
    </w:p>
    <w:p>
      <w:pPr>
        <w:pStyle w:val="ListParagraph"/>
        <w:numPr>
          <w:ilvl w:val="0"/>
          <w:numId w:val="2"/>
        </w:numPr>
        <w:spacing w:after="80"/>
      </w:pPr>
      <w:r>
        <w:rPr>
          <w:rFonts w:ascii="Arial" w:cs="Arial" w:eastAsia="Arial" w:hAnsi="Arial"/>
          <w:sz w:val="21"/>
          <w:szCs w:val="21"/>
        </w:rPr>
        <w:t xml:space="preserve">These transactions appear in GSTR-1 (outward supply) of selling company</w:t>
      </w:r>
    </w:p>
    <w:p>
      <w:pPr>
        <w:pStyle w:val="ListParagraph"/>
        <w:numPr>
          <w:ilvl w:val="0"/>
          <w:numId w:val="2"/>
        </w:numPr>
        <w:spacing w:after="80"/>
      </w:pPr>
      <w:r>
        <w:rPr>
          <w:rFonts w:ascii="Arial" w:cs="Arial" w:eastAsia="Arial" w:hAnsi="Arial"/>
          <w:sz w:val="21"/>
          <w:szCs w:val="21"/>
        </w:rPr>
        <w:t xml:space="preserve">And in GSTR-2B (inward supply) of buying company</w:t>
      </w:r>
    </w:p>
    <w:p>
      <w:pPr>
        <w:pStyle w:val="ListParagraph"/>
        <w:numPr>
          <w:ilvl w:val="0"/>
          <w:numId w:val="2"/>
        </w:numPr>
        <w:spacing w:after="80"/>
      </w:pPr>
      <w:r>
        <w:rPr>
          <w:rFonts w:ascii="Arial" w:cs="Arial" w:eastAsia="Arial" w:hAnsi="Arial"/>
          <w:sz w:val="21"/>
          <w:szCs w:val="21"/>
        </w:rPr>
        <w:t xml:space="preserve">Input Tax Credit (ITC) is claimable by the buying company</w:t>
      </w:r>
    </w:p>
    <w:p>
      <w:pPr>
        <w:spacing w:after="80"/>
      </w:pPr>
    </w:p>
    <w:p>
      <w:pPr>
        <w:pStyle w:val="Heading2"/>
        <w:spacing w:after="160" w:before="280"/>
      </w:pPr>
      <w:r>
        <w:rPr>
          <w:rFonts w:ascii="Arial" w:cs="Arial" w:eastAsia="Arial" w:hAnsi="Arial"/>
          <w:b/>
          <w:bCs/>
          <w:color w:val="2E75B6"/>
          <w:sz w:val="26"/>
          <w:szCs w:val="26"/>
        </w:rPr>
        <w:t xml:space="preserve">2.3 Odoo 19 Configuration for GSTIN</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Settings → Companies → select company → General Information tab → GSTIN field</w:t>
      </w:r>
    </w:p>
    <w:p>
      <w:pPr>
        <w:spacing w:after="120"/>
      </w:pPr>
      <w:r>
        <w:rPr>
          <w:rFonts w:ascii="Arial" w:cs="Arial" w:eastAsia="Arial" w:hAnsi="Arial"/>
          <w:sz w:val="21"/>
          <w:szCs w:val="21"/>
        </w:rPr>
        <w:t xml:space="preserve">Each company in Odoo must have its own GSTIN configured. This GSTIN is used for e-Invoice generation, E-waybill generation, and GST return filing (GSTR-1, GSTR-2B, GSTR-3B).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Important</w:t>
            </w:r>
          </w:p>
          <w:p>
            <w:r>
              <w:rPr>
                <w:rFonts w:ascii="Arial" w:cs="Arial" w:eastAsia="Arial" w:hAnsi="Arial"/>
                <w:sz w:val="20"/>
                <w:szCs w:val="20"/>
              </w:rPr>
              <w:t xml:space="preserve">Transfer pricing between related companies must be at arm's length (fair market value) as per GST law. Even though the same person owns both companies, invoices must reflect the actual value of goods/services.</w:t>
            </w:r>
          </w:p>
        </w:tc>
      </w:tr>
    </w:tbl>
    <w:p>
      <w:r>
        <w:br w:type="page"/>
      </w:r>
    </w:p>
    <w:p>
      <w:pPr>
        <w:pStyle w:val="Heading1"/>
        <w:spacing w:after="200" w:before="360"/>
      </w:pPr>
      <w:r>
        <w:rPr>
          <w:rFonts w:ascii="Arial" w:cs="Arial" w:eastAsia="Arial" w:hAnsi="Arial"/>
          <w:b/>
          <w:bCs/>
          <w:color w:val="1F4E79"/>
          <w:sz w:val="32"/>
          <w:szCs w:val="32"/>
        </w:rPr>
        <w:t xml:space="preserve">3. Setting Up Multi-Company in Odoo 19</w:t>
      </w:r>
    </w:p>
    <w:p>
      <w:pPr>
        <w:pStyle w:val="Heading2"/>
        <w:spacing w:after="160" w:before="280"/>
      </w:pPr>
      <w:r>
        <w:rPr>
          <w:rFonts w:ascii="Arial" w:cs="Arial" w:eastAsia="Arial" w:hAnsi="Arial"/>
          <w:b/>
          <w:bCs/>
          <w:color w:val="2E75B6"/>
          <w:sz w:val="26"/>
          <w:szCs w:val="26"/>
        </w:rPr>
        <w:t xml:space="preserve">3.1 Creating a New Company</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Settings → Companies section → Manage Companies → New</w:t>
      </w:r>
    </w:p>
    <w:p>
      <w:pPr>
        <w:spacing w:after="120"/>
      </w:pPr>
      <w:r>
        <w:rPr>
          <w:rFonts w:ascii="Arial" w:cs="Arial" w:eastAsia="Arial" w:hAnsi="Arial"/>
          <w:sz w:val="21"/>
          <w:szCs w:val="21"/>
        </w:rPr>
        <w:t xml:space="preserve">Fill in: Company Name, Address (Street, City, State, ZIP, Country), PAN, and GSTIN.</w:t>
      </w:r>
    </w:p>
    <w:p>
      <w:pPr>
        <w:spacing w:after="120"/>
      </w:pPr>
      <w:r>
        <w:rPr>
          <w:rFonts w:ascii="Arial" w:cs="Arial" w:eastAsia="Arial" w:hAnsi="Arial"/>
          <w:sz w:val="21"/>
          <w:szCs w:val="21"/>
        </w:rPr>
        <w:t xml:space="preserve">The company form has two tabs: General Information and Branches. GSTIN, PAN, and TAN are found under the General Information tab.</w:t>
      </w:r>
    </w:p>
    <w:p>
      <w:pPr>
        <w:spacing w:after="80"/>
      </w:pPr>
    </w:p>
    <w:p>
      <w:pPr>
        <w:pStyle w:val="Heading2"/>
        <w:spacing w:after="160" w:before="280"/>
      </w:pPr>
      <w:r>
        <w:rPr>
          <w:rFonts w:ascii="Arial" w:cs="Arial" w:eastAsia="Arial" w:hAnsi="Arial"/>
          <w:b/>
          <w:bCs/>
          <w:color w:val="2E75B6"/>
          <w:sz w:val="26"/>
          <w:szCs w:val="26"/>
        </w:rPr>
        <w:t xml:space="preserve">3.2 What Each Company Gets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Separate per Company?</w:t>
            </w:r>
          </w:p>
        </w:tc>
        <w:tc>
          <w:tcPr>
            <w:tcW w:type="dxa" w:w="4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Chart of Accounts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Each company has its own CoA based on the selected localization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Journals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Sales, Purchase, Bank, Cash, Miscellaneous — all company-specific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Tax Configuration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CGST, SGST, IGST rates configured per company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Fiscal Year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Each company can have different fiscal year settings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Warehouses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Each company has its own warehouse(s) and stock locations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Bank Accounts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Separate bank journals and reconciliation per company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Shared by default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Leave Company field blank to share across companies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Contacts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Shared by default</w:t>
            </w:r>
          </w:p>
        </w:tc>
        <w:tc>
          <w:tcPr>
            <w:tcW w:type="dxa" w:w="4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Leave Company field blank to share across companies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Sequences (SO/PO/INV)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Each company has its own numbering sequences</w:t>
            </w:r>
          </w:p>
        </w:tc>
      </w:tr>
    </w:tbl>
    <w:p>
      <w:pPr>
        <w:spacing w:after="80"/>
      </w:pPr>
    </w:p>
    <w:p>
      <w:pPr>
        <w:pStyle w:val="Heading2"/>
        <w:spacing w:after="160" w:before="280"/>
      </w:pPr>
      <w:r>
        <w:rPr>
          <w:rFonts w:ascii="Arial" w:cs="Arial" w:eastAsia="Arial" w:hAnsi="Arial"/>
          <w:b/>
          <w:bCs/>
          <w:color w:val="2E75B6"/>
          <w:sz w:val="26"/>
          <w:szCs w:val="26"/>
        </w:rPr>
        <w:t xml:space="preserve">3.3 Company Selector</w:t>
      </w:r>
    </w:p>
    <w:p>
      <w:pPr>
        <w:spacing w:after="120"/>
      </w:pPr>
      <w:r>
        <w:rPr>
          <w:rFonts w:ascii="Arial" w:cs="Arial" w:eastAsia="Arial" w:hAnsi="Arial"/>
          <w:sz w:val="21"/>
          <w:szCs w:val="21"/>
        </w:rPr>
        <w:t xml:space="preserve">The company selector is in the top-right corner of the header menu. Check both companies to work across them simultaneously. The highlighted company indicates the current active environment.</w:t>
      </w:r>
    </w:p>
    <w:p>
      <w:pPr>
        <w:spacing w:after="80"/>
      </w:pPr>
    </w:p>
    <w:p>
      <w:pPr>
        <w:pStyle w:val="Heading2"/>
        <w:spacing w:after="160" w:before="280"/>
      </w:pPr>
      <w:r>
        <w:rPr>
          <w:rFonts w:ascii="Arial" w:cs="Arial" w:eastAsia="Arial" w:hAnsi="Arial"/>
          <w:b/>
          <w:bCs/>
          <w:color w:val="2E75B6"/>
          <w:sz w:val="26"/>
          <w:szCs w:val="26"/>
        </w:rPr>
        <w:t xml:space="preserve">3.4 User Access</w:t>
      </w:r>
    </w:p>
    <w:p>
      <w:pPr>
        <w:spacing w:after="120"/>
      </w:pPr>
      <w:r>
        <w:rPr>
          <w:rFonts w:ascii="Arial" w:cs="Arial" w:eastAsia="Arial" w:hAnsi="Arial"/>
          <w:sz w:val="21"/>
          <w:szCs w:val="21"/>
        </w:rPr>
        <w:t xml:space="preserve">Each user can be granted access to one or more companies. Assign companies under: Settings → Users &amp; Companies → Users → select user → Companies field (multi-select).</w:t>
      </w:r>
    </w:p>
    <w:p>
      <w:r>
        <w:br w:type="page"/>
      </w:r>
    </w:p>
    <w:p>
      <w:pPr>
        <w:pStyle w:val="Heading1"/>
        <w:spacing w:after="200" w:before="360"/>
      </w:pPr>
      <w:r>
        <w:rPr>
          <w:rFonts w:ascii="Arial" w:cs="Arial" w:eastAsia="Arial" w:hAnsi="Arial"/>
          <w:b/>
          <w:bCs/>
          <w:color w:val="1F4E79"/>
          <w:sz w:val="32"/>
          <w:szCs w:val="32"/>
        </w:rPr>
        <w:t xml:space="preserve">4. Inter-Company Transaction Settings</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Settings → Companies section → Inter-Company Transactions → Enable</w:t>
      </w:r>
    </w:p>
    <w:p>
      <w:pPr>
        <w:spacing w:after="120"/>
      </w:pPr>
      <w:r>
        <w:rPr>
          <w:rFonts w:ascii="Arial" w:cs="Arial" w:eastAsia="Arial" w:hAnsi="Arial"/>
          <w:sz w:val="21"/>
          <w:szCs w:val="21"/>
        </w:rPr>
        <w:t xml:space="preserve">This must be enabled separately for EACH company. Select each company in the company selector and configure its inter-company settings.</w:t>
      </w:r>
    </w:p>
    <w:p>
      <w:pPr>
        <w:spacing w:after="80"/>
      </w:pPr>
    </w:p>
    <w:p>
      <w:pPr>
        <w:pStyle w:val="Heading2"/>
        <w:spacing w:after="160" w:before="280"/>
      </w:pPr>
      <w:r>
        <w:rPr>
          <w:rFonts w:ascii="Arial" w:cs="Arial" w:eastAsia="Arial" w:hAnsi="Arial"/>
          <w:b/>
          <w:bCs/>
          <w:color w:val="2E75B6"/>
          <w:sz w:val="26"/>
          <w:szCs w:val="26"/>
        </w:rPr>
        <w:t xml:space="preserve">4.1 The Four Options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Setting (UI Label)</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It Does</w:t>
            </w:r>
          </w:p>
        </w:tc>
        <w:tc>
          <w:tcPr>
            <w:tcW w:type="dxa" w:w="3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When It Triggers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Vendor Bills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Auto-creates a Vendor Bill in the other company when you post an Invoice or Credit Note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When an Invoice or Credit Note is posted in any company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Create Sales Orders</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Auto-creates a Sales Order in the other company when a Purchase Order is confirmed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When a PO is confirmed in any company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Purchase Orders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Auto-creates a Purchase Order (using the specified warehouse) in the other company when a SO is confirmed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When a SO is confirmed in any company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Synchronize Stock Moves</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Auto-creates a Receipt in the buying company when the selling company validates a Delivery Order</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When a Delivery Order is validated</w:t>
            </w:r>
          </w:p>
        </w:tc>
      </w:tr>
    </w:tbl>
    <w:p>
      <w:pPr>
        <w:spacing w:after="80"/>
      </w:pPr>
    </w:p>
    <w:p>
      <w:pPr>
        <w:pStyle w:val="Heading3"/>
        <w:spacing w:after="120" w:before="200"/>
      </w:pPr>
      <w:r>
        <w:rPr>
          <w:rFonts w:ascii="Arial" w:cs="Arial" w:eastAsia="Arial" w:hAnsi="Arial"/>
          <w:b/>
          <w:bCs/>
          <w:color w:val="404040"/>
          <w:sz w:val="22"/>
          <w:szCs w:val="22"/>
        </w:rPr>
        <w:t xml:space="preserve">Additional Inter-Company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 (UI Label)</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c>
          <w:tcPr>
            <w:tcW w:type="dxa" w:w="36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Values /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as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The Odoo user under whose name the auto-generated documents are created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Select a user with access to both companies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Draft / Validated</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Whether auto-generated documents are left in Draft or auto-Validated (posted)</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Draft = requires manual confirmation; Validated = auto-confirmed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Purchase Journal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The journal used for auto-created Purchase Orders / Vendor Bills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Must be a valid Purchase journal in the receiving company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Use Warehouse</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The warehouse used for auto-created Purchase Orders in THIS company</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Always set to the company’s OWN warehouse (where it receives goods)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 Operation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The receipt operation type for auto-created receipts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Defaults to the warehouse’s receipt operation</w:t>
            </w:r>
          </w:p>
        </w:tc>
      </w:tr>
    </w:tbl>
    <w:p>
      <w:pPr>
        <w:spacing w:after="80"/>
      </w:pPr>
    </w:p>
    <w:p>
      <w:pPr>
        <w:pStyle w:val="Heading2"/>
        <w:spacing w:after="160" w:before="280"/>
      </w:pPr>
      <w:r>
        <w:rPr>
          <w:rFonts w:ascii="Arial" w:cs="Arial" w:eastAsia="Arial" w:hAnsi="Arial"/>
          <w:b/>
          <w:bCs/>
          <w:color w:val="2E75B6"/>
          <w:sz w:val="26"/>
          <w:szCs w:val="26"/>
        </w:rPr>
        <w:t xml:space="preserve">4.2 How Settings Apply Per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Key Concept</w:t>
            </w:r>
          </w:p>
          <w:p>
            <w:r>
              <w:rPr>
                <w:rFonts w:ascii="Arial" w:cs="Arial" w:eastAsia="Arial" w:hAnsi="Arial"/>
                <w:sz w:val="20"/>
                <w:szCs w:val="20"/>
              </w:rPr>
              <w:t xml:space="preserve">Each company’s Inter-Company settings control what gets auto-created IN THAT COMPANY. When another company creates a document targeting this company, Odoo checks this company’s settings to decide what counterpart to auto-create.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Selected Company</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Setting Enabled</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2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Result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B (buyer)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Purchase Orders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A confirms a SO with Customer = Company B</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 auto-created IN Company B, using Company B’s own warehouse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A (seller)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Create Sales Orders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B confirms a PO with Vendor = Company A</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SO auto-created IN Company 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Vendor Bills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A posts an Invoice with Customer = Company B</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Vendor Bill auto-created IN Company B</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Create Vendor Bills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B posts an Invoice with Customer = Company A</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Vendor Bill auto-created IN Company A</w:t>
            </w:r>
          </w:p>
        </w:tc>
      </w:tr>
    </w:tbl>
    <w:p>
      <w:pPr>
        <w:spacing w:after="80"/>
      </w:pPr>
    </w:p>
    <w:p>
      <w:pPr>
        <w:pStyle w:val="Heading2"/>
        <w:spacing w:after="160" w:before="280"/>
      </w:pPr>
      <w:r>
        <w:rPr>
          <w:rFonts w:ascii="Arial" w:cs="Arial" w:eastAsia="Arial" w:hAnsi="Arial"/>
          <w:b/>
          <w:bCs/>
          <w:color w:val="2E75B6"/>
          <w:sz w:val="26"/>
          <w:szCs w:val="26"/>
        </w:rPr>
        <w:t xml:space="preserve">4.3 Recommended Configuration for Two Companies</w:t>
      </w:r>
    </w:p>
    <w:p>
      <w:pPr>
        <w:spacing w:after="120"/>
      </w:pPr>
      <w:r>
        <w:rPr>
          <w:rFonts w:ascii="Arial" w:cs="Arial" w:eastAsia="Arial" w:hAnsi="Arial"/>
          <w:sz w:val="21"/>
          <w:szCs w:val="21"/>
        </w:rPr>
        <w:t xml:space="preserve">For Company A (seller): Enable Create Sales Orders + Create Vendor Bills.</w:t>
      </w:r>
    </w:p>
    <w:p>
      <w:pPr>
        <w:spacing w:after="120"/>
      </w:pPr>
      <w:r>
        <w:rPr>
          <w:rFonts w:ascii="Arial" w:cs="Arial" w:eastAsia="Arial" w:hAnsi="Arial"/>
          <w:sz w:val="21"/>
          <w:szCs w:val="21"/>
        </w:rPr>
        <w:t xml:space="preserve">For Company B (buyer): Enable Create Purchase Orders + Create Vendor Bills. Set Use Warehouse to Company B’s OWN warehouse.</w:t>
      </w:r>
    </w:p>
    <w:p>
      <w:pPr>
        <w:spacing w:after="120"/>
      </w:pPr>
      <w:r>
        <w:rPr>
          <w:rFonts w:ascii="Arial" w:cs="Arial" w:eastAsia="Arial" w:hAnsi="Arial"/>
          <w:sz w:val="21"/>
          <w:szCs w:val="21"/>
        </w:rPr>
        <w:t xml:space="preserve">If both companies can be either buyer or seller at different times, enable all options on BOTH companies, with each company’s own warehouse in Use Warehouse.</w:t>
      </w:r>
    </w:p>
    <w:p>
      <w:pPr>
        <w:spacing w:after="120"/>
      </w:pPr>
      <w:r>
        <w:rPr>
          <w:rFonts w:ascii="Arial" w:cs="Arial" w:eastAsia="Arial" w:hAnsi="Arial"/>
          <w:sz w:val="21"/>
          <w:szCs w:val="21"/>
        </w:rPr>
        <w:t xml:space="preserve">Enable Synchronize Stock Moves on both if you want receipts to auto-generate when deliveries are validated.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Prerequisite</w:t>
            </w:r>
          </w:p>
          <w:p>
            <w:r>
              <w:rPr>
                <w:rFonts w:ascii="Arial" w:cs="Arial" w:eastAsia="Arial" w:hAnsi="Arial"/>
                <w:sz w:val="20"/>
                <w:szCs w:val="20"/>
              </w:rPr>
              <w:t xml:space="preserve">For inter-company transactions, products MUST be shared among the involved companies. Leave the Company field blank on the product form.</w:t>
            </w:r>
          </w:p>
        </w:tc>
      </w:tr>
    </w:tbl>
    <w:p>
      <w:r>
        <w:br w:type="page"/>
      </w:r>
    </w:p>
    <w:p>
      <w:pPr>
        <w:pStyle w:val="Heading1"/>
        <w:spacing w:after="200" w:before="360"/>
      </w:pPr>
      <w:r>
        <w:rPr>
          <w:rFonts w:ascii="Arial" w:cs="Arial" w:eastAsia="Arial" w:hAnsi="Arial"/>
          <w:b/>
          <w:bCs/>
          <w:color w:val="1F4E79"/>
          <w:sz w:val="32"/>
          <w:szCs w:val="32"/>
        </w:rPr>
        <w:t xml:space="preserve">5. Moving Stock Between Companies — Every Scenario</w:t>
      </w:r>
    </w:p>
    <w:p>
      <w:pPr>
        <w:pStyle w:val="Heading2"/>
        <w:spacing w:after="160" w:before="280"/>
      </w:pPr>
      <w:r>
        <w:rPr>
          <w:rFonts w:ascii="Arial" w:cs="Arial" w:eastAsia="Arial" w:hAnsi="Arial"/>
          <w:b/>
          <w:bCs/>
          <w:color w:val="2E75B6"/>
          <w:sz w:val="26"/>
          <w:szCs w:val="26"/>
        </w:rPr>
        <w:t xml:space="preserve">5.1 Scenario 1: Inter-Company SO/PO (Recommended)</w:t>
      </w:r>
    </w:p>
    <w:p>
      <w:pPr>
        <w:spacing w:after="120"/>
      </w:pPr>
      <w:r>
        <w:rPr>
          <w:rFonts w:ascii="Arial" w:cs="Arial" w:eastAsia="Arial" w:hAnsi="Arial"/>
          <w:sz w:val="21"/>
          <w:szCs w:val="21"/>
        </w:rPr>
        <w:t xml:space="preserve">The cleanest and easiest method. Creates proper accounting entries, tax invoices, and a complete audit trail.</w:t>
      </w:r>
    </w:p>
    <w:p>
      <w:pPr>
        <w:spacing w:after="80"/>
      </w:pPr>
    </w:p>
    <w:p>
      <w:pPr>
        <w:pStyle w:val="Heading3"/>
        <w:spacing w:after="120" w:before="200"/>
      </w:pPr>
      <w:r>
        <w:rPr>
          <w:rFonts w:ascii="Arial" w:cs="Arial" w:eastAsia="Arial" w:hAnsi="Arial"/>
          <w:b/>
          <w:bCs/>
          <w:color w:val="404040"/>
          <w:sz w:val="22"/>
          <w:szCs w:val="22"/>
        </w:rPr>
        <w:t xml:space="preserve">The Complete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760"/>
      </w:tblGrid>
      <w:t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Company A (Seller)</w:t>
            </w:r>
          </w:p>
        </w:tc>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Company B (Buyer)</w:t>
            </w:r>
          </w:p>
        </w:tc>
        <w:tc>
          <w:tcPr>
            <w:tcW w:type="dxa" w:w="27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Happens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Sales Order, Customer = Company B, Confirm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SO confirmed in Company A</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Purchase Order auto-created, Vendor = Company A</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PO auto-generated (draft or confirmed based on settings)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Delivery Order created → Validate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Stock moves from WH-A/Stock → Customers location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Receipt created → Validate</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Stock moves from Vendors → WH-B/Stock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Invoice → Post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Revenue + GST Output + COGS recorded in Company A</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Vendor Bill auto-created → Post</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Stock Valuation + GST Input + Payable recorded in Company 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Receive payment → DR Bank / CR Receivable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Make payment → DR Payable / CR Bank</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Inter-company balance settled</w:t>
            </w:r>
          </w:p>
        </w:tc>
      </w:tr>
    </w:tbl>
    <w:p>
      <w:pPr>
        <w:spacing w:after="80"/>
      </w:pPr>
    </w:p>
    <w:p>
      <w:pPr>
        <w:pStyle w:val="Heading2"/>
        <w:spacing w:after="160" w:before="280"/>
      </w:pPr>
      <w:r>
        <w:rPr>
          <w:rFonts w:ascii="Arial" w:cs="Arial" w:eastAsia="Arial" w:hAnsi="Arial"/>
          <w:b/>
          <w:bCs/>
          <w:color w:val="2E75B6"/>
          <w:sz w:val="26"/>
          <w:szCs w:val="26"/>
        </w:rPr>
        <w:t xml:space="preserve">5.2 Scenario 2: Inter-Warehouse Resupply (Same Company)</w:t>
      </w:r>
    </w:p>
    <w:p>
      <w:pPr>
        <w:spacing w:after="120"/>
      </w:pPr>
      <w:r>
        <w:rPr>
          <w:rFonts w:ascii="Arial" w:cs="Arial" w:eastAsia="Arial" w:hAnsi="Arial"/>
          <w:sz w:val="21"/>
          <w:szCs w:val="21"/>
        </w:rPr>
        <w:t xml:space="preserve">If both warehouses belong to the SAME company, this is NOT an inter-company transfer. No invoices are generated. Use this for internal stock movements.</w:t>
      </w:r>
    </w:p>
    <w:p>
      <w:pPr>
        <w:spacing w:after="80"/>
      </w:pPr>
    </w:p>
    <w:p>
      <w:pPr>
        <w:pStyle w:val="Heading3"/>
        <w:spacing w:after="120" w:before="200"/>
      </w:pPr>
      <w:r>
        <w:rPr>
          <w:rFonts w:ascii="Arial" w:cs="Arial" w:eastAsia="Arial" w:hAnsi="Arial"/>
          <w:b/>
          <w:bCs/>
          <w:color w:val="404040"/>
          <w:sz w:val="22"/>
          <w:szCs w:val="22"/>
        </w:rPr>
        <w:t xml:space="preserve">Setup Steps</w:t>
      </w:r>
    </w:p>
    <w:p>
      <w:pPr>
        <w:pStyle w:val="ListParagraph"/>
        <w:numPr>
          <w:ilvl w:val="0"/>
          <w:numId w:val="3"/>
        </w:numPr>
        <w:spacing w:after="80"/>
      </w:pPr>
      <w:r>
        <w:rPr>
          <w:rFonts w:ascii="Arial" w:cs="Arial" w:eastAsia="Arial" w:hAnsi="Arial"/>
          <w:sz w:val="21"/>
          <w:szCs w:val="21"/>
        </w:rPr>
        <w:t xml:space="preserve">Go to Inventory → Configuration → Warehouses</w:t>
      </w:r>
    </w:p>
    <w:p>
      <w:pPr>
        <w:pStyle w:val="ListParagraph"/>
        <w:numPr>
          <w:ilvl w:val="0"/>
          <w:numId w:val="3"/>
        </w:numPr>
        <w:spacing w:after="80"/>
      </w:pPr>
      <w:r>
        <w:rPr>
          <w:rFonts w:ascii="Arial" w:cs="Arial" w:eastAsia="Arial" w:hAnsi="Arial"/>
          <w:sz w:val="21"/>
          <w:szCs w:val="21"/>
        </w:rPr>
        <w:t xml:space="preserve">Select the destination warehouse (e.g., Store)</w:t>
      </w:r>
    </w:p>
    <w:p>
      <w:pPr>
        <w:pStyle w:val="ListParagraph"/>
        <w:numPr>
          <w:ilvl w:val="0"/>
          <w:numId w:val="3"/>
        </w:numPr>
        <w:spacing w:after="80"/>
      </w:pPr>
      <w:r>
        <w:rPr>
          <w:rFonts w:ascii="Arial" w:cs="Arial" w:eastAsia="Arial" w:hAnsi="Arial"/>
          <w:sz w:val="21"/>
          <w:szCs w:val="21"/>
        </w:rPr>
        <w:t xml:space="preserve">In Warehouse Configuration tab, set Resupply From = source warehouse</w:t>
      </w:r>
    </w:p>
    <w:p>
      <w:pPr>
        <w:pStyle w:val="ListParagraph"/>
        <w:numPr>
          <w:ilvl w:val="0"/>
          <w:numId w:val="3"/>
        </w:numPr>
        <w:spacing w:after="80"/>
      </w:pPr>
      <w:r>
        <w:rPr>
          <w:rFonts w:ascii="Arial" w:cs="Arial" w:eastAsia="Arial" w:hAnsi="Arial"/>
          <w:sz w:val="21"/>
          <w:szCs w:val="21"/>
        </w:rPr>
        <w:t xml:space="preserve">On the product form, Inventory tab → Routes → Enable the resupply route</w:t>
      </w:r>
    </w:p>
    <w:p>
      <w:pPr>
        <w:spacing w:after="80"/>
      </w:pPr>
    </w:p>
    <w:p>
      <w:pPr>
        <w:pStyle w:val="Heading3"/>
        <w:spacing w:after="120" w:before="200"/>
      </w:pPr>
      <w:r>
        <w:rPr>
          <w:rFonts w:ascii="Arial" w:cs="Arial" w:eastAsia="Arial" w:hAnsi="Arial"/>
          <w:b/>
          <w:bCs/>
          <w:color w:val="404040"/>
          <w:sz w:val="22"/>
          <w:szCs w:val="22"/>
        </w:rPr>
        <w:t xml:space="preserve">How It Works</w:t>
      </w:r>
    </w:p>
    <w:p>
      <w:pPr>
        <w:pStyle w:val="ListParagraph"/>
        <w:numPr>
          <w:ilvl w:val="0"/>
          <w:numId w:val="2"/>
        </w:numPr>
        <w:spacing w:after="80"/>
      </w:pPr>
      <w:r>
        <w:rPr>
          <w:rFonts w:ascii="Arial" w:cs="Arial" w:eastAsia="Arial" w:hAnsi="Arial"/>
          <w:sz w:val="21"/>
          <w:szCs w:val="21"/>
        </w:rPr>
        <w:t xml:space="preserve">Odoo creates two transfers: Delivery from source warehouse + Receipt at destination</w:t>
      </w:r>
    </w:p>
    <w:p>
      <w:pPr>
        <w:pStyle w:val="ListParagraph"/>
        <w:numPr>
          <w:ilvl w:val="0"/>
          <w:numId w:val="2"/>
        </w:numPr>
        <w:spacing w:after="80"/>
      </w:pPr>
      <w:r>
        <w:rPr>
          <w:rFonts w:ascii="Arial" w:cs="Arial" w:eastAsia="Arial" w:hAnsi="Arial"/>
          <w:sz w:val="21"/>
          <w:szCs w:val="21"/>
        </w:rPr>
        <w:t xml:space="preserve">While in transit, products are at Physical Locations/Inter-warehouse transit</w:t>
      </w:r>
    </w:p>
    <w:p>
      <w:pPr>
        <w:pStyle w:val="ListParagraph"/>
        <w:numPr>
          <w:ilvl w:val="0"/>
          <w:numId w:val="2"/>
        </w:numPr>
        <w:spacing w:after="80"/>
      </w:pPr>
      <w:r>
        <w:rPr>
          <w:rFonts w:ascii="Arial" w:cs="Arial" w:eastAsia="Arial" w:hAnsi="Arial"/>
          <w:sz w:val="21"/>
          <w:szCs w:val="21"/>
        </w:rPr>
        <w:t xml:space="preserve">No invoices, no tax, no journal entries (same company = same legal entity)</w:t>
      </w:r>
    </w:p>
    <w:p>
      <w:pPr>
        <w:pStyle w:val="ListParagraph"/>
        <w:numPr>
          <w:ilvl w:val="0"/>
          <w:numId w:val="2"/>
        </w:numPr>
        <w:spacing w:after="80"/>
      </w:pPr>
      <w:r>
        <w:rPr>
          <w:rFonts w:ascii="Arial" w:cs="Arial" w:eastAsia="Arial" w:hAnsi="Arial"/>
          <w:sz w:val="21"/>
          <w:szCs w:val="21"/>
        </w:rPr>
        <w:t xml:space="preserve">Can be triggered manually via Replenish button or automatically via Reordering Rules</w:t>
      </w:r>
    </w:p>
    <w:p>
      <w:pPr>
        <w:spacing w:after="80"/>
      </w:pPr>
    </w:p>
    <w:p>
      <w:pPr>
        <w:pStyle w:val="Heading2"/>
        <w:spacing w:after="160" w:before="280"/>
      </w:pPr>
      <w:r>
        <w:rPr>
          <w:rFonts w:ascii="Arial" w:cs="Arial" w:eastAsia="Arial" w:hAnsi="Arial"/>
          <w:b/>
          <w:bCs/>
          <w:color w:val="2E75B6"/>
          <w:sz w:val="26"/>
          <w:szCs w:val="26"/>
        </w:rPr>
        <w:t xml:space="preserve">5.3 Scenario 3: Manual SO + PO (Without Automation)</w:t>
      </w:r>
    </w:p>
    <w:p>
      <w:pPr>
        <w:spacing w:after="120"/>
      </w:pPr>
      <w:r>
        <w:rPr>
          <w:rFonts w:ascii="Arial" w:cs="Arial" w:eastAsia="Arial" w:hAnsi="Arial"/>
          <w:sz w:val="21"/>
          <w:szCs w:val="21"/>
        </w:rPr>
        <w:t xml:space="preserve">If you prefer manual control without the inter-company automation:</w:t>
      </w:r>
    </w:p>
    <w:p>
      <w:pPr>
        <w:pStyle w:val="ListParagraph"/>
        <w:numPr>
          <w:ilvl w:val="0"/>
          <w:numId w:val="3"/>
        </w:numPr>
        <w:spacing w:after="80"/>
      </w:pPr>
      <w:r>
        <w:rPr>
          <w:rFonts w:ascii="Arial" w:cs="Arial" w:eastAsia="Arial" w:hAnsi="Arial"/>
          <w:sz w:val="21"/>
          <w:szCs w:val="21"/>
        </w:rPr>
        <w:t xml:space="preserve">In Company A: Create a Sales Order with Company B as customer, confirm and deliver</w:t>
      </w:r>
    </w:p>
    <w:p>
      <w:pPr>
        <w:pStyle w:val="ListParagraph"/>
        <w:numPr>
          <w:ilvl w:val="0"/>
          <w:numId w:val="3"/>
        </w:numPr>
        <w:spacing w:after="80"/>
      </w:pPr>
      <w:r>
        <w:rPr>
          <w:rFonts w:ascii="Arial" w:cs="Arial" w:eastAsia="Arial" w:hAnsi="Arial"/>
          <w:sz w:val="21"/>
          <w:szCs w:val="21"/>
        </w:rPr>
        <w:t xml:space="preserve">In Company B: Manually create a Purchase Order with Company A as vendor, confirm and receive</w:t>
      </w:r>
    </w:p>
    <w:p>
      <w:pPr>
        <w:pStyle w:val="ListParagraph"/>
        <w:numPr>
          <w:ilvl w:val="0"/>
          <w:numId w:val="3"/>
        </w:numPr>
        <w:spacing w:after="80"/>
      </w:pPr>
      <w:r>
        <w:rPr>
          <w:rFonts w:ascii="Arial" w:cs="Arial" w:eastAsia="Arial" w:hAnsi="Arial"/>
          <w:sz w:val="21"/>
          <w:szCs w:val="21"/>
        </w:rPr>
        <w:t xml:space="preserve">In Company A: Create and post the customer invoice</w:t>
      </w:r>
    </w:p>
    <w:p>
      <w:pPr>
        <w:pStyle w:val="ListParagraph"/>
        <w:numPr>
          <w:ilvl w:val="0"/>
          <w:numId w:val="3"/>
        </w:numPr>
        <w:spacing w:after="80"/>
      </w:pPr>
      <w:r>
        <w:rPr>
          <w:rFonts w:ascii="Arial" w:cs="Arial" w:eastAsia="Arial" w:hAnsi="Arial"/>
          <w:sz w:val="21"/>
          <w:szCs w:val="21"/>
        </w:rPr>
        <w:t xml:space="preserve">In Company B: Manually create and post the vendor bill</w:t>
      </w:r>
    </w:p>
    <w:p>
      <w:pPr>
        <w:spacing w:after="120"/>
      </w:pPr>
      <w:r>
        <w:rPr>
          <w:rFonts w:ascii="Arial" w:cs="Arial" w:eastAsia="Arial" w:hAnsi="Arial"/>
          <w:sz w:val="21"/>
          <w:szCs w:val="21"/>
        </w:rPr>
        <w:t xml:space="preserve">This provides the same accounting result but requires more manual effort. Useful when you need special pricing or terms for specific transfers.</w:t>
      </w:r>
    </w:p>
    <w:p>
      <w:r>
        <w:br w:type="page"/>
      </w:r>
    </w:p>
    <w:p>
      <w:pPr>
        <w:pStyle w:val="Heading1"/>
        <w:spacing w:after="200" w:before="360"/>
      </w:pPr>
      <w:r>
        <w:rPr>
          <w:rFonts w:ascii="Arial" w:cs="Arial" w:eastAsia="Arial" w:hAnsi="Arial"/>
          <w:b/>
          <w:bCs/>
          <w:color w:val="1F4E79"/>
          <w:sz w:val="32"/>
          <w:szCs w:val="32"/>
        </w:rPr>
        <w:t xml:space="preserve">6. Accounting Entries — What Happens Step by Step</w:t>
      </w:r>
    </w:p>
    <w:p>
      <w:pPr>
        <w:pStyle w:val="Heading2"/>
        <w:spacing w:after="160" w:before="280"/>
      </w:pPr>
      <w:r>
        <w:rPr>
          <w:rFonts w:ascii="Arial" w:cs="Arial" w:eastAsia="Arial" w:hAnsi="Arial"/>
          <w:b/>
          <w:bCs/>
          <w:color w:val="2E75B6"/>
          <w:sz w:val="26"/>
          <w:szCs w:val="26"/>
        </w:rPr>
        <w:t xml:space="preserve">6.1 Odoo 19 Key Change: Simplified Perpetual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Odoo 19 Change</w:t>
            </w:r>
          </w:p>
          <w:p>
            <w:r>
              <w:rPr>
                <w:rFonts w:ascii="Arial" w:cs="Arial" w:eastAsia="Arial" w:hAnsi="Arial"/>
                <w:sz w:val="20"/>
                <w:szCs w:val="20"/>
              </w:rPr>
              <w:t xml:space="preserve">In Odoo 19, journal entries for stock movements are simplified. The Perpetual (at invoicing) method posts JEs at the invoice level (not at each stock movement). A closing entry handles the difference between invoiced vs. received/delivered. This results in fewer journal entries, better performance, and a cleaner general ledger. Note: The Inventory Valuation options on the Product Category form are: Periodic (at closing) and Perpetual (at invoicing).</w:t>
            </w:r>
          </w:p>
        </w:tc>
      </w:tr>
    </w:tbl>
    <w:p>
      <w:pPr>
        <w:spacing w:after="80"/>
      </w:pPr>
    </w:p>
    <w:p>
      <w:pPr>
        <w:pStyle w:val="Heading2"/>
        <w:spacing w:after="160" w:before="280"/>
      </w:pPr>
      <w:r>
        <w:rPr>
          <w:rFonts w:ascii="Arial" w:cs="Arial" w:eastAsia="Arial" w:hAnsi="Arial"/>
          <w:b/>
          <w:bCs/>
          <w:color w:val="2E75B6"/>
          <w:sz w:val="26"/>
          <w:szCs w:val="26"/>
        </w:rPr>
        <w:t xml:space="preserve">6.2 India Uses Anglo-Saxon Perpetual Accounting</w:t>
      </w:r>
    </w:p>
    <w:p>
      <w:pPr>
        <w:spacing w:after="120"/>
      </w:pPr>
      <w:r>
        <w:rPr>
          <w:rFonts w:ascii="Arial" w:cs="Arial" w:eastAsia="Arial" w:hAnsi="Arial"/>
          <w:sz w:val="21"/>
          <w:szCs w:val="21"/>
        </w:rPr>
        <w:t xml:space="preserve">India follows Anglo-Saxon accounting conventions. In this method:</w:t>
      </w:r>
    </w:p>
    <w:p>
      <w:pPr>
        <w:pStyle w:val="ListParagraph"/>
        <w:numPr>
          <w:ilvl w:val="0"/>
          <w:numId w:val="2"/>
        </w:numPr>
        <w:spacing w:after="80"/>
      </w:pPr>
      <w:r>
        <w:rPr>
          <w:rFonts w:ascii="Arial" w:cs="Arial" w:eastAsia="Arial" w:hAnsi="Arial"/>
          <w:sz w:val="21"/>
          <w:szCs w:val="21"/>
        </w:rPr>
        <w:t xml:space="preserve">Vendor bills are posted as assets (Stock Valuation account)</w:t>
      </w:r>
    </w:p>
    <w:p>
      <w:pPr>
        <w:pStyle w:val="ListParagraph"/>
        <w:numPr>
          <w:ilvl w:val="0"/>
          <w:numId w:val="2"/>
        </w:numPr>
        <w:spacing w:after="80"/>
      </w:pPr>
      <w:r>
        <w:rPr>
          <w:rFonts w:ascii="Arial" w:cs="Arial" w:eastAsia="Arial" w:hAnsi="Arial"/>
          <w:sz w:val="21"/>
          <w:szCs w:val="21"/>
        </w:rPr>
        <w:t xml:space="preserve">Expenses are recognized only when goods are sold (Cost of Goods Sold)</w:t>
      </w:r>
    </w:p>
    <w:p>
      <w:pPr>
        <w:pStyle w:val="ListParagraph"/>
        <w:numPr>
          <w:ilvl w:val="0"/>
          <w:numId w:val="2"/>
        </w:numPr>
        <w:spacing w:after="80"/>
      </w:pPr>
      <w:r>
        <w:rPr>
          <w:rFonts w:ascii="Arial" w:cs="Arial" w:eastAsia="Arial" w:hAnsi="Arial"/>
          <w:sz w:val="21"/>
          <w:szCs w:val="21"/>
        </w:rPr>
        <w:t xml:space="preserve">The Stock Variation account handles differences between expected and actual costs</w:t>
      </w:r>
    </w:p>
    <w:p>
      <w:pPr>
        <w:spacing w:after="80"/>
      </w:pPr>
    </w:p>
    <w:p>
      <w:pPr>
        <w:pStyle w:val="Heading2"/>
        <w:spacing w:after="160" w:before="280"/>
      </w:pPr>
      <w:r>
        <w:rPr>
          <w:rFonts w:ascii="Arial" w:cs="Arial" w:eastAsia="Arial" w:hAnsi="Arial"/>
          <w:b/>
          <w:bCs/>
          <w:color w:val="2E75B6"/>
          <w:sz w:val="26"/>
          <w:szCs w:val="26"/>
        </w:rPr>
        <w:t xml:space="preserve">6.3 Journal Entries in Company A (Seller)</w:t>
      </w:r>
    </w:p>
    <w:p>
      <w:pPr>
        <w:pStyle w:val="Heading3"/>
        <w:spacing w:after="120" w:before="200"/>
      </w:pPr>
      <w:r>
        <w:rPr>
          <w:rFonts w:ascii="Arial" w:cs="Arial" w:eastAsia="Arial" w:hAnsi="Arial"/>
          <w:b/>
          <w:bCs/>
          <w:color w:val="404040"/>
          <w:sz w:val="22"/>
          <w:szCs w:val="22"/>
        </w:rPr>
        <w:t xml:space="preserve">When Customer Invoice is Posted</w:t>
      </w:r>
    </w:p>
    <w:p>
      <w:pPr>
        <w:spacing w:after="120"/>
      </w:pPr>
      <w:r>
        <w:rPr>
          <w:rFonts w:ascii="Arial" w:cs="Arial" w:eastAsia="Arial" w:hAnsi="Arial"/>
          <w:sz w:val="21"/>
          <w:szCs w:val="21"/>
        </w:rPr>
        <w:t xml:space="preserve">Assuming sale of goods worth ₹10,000 with 18% GST (9% CGST + 9% SGST):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Debit (₹)</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Credit (₹)</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Accounts Receivable (Company 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11,800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B owes this total amount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Revenue / Income Account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10,000</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Sale recorded as income for Company 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GST Output — CGST (9%)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Tax liability to be remitted to government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GST Output — SGST (9%)</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900</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Tax liability to be remitted to government</w:t>
            </w:r>
          </w:p>
        </w:tc>
      </w:tr>
    </w:tbl>
    <w:p>
      <w:pPr>
        <w:spacing w:after="80"/>
      </w:pPr>
    </w:p>
    <w:p>
      <w:pPr>
        <w:pStyle w:val="Heading3"/>
        <w:spacing w:after="120" w:before="200"/>
      </w:pPr>
      <w:r>
        <w:rPr>
          <w:rFonts w:ascii="Arial" w:cs="Arial" w:eastAsia="Arial" w:hAnsi="Arial"/>
          <w:b/>
          <w:bCs/>
          <w:color w:val="404040"/>
          <w:sz w:val="22"/>
          <w:szCs w:val="22"/>
        </w:rPr>
        <w:t xml:space="preserve">COGS Entry (Perpetual Anglo-Saxon)</w:t>
      </w:r>
    </w:p>
    <w:p>
      <w:pPr>
        <w:spacing w:after="120"/>
      </w:pPr>
      <w:r>
        <w:rPr>
          <w:rFonts w:ascii="Arial" w:cs="Arial" w:eastAsia="Arial" w:hAnsi="Arial"/>
          <w:sz w:val="21"/>
          <w:szCs w:val="21"/>
        </w:rPr>
        <w:t xml:space="preserve">If the cost of goods is ₹8,000: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Debit (₹)</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Credit (₹)</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Cost of Goods Sold (Expense)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Expense when goods leave Company A's stock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Stock Valuation Account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8,000</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Inventory value decreases in Company 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Odoo 19 Note</w:t>
            </w:r>
          </w:p>
          <w:p>
            <w:r>
              <w:rPr>
                <w:rFonts w:ascii="Arial" w:cs="Arial" w:eastAsia="Arial" w:hAnsi="Arial"/>
                <w:sz w:val="20"/>
                <w:szCs w:val="20"/>
              </w:rPr>
              <w:t xml:space="preserve">In Odoo 19, the COGS entry happens at invoice posting or via the closing entry, NOT at delivery validation. This is different from Odoo 18 where journal entries were created at every stock movement.</w:t>
            </w:r>
          </w:p>
        </w:tc>
      </w:tr>
    </w:tbl>
    <w:p>
      <w:pPr>
        <w:spacing w:after="80"/>
      </w:pPr>
    </w:p>
    <w:p>
      <w:pPr>
        <w:pStyle w:val="Heading2"/>
        <w:spacing w:after="160" w:before="280"/>
      </w:pPr>
      <w:r>
        <w:rPr>
          <w:rFonts w:ascii="Arial" w:cs="Arial" w:eastAsia="Arial" w:hAnsi="Arial"/>
          <w:b/>
          <w:bCs/>
          <w:color w:val="2E75B6"/>
          <w:sz w:val="26"/>
          <w:szCs w:val="26"/>
        </w:rPr>
        <w:t xml:space="preserve">6.4 Journal Entries in Company B (Buyer)</w:t>
      </w:r>
    </w:p>
    <w:p>
      <w:pPr>
        <w:pStyle w:val="Heading3"/>
        <w:spacing w:after="120" w:before="200"/>
      </w:pPr>
      <w:r>
        <w:rPr>
          <w:rFonts w:ascii="Arial" w:cs="Arial" w:eastAsia="Arial" w:hAnsi="Arial"/>
          <w:b/>
          <w:bCs/>
          <w:color w:val="404040"/>
          <w:sz w:val="22"/>
          <w:szCs w:val="22"/>
        </w:rPr>
        <w:t xml:space="preserve">When Vendor Bill is Posted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Debit (₹)</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Credit (₹)</w:t>
            </w:r>
          </w:p>
        </w:tc>
        <w:tc>
          <w:tcPr>
            <w:tcW w:type="dxa" w:w="3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Stock Valuation Account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10,000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Inventory value increases in Company B</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GST Input — CGST (9%)</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900</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ITC claimable by Company 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GST Input — SGST (9%)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ITC claimable by Company B</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Accounts Payable (Company 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11,800</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B owes this amount to Company A</w:t>
            </w:r>
          </w:p>
        </w:tc>
      </w:tr>
    </w:tbl>
    <w:p>
      <w:pPr>
        <w:spacing w:after="80"/>
      </w:pPr>
    </w:p>
    <w:p>
      <w:pPr>
        <w:pStyle w:val="Heading2"/>
        <w:spacing w:after="160" w:before="280"/>
      </w:pPr>
      <w:r>
        <w:rPr>
          <w:rFonts w:ascii="Arial" w:cs="Arial" w:eastAsia="Arial" w:hAnsi="Arial"/>
          <w:b/>
          <w:bCs/>
          <w:color w:val="2E75B6"/>
          <w:sz w:val="26"/>
          <w:szCs w:val="26"/>
        </w:rPr>
        <w:t xml:space="preserve">6.5 Payment / Settlement Entries</w:t>
      </w:r>
    </w:p>
    <w:p>
      <w:pPr>
        <w:pStyle w:val="Heading3"/>
        <w:spacing w:after="120" w:before="200"/>
      </w:pPr>
      <w:r>
        <w:rPr>
          <w:rFonts w:ascii="Arial" w:cs="Arial" w:eastAsia="Arial" w:hAnsi="Arial"/>
          <w:b/>
          <w:bCs/>
          <w:color w:val="404040"/>
          <w:sz w:val="22"/>
          <w:szCs w:val="22"/>
        </w:rPr>
        <w:t xml:space="preserve">When Company B Pays Company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500"/>
        <w:gridCol w:w="2860"/>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 Company</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Debit (₹)</w:t>
            </w:r>
          </w:p>
        </w:tc>
        <w:tc>
          <w:tcPr>
            <w:tcW w:type="dxa" w:w="2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Credit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Bank Account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11,800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A</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Accounts Receivable (Company B)</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11,800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Accounts Payable (Company 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11,800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B</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Bank Account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11,800</w:t>
            </w:r>
          </w:p>
        </w:tc>
      </w:tr>
    </w:tbl>
    <w:p>
      <w:r>
        <w:br w:type="page"/>
      </w:r>
    </w:p>
    <w:p>
      <w:pPr>
        <w:pStyle w:val="Heading1"/>
        <w:spacing w:after="200" w:before="360"/>
      </w:pPr>
      <w:r>
        <w:rPr>
          <w:rFonts w:ascii="Arial" w:cs="Arial" w:eastAsia="Arial" w:hAnsi="Arial"/>
          <w:b/>
          <w:bCs/>
          <w:color w:val="1F4E79"/>
          <w:sz w:val="32"/>
          <w:szCs w:val="32"/>
        </w:rPr>
        <w:t xml:space="preserve">7. Accounts Used and Why</w:t>
      </w:r>
    </w:p>
    <w:p>
      <w:pPr>
        <w:pStyle w:val="Heading2"/>
        <w:spacing w:after="160" w:before="280"/>
      </w:pPr>
      <w:r>
        <w:rPr>
          <w:rFonts w:ascii="Arial" w:cs="Arial" w:eastAsia="Arial" w:hAnsi="Arial"/>
          <w:b/>
          <w:bCs/>
          <w:color w:val="2E75B6"/>
          <w:sz w:val="26"/>
          <w:szCs w:val="26"/>
        </w:rPr>
        <w:t xml:space="preserve">7.1 Complete Account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22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Where Configured</w:t>
            </w:r>
          </w:p>
        </w:tc>
        <w:tc>
          <w:tcPr>
            <w:tcW w:type="dxa" w:w="2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c>
          <w:tcPr>
            <w:tcW w:type="dxa" w:w="22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Why It's Used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Stock Account (Stock Valuation)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 Category form → Stock Account field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Tracks current inventory value (Balance Sheet — Current Assets)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When goods enter/leave stock, this account reflects the value change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Stock Variation Account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Product Category form → Stock Variation field</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Handles cost differences between expected and actual stock value</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Used during closing entries to reconcile inventory valuation differences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Expense Account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 Category form → Expense Account field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P&amp;L expense when goods are sold (COGS)</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Matching principle — expense recognized when revenue is earned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Income Account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Product Category form → Income Account field</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Revenue recognition</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Records the income from the inter-company sale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Accounts Receivable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 on Customer contact (Company B)</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What Company B owes Company A</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Inter-company sale is a legal transaction between separate entities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Accounts Payable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Set on Vendor contact (Company A)</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What Company B owes to Company A</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B has a legal obligation to pay Company 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GST Output (CGST/SGST/IGST)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Tax Configuration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Seller's tax liability</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Seller must collect and remit GST to government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GST Input (CGST/SGST/IGST)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Tax Configuration</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Buyer's ITC (Input Tax Credit)</w:t>
            </w:r>
          </w:p>
        </w:tc>
        <w:tc>
          <w:tcPr>
            <w:tcW w:type="dxa" w:w="22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Buyer can claim credit to reduce their GST liability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D5E8F0" w:sz="1"/>
              <w:right w:val="single" w:color="D5E8F0" w:sz="1"/>
            </w:tcBorders>
            <w:shd w:fill="EBF5FB" w:val="clear"/>
            <w:tcMar>
              <w:top w:type="dxa" w:w="100"/>
              <w:left w:type="dxa" w:w="160"/>
              <w:bottom w:type="dxa" w:w="100"/>
              <w:right w:type="dxa" w:w="160"/>
            </w:tcMar>
          </w:tcPr>
          <w:p>
            <w:pPr>
              <w:spacing w:after="60"/>
            </w:pPr>
            <w:r>
              <w:rPr>
                <w:rFonts w:ascii="Arial" w:cs="Arial" w:eastAsia="Arial" w:hAnsi="Arial"/>
                <w:b/>
                <w:bCs/>
                <w:color w:val="1F4E79"/>
                <w:sz w:val="21"/>
                <w:szCs w:val="21"/>
              </w:rPr>
              <w:t xml:space="preserve">Odoo 19 Change</w:t>
            </w:r>
          </w:p>
          <w:p>
            <w:r>
              <w:rPr>
                <w:rFonts w:ascii="Arial" w:cs="Arial" w:eastAsia="Arial" w:hAnsi="Arial"/>
                <w:sz w:val="20"/>
                <w:szCs w:val="20"/>
              </w:rPr>
              <w:t xml:space="preserve">In Odoo 19, the Stock Input (Interim Received) and Stock Output (Interim Delivered) accounts no longer exist on the Product Category form. They have been replaced by the Stock Variation account. The Product Category form has NO tabs — all fields (Costing Method, Inventory Valuation, Income Account, Expense Account, Stock Account, Stock Variation) are displayed directly on the form.</w:t>
            </w:r>
          </w:p>
        </w:tc>
      </w:tr>
    </w:tbl>
    <w:p>
      <w:pPr>
        <w:spacing w:after="80"/>
      </w:pPr>
    </w:p>
    <w:p>
      <w:pPr>
        <w:pStyle w:val="Heading2"/>
        <w:spacing w:after="160" w:before="280"/>
      </w:pPr>
      <w:r>
        <w:rPr>
          <w:rFonts w:ascii="Arial" w:cs="Arial" w:eastAsia="Arial" w:hAnsi="Arial"/>
          <w:b/>
          <w:bCs/>
          <w:color w:val="2E75B6"/>
          <w:sz w:val="26"/>
          <w:szCs w:val="26"/>
        </w:rPr>
        <w:t xml:space="preserve">7.2 Why Receivable &amp; Payable Even If Same Owner?</w:t>
      </w:r>
    </w:p>
    <w:p>
      <w:pPr>
        <w:spacing w:after="120"/>
      </w:pPr>
      <w:r>
        <w:rPr>
          <w:rFonts w:ascii="Arial" w:cs="Arial" w:eastAsia="Arial" w:hAnsi="Arial"/>
          <w:sz w:val="21"/>
          <w:szCs w:val="21"/>
        </w:rPr>
        <w:t xml:space="preserve">Even though both companies belong to the same business owner, they are legally separate entities. Under Indian Company law and GST law:</w:t>
      </w:r>
    </w:p>
    <w:p>
      <w:pPr>
        <w:pStyle w:val="ListParagraph"/>
        <w:numPr>
          <w:ilvl w:val="0"/>
          <w:numId w:val="2"/>
        </w:numPr>
        <w:spacing w:after="80"/>
      </w:pPr>
      <w:r>
        <w:rPr>
          <w:rFonts w:ascii="Arial" w:cs="Arial" w:eastAsia="Arial" w:hAnsi="Arial"/>
          <w:sz w:val="21"/>
          <w:szCs w:val="21"/>
        </w:rPr>
        <w:t xml:space="preserve">Each company files its own tax returns separately</w:t>
      </w:r>
    </w:p>
    <w:p>
      <w:pPr>
        <w:pStyle w:val="ListParagraph"/>
        <w:numPr>
          <w:ilvl w:val="0"/>
          <w:numId w:val="2"/>
        </w:numPr>
        <w:spacing w:after="80"/>
      </w:pPr>
      <w:r>
        <w:rPr>
          <w:rFonts w:ascii="Arial" w:cs="Arial" w:eastAsia="Arial" w:hAnsi="Arial"/>
          <w:sz w:val="21"/>
          <w:szCs w:val="21"/>
        </w:rPr>
        <w:t xml:space="preserve">Each company maintains its own books of accounts</w:t>
      </w:r>
    </w:p>
    <w:p>
      <w:pPr>
        <w:pStyle w:val="ListParagraph"/>
        <w:numPr>
          <w:ilvl w:val="0"/>
          <w:numId w:val="2"/>
        </w:numPr>
        <w:spacing w:after="80"/>
      </w:pPr>
      <w:r>
        <w:rPr>
          <w:rFonts w:ascii="Arial" w:cs="Arial" w:eastAsia="Arial" w:hAnsi="Arial"/>
          <w:sz w:val="21"/>
          <w:szCs w:val="21"/>
        </w:rPr>
        <w:t xml:space="preserve">Transactions between them are treated as arm's length dealings</w:t>
      </w:r>
    </w:p>
    <w:p>
      <w:pPr>
        <w:pStyle w:val="ListParagraph"/>
        <w:numPr>
          <w:ilvl w:val="0"/>
          <w:numId w:val="2"/>
        </w:numPr>
        <w:spacing w:after="80"/>
      </w:pPr>
      <w:r>
        <w:rPr>
          <w:rFonts w:ascii="Arial" w:cs="Arial" w:eastAsia="Arial" w:hAnsi="Arial"/>
          <w:sz w:val="21"/>
          <w:szCs w:val="21"/>
        </w:rPr>
        <w:t xml:space="preserve">Accounts Receivable and Payable track the inter-company obligation correctly</w:t>
      </w:r>
    </w:p>
    <w:p>
      <w:pPr>
        <w:pStyle w:val="ListParagraph"/>
        <w:numPr>
          <w:ilvl w:val="0"/>
          <w:numId w:val="2"/>
        </w:numPr>
        <w:spacing w:after="80"/>
      </w:pPr>
      <w:r>
        <w:rPr>
          <w:rFonts w:ascii="Arial" w:cs="Arial" w:eastAsia="Arial" w:hAnsi="Arial"/>
          <w:sz w:val="21"/>
          <w:szCs w:val="21"/>
        </w:rPr>
        <w:t xml:space="preserve">This ensures proper GST compliance and audit trail</w:t>
      </w:r>
    </w:p>
    <w:p>
      <w:r>
        <w:br w:type="page"/>
      </w:r>
    </w:p>
    <w:p>
      <w:pPr>
        <w:pStyle w:val="Heading1"/>
        <w:spacing w:after="200" w:before="360"/>
      </w:pPr>
      <w:r>
        <w:rPr>
          <w:rFonts w:ascii="Arial" w:cs="Arial" w:eastAsia="Arial" w:hAnsi="Arial"/>
          <w:b/>
          <w:bCs/>
          <w:color w:val="1F4E79"/>
          <w:sz w:val="32"/>
          <w:szCs w:val="32"/>
        </w:rPr>
        <w:t xml:space="preserve">8. How to View Accounting Entries Between Two Companies</w:t>
      </w:r>
    </w:p>
    <w:p>
      <w:pPr>
        <w:pStyle w:val="Heading2"/>
        <w:spacing w:after="160" w:before="280"/>
      </w:pPr>
      <w:r>
        <w:rPr>
          <w:rFonts w:ascii="Arial" w:cs="Arial" w:eastAsia="Arial" w:hAnsi="Arial"/>
          <w:b/>
          <w:bCs/>
          <w:color w:val="2E75B6"/>
          <w:sz w:val="26"/>
          <w:szCs w:val="26"/>
        </w:rPr>
        <w:t xml:space="preserve">8.1 Journal Entries</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Accounting → Accounting → Journal Entries</w:t>
      </w:r>
    </w:p>
    <w:p>
      <w:pPr>
        <w:pStyle w:val="ListParagraph"/>
        <w:numPr>
          <w:ilvl w:val="0"/>
          <w:numId w:val="2"/>
        </w:numPr>
        <w:spacing w:after="80"/>
      </w:pPr>
      <w:r>
        <w:rPr>
          <w:rFonts w:ascii="Arial" w:cs="Arial" w:eastAsia="Arial" w:hAnsi="Arial"/>
          <w:sz w:val="21"/>
          <w:szCs w:val="21"/>
        </w:rPr>
        <w:t xml:space="preserve">Switch to Company A in the company selector</w:t>
      </w:r>
    </w:p>
    <w:p>
      <w:pPr>
        <w:pStyle w:val="ListParagraph"/>
        <w:numPr>
          <w:ilvl w:val="0"/>
          <w:numId w:val="2"/>
        </w:numPr>
        <w:spacing w:after="80"/>
      </w:pPr>
      <w:r>
        <w:rPr>
          <w:rFonts w:ascii="Arial" w:cs="Arial" w:eastAsia="Arial" w:hAnsi="Arial"/>
          <w:sz w:val="21"/>
          <w:szCs w:val="21"/>
        </w:rPr>
        <w:t xml:space="preserve">Filter by Partner = Company B to see all JEs involving Company B</w:t>
      </w:r>
    </w:p>
    <w:p>
      <w:pPr>
        <w:pStyle w:val="ListParagraph"/>
        <w:numPr>
          <w:ilvl w:val="0"/>
          <w:numId w:val="2"/>
        </w:numPr>
        <w:spacing w:after="80"/>
      </w:pPr>
      <w:r>
        <w:rPr>
          <w:rFonts w:ascii="Arial" w:cs="Arial" w:eastAsia="Arial" w:hAnsi="Arial"/>
          <w:sz w:val="21"/>
          <w:szCs w:val="21"/>
        </w:rPr>
        <w:t xml:space="preserve">You will see: Customer Invoices, COGS entries, payment entries</w:t>
      </w:r>
    </w:p>
    <w:p>
      <w:pPr>
        <w:pStyle w:val="ListParagraph"/>
        <w:numPr>
          <w:ilvl w:val="0"/>
          <w:numId w:val="2"/>
        </w:numPr>
        <w:spacing w:after="80"/>
      </w:pPr>
      <w:r>
        <w:rPr>
          <w:rFonts w:ascii="Arial" w:cs="Arial" w:eastAsia="Arial" w:hAnsi="Arial"/>
          <w:sz w:val="21"/>
          <w:szCs w:val="21"/>
        </w:rPr>
        <w:t xml:space="preserve">Then switch to Company B and filter by Partner = Company A</w:t>
      </w:r>
    </w:p>
    <w:p>
      <w:pPr>
        <w:pStyle w:val="ListParagraph"/>
        <w:numPr>
          <w:ilvl w:val="0"/>
          <w:numId w:val="2"/>
        </w:numPr>
        <w:spacing w:after="80"/>
      </w:pPr>
      <w:r>
        <w:rPr>
          <w:rFonts w:ascii="Arial" w:cs="Arial" w:eastAsia="Arial" w:hAnsi="Arial"/>
          <w:sz w:val="21"/>
          <w:szCs w:val="21"/>
        </w:rPr>
        <w:t xml:space="preserve">You will see: Vendor Bills, Stock Valuation entries, payment entries</w:t>
      </w:r>
    </w:p>
    <w:p>
      <w:pPr>
        <w:spacing w:after="80"/>
      </w:pPr>
    </w:p>
    <w:p>
      <w:pPr>
        <w:pStyle w:val="Heading2"/>
        <w:spacing w:after="160" w:before="280"/>
      </w:pPr>
      <w:r>
        <w:rPr>
          <w:rFonts w:ascii="Arial" w:cs="Arial" w:eastAsia="Arial" w:hAnsi="Arial"/>
          <w:b/>
          <w:bCs/>
          <w:color w:val="2E75B6"/>
          <w:sz w:val="26"/>
          <w:szCs w:val="26"/>
        </w:rPr>
        <w:t xml:space="preserve">8.2 General Ledger</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Accounting → Reporting → General Ledger</w:t>
      </w:r>
    </w:p>
    <w:p>
      <w:pPr>
        <w:pStyle w:val="ListParagraph"/>
        <w:numPr>
          <w:ilvl w:val="0"/>
          <w:numId w:val="2"/>
        </w:numPr>
        <w:spacing w:after="80"/>
      </w:pPr>
      <w:r>
        <w:rPr>
          <w:rFonts w:ascii="Arial" w:cs="Arial" w:eastAsia="Arial" w:hAnsi="Arial"/>
          <w:sz w:val="21"/>
          <w:szCs w:val="21"/>
        </w:rPr>
        <w:t xml:space="preserve">Filter by Partner = the other company</w:t>
      </w:r>
    </w:p>
    <w:p>
      <w:pPr>
        <w:pStyle w:val="ListParagraph"/>
        <w:numPr>
          <w:ilvl w:val="0"/>
          <w:numId w:val="2"/>
        </w:numPr>
        <w:spacing w:after="80"/>
      </w:pPr>
      <w:r>
        <w:rPr>
          <w:rFonts w:ascii="Arial" w:cs="Arial" w:eastAsia="Arial" w:hAnsi="Arial"/>
          <w:sz w:val="21"/>
          <w:szCs w:val="21"/>
        </w:rPr>
        <w:t xml:space="preserve">Shows ALL debits and credits across all accounts for transactions with that company</w:t>
      </w:r>
    </w:p>
    <w:p>
      <w:pPr>
        <w:pStyle w:val="ListParagraph"/>
        <w:numPr>
          <w:ilvl w:val="0"/>
          <w:numId w:val="2"/>
        </w:numPr>
        <w:spacing w:after="80"/>
      </w:pPr>
      <w:r>
        <w:rPr>
          <w:rFonts w:ascii="Arial" w:cs="Arial" w:eastAsia="Arial" w:hAnsi="Arial"/>
          <w:sz w:val="21"/>
          <w:szCs w:val="21"/>
        </w:rPr>
        <w:t xml:space="preserve">Key accounts to check: Accounts Receivable (in Company A), Accounts Payable (in Company B), Stock Valuation</w:t>
      </w:r>
    </w:p>
    <w:p>
      <w:pPr>
        <w:spacing w:after="80"/>
      </w:pPr>
    </w:p>
    <w:p>
      <w:pPr>
        <w:pStyle w:val="Heading2"/>
        <w:spacing w:after="160" w:before="280"/>
      </w:pPr>
      <w:r>
        <w:rPr>
          <w:rFonts w:ascii="Arial" w:cs="Arial" w:eastAsia="Arial" w:hAnsi="Arial"/>
          <w:b/>
          <w:bCs/>
          <w:color w:val="2E75B6"/>
          <w:sz w:val="26"/>
          <w:szCs w:val="26"/>
        </w:rPr>
        <w:t xml:space="preserve">8.3 Partner Ledger</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Accounting → Reporting → Partner Ledger</w:t>
      </w:r>
    </w:p>
    <w:p>
      <w:pPr>
        <w:pStyle w:val="ListParagraph"/>
        <w:numPr>
          <w:ilvl w:val="0"/>
          <w:numId w:val="2"/>
        </w:numPr>
        <w:spacing w:after="80"/>
      </w:pPr>
      <w:r>
        <w:rPr>
          <w:rFonts w:ascii="Arial" w:cs="Arial" w:eastAsia="Arial" w:hAnsi="Arial"/>
          <w:sz w:val="21"/>
          <w:szCs w:val="21"/>
        </w:rPr>
        <w:t xml:space="preserve">Most useful for inter-company reconciliation</w:t>
      </w:r>
    </w:p>
    <w:p>
      <w:pPr>
        <w:pStyle w:val="ListParagraph"/>
        <w:numPr>
          <w:ilvl w:val="0"/>
          <w:numId w:val="2"/>
        </w:numPr>
        <w:spacing w:after="80"/>
      </w:pPr>
      <w:r>
        <w:rPr>
          <w:rFonts w:ascii="Arial" w:cs="Arial" w:eastAsia="Arial" w:hAnsi="Arial"/>
          <w:sz w:val="21"/>
          <w:szCs w:val="21"/>
        </w:rPr>
        <w:t xml:space="preserve">Shows running balance between the two companies</w:t>
      </w:r>
    </w:p>
    <w:p>
      <w:pPr>
        <w:pStyle w:val="ListParagraph"/>
        <w:numPr>
          <w:ilvl w:val="0"/>
          <w:numId w:val="2"/>
        </w:numPr>
        <w:spacing w:after="80"/>
      </w:pPr>
      <w:r>
        <w:rPr>
          <w:rFonts w:ascii="Arial" w:cs="Arial" w:eastAsia="Arial" w:hAnsi="Arial"/>
          <w:sz w:val="21"/>
          <w:szCs w:val="21"/>
        </w:rPr>
        <w:t xml:space="preserve">Filter by the other company's name</w:t>
      </w:r>
    </w:p>
    <w:p>
      <w:pPr>
        <w:pStyle w:val="ListParagraph"/>
        <w:numPr>
          <w:ilvl w:val="0"/>
          <w:numId w:val="2"/>
        </w:numPr>
        <w:spacing w:after="80"/>
      </w:pPr>
      <w:r>
        <w:rPr>
          <w:rFonts w:ascii="Arial" w:cs="Arial" w:eastAsia="Arial" w:hAnsi="Arial"/>
          <w:sz w:val="21"/>
          <w:szCs w:val="21"/>
        </w:rPr>
        <w:t xml:space="preserve">AR balance in Company A should match AP balance in Company B</w:t>
      </w:r>
    </w:p>
    <w:p>
      <w:pPr>
        <w:spacing w:after="80"/>
      </w:pPr>
    </w:p>
    <w:p>
      <w:pPr>
        <w:pStyle w:val="Heading2"/>
        <w:spacing w:after="160" w:before="280"/>
      </w:pPr>
      <w:r>
        <w:rPr>
          <w:rFonts w:ascii="Arial" w:cs="Arial" w:eastAsia="Arial" w:hAnsi="Arial"/>
          <w:b/>
          <w:bCs/>
          <w:color w:val="2E75B6"/>
          <w:sz w:val="26"/>
          <w:szCs w:val="26"/>
        </w:rPr>
        <w:t xml:space="preserve">8.4 Trial Balance</w:t>
      </w:r>
    </w:p>
    <w:p>
      <w:pPr>
        <w:spacing w:after="120"/>
      </w:pPr>
      <w:r>
        <w:rPr>
          <w:rFonts w:ascii="Arial" w:cs="Arial" w:eastAsia="Arial" w:hAnsi="Arial"/>
          <w:b/>
          <w:bCs/>
          <w:sz w:val="21"/>
          <w:szCs w:val="21"/>
        </w:rPr>
        <w:t xml:space="preserve">Path: </w:t>
      </w:r>
      <w:r>
        <w:rPr>
          <w:rFonts w:ascii="Arial" w:cs="Arial" w:eastAsia="Arial" w:hAnsi="Arial"/>
          <w:sz w:val="21"/>
          <w:szCs w:val="21"/>
        </w:rPr>
        <w:t xml:space="preserve">Accounting → Reporting → Trial Balance</w:t>
      </w:r>
    </w:p>
    <w:p>
      <w:pPr>
        <w:pStyle w:val="ListParagraph"/>
        <w:numPr>
          <w:ilvl w:val="0"/>
          <w:numId w:val="2"/>
        </w:numPr>
        <w:spacing w:after="80"/>
      </w:pPr>
      <w:r>
        <w:rPr>
          <w:rFonts w:ascii="Arial" w:cs="Arial" w:eastAsia="Arial" w:hAnsi="Arial"/>
          <w:sz w:val="21"/>
          <w:szCs w:val="21"/>
        </w:rPr>
        <w:t xml:space="preserve">Check both companies' trial balances</w:t>
      </w:r>
    </w:p>
    <w:p>
      <w:pPr>
        <w:pStyle w:val="ListParagraph"/>
        <w:numPr>
          <w:ilvl w:val="0"/>
          <w:numId w:val="2"/>
        </w:numPr>
        <w:spacing w:after="80"/>
      </w:pPr>
      <w:r>
        <w:rPr>
          <w:rFonts w:ascii="Arial" w:cs="Arial" w:eastAsia="Arial" w:hAnsi="Arial"/>
          <w:sz w:val="21"/>
          <w:szCs w:val="21"/>
        </w:rPr>
        <w:t xml:space="preserve">Verify that inter-company receivable in Company A equals inter-company payable in Company B</w:t>
      </w:r>
    </w:p>
    <w:p>
      <w:pPr>
        <w:spacing w:after="80"/>
      </w:pPr>
    </w:p>
    <w:p>
      <w:pPr>
        <w:pStyle w:val="Heading2"/>
        <w:spacing w:after="160" w:before="280"/>
      </w:pPr>
      <w:r>
        <w:rPr>
          <w:rFonts w:ascii="Arial" w:cs="Arial" w:eastAsia="Arial" w:hAnsi="Arial"/>
          <w:b/>
          <w:bCs/>
          <w:color w:val="2E75B6"/>
          <w:sz w:val="26"/>
          <w:szCs w:val="26"/>
        </w:rPr>
        <w:t xml:space="preserve">8.5 Inventory Valuation Report</w:t>
      </w:r>
    </w:p>
    <w:p>
      <w:pPr>
        <w:spacing w:after="120"/>
      </w:pPr>
      <w:r>
        <w:rPr>
          <w:rFonts w:ascii="Arial" w:cs="Arial" w:eastAsia="Arial" w:hAnsi="Arial"/>
          <w:b/>
          <w:bCs/>
          <w:sz w:val="21"/>
          <w:szCs w:val="21"/>
        </w:rPr>
        <w:t xml:space="preserve">Path (Inventory): </w:t>
      </w:r>
      <w:r>
        <w:rPr>
          <w:rFonts w:ascii="Arial" w:cs="Arial" w:eastAsia="Arial" w:hAnsi="Arial"/>
          <w:sz w:val="21"/>
          <w:szCs w:val="21"/>
        </w:rPr>
        <w:t xml:space="preserve">Inventory → Reporting → Stock</w:t>
      </w:r>
    </w:p>
    <w:p>
      <w:pPr>
        <w:spacing w:after="120"/>
      </w:pPr>
      <w:r>
        <w:rPr>
          <w:rFonts w:ascii="Arial" w:cs="Arial" w:eastAsia="Arial" w:hAnsi="Arial"/>
          <w:sz w:val="21"/>
          <w:szCs w:val="21"/>
        </w:rPr>
        <w:t xml:space="preserve">View current inventory level and valuation for each product across each company.</w:t>
      </w:r>
    </w:p>
    <w:p>
      <w:pPr>
        <w:spacing w:after="120"/>
      </w:pPr>
      <w:r>
        <w:rPr>
          <w:rFonts w:ascii="Arial" w:cs="Arial" w:eastAsia="Arial" w:hAnsi="Arial"/>
          <w:b/>
          <w:bCs/>
          <w:sz w:val="21"/>
          <w:szCs w:val="21"/>
        </w:rPr>
        <w:t xml:space="preserve">Path (Accounting): </w:t>
      </w:r>
      <w:r>
        <w:rPr>
          <w:rFonts w:ascii="Arial" w:cs="Arial" w:eastAsia="Arial" w:hAnsi="Arial"/>
          <w:sz w:val="21"/>
          <w:szCs w:val="21"/>
        </w:rPr>
        <w:t xml:space="preserve">Accounting → Review → Inventory Valuation</w:t>
      </w:r>
    </w:p>
    <w:p>
      <w:pPr>
        <w:spacing w:after="120"/>
      </w:pPr>
      <w:r>
        <w:rPr>
          <w:rFonts w:ascii="Arial" w:cs="Arial" w:eastAsia="Arial" w:hAnsi="Arial"/>
          <w:sz w:val="21"/>
          <w:szCs w:val="21"/>
        </w:rPr>
        <w:t xml:space="preserve">View the difference between accounting stock value and current inventory value. Click Generate Entry to create a closing entry.</w:t>
      </w:r>
    </w:p>
    <w:p>
      <w:r>
        <w:br w:type="page"/>
      </w:r>
    </w:p>
    <w:p>
      <w:pPr>
        <w:pStyle w:val="Heading1"/>
        <w:spacing w:after="200" w:before="360"/>
      </w:pPr>
      <w:r>
        <w:rPr>
          <w:rFonts w:ascii="Arial" w:cs="Arial" w:eastAsia="Arial" w:hAnsi="Arial"/>
          <w:b/>
          <w:bCs/>
          <w:color w:val="1F4E79"/>
          <w:sz w:val="32"/>
          <w:szCs w:val="32"/>
        </w:rPr>
        <w:t xml:space="preserve">9. Complete Automated Flow — Timeline</w:t>
      </w:r>
    </w:p>
    <w:p>
      <w:pPr>
        <w:spacing w:after="120"/>
      </w:pPr>
      <w:r>
        <w:rPr>
          <w:rFonts w:ascii="Arial" w:cs="Arial" w:eastAsia="Arial" w:hAnsi="Arial"/>
          <w:sz w:val="21"/>
          <w:szCs w:val="21"/>
        </w:rPr>
        <w:t xml:space="preserve">Here is the complete step-by-step timeline when you use Inter-Company Transactions with auto PO/SO and auto Bills: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00"/>
        <w:gridCol w:w="3660"/>
      </w:tblGrid>
      <w:t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27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System Response</w:t>
            </w:r>
          </w:p>
        </w:tc>
        <w:tc>
          <w:tcPr>
            <w:tcW w:type="dxa" w:w="36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Accounting Impact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A creates SO → Customer = Company B → Confirm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Odoo auto-generates a PO in Company B with Vendor = Company A</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accounting entry yet</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B confirms the auto-created PO (or auto-confirmed if setting enabled)</w:t>
            </w:r>
          </w:p>
        </w:tc>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Delivery Order created in Company A, Receipt created in Company B</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 accounting entry yet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A validates Delivery Order (ships goods)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Stock moves from WH-A/Stock → Customers location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 Odoo 19: No JE yet (handled at invoice)</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B validates Receipt (receives goods)</w:t>
            </w:r>
          </w:p>
        </w:tc>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Stock moves from Vendors → WH-B/Stock</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 Odoo 19: No JE yet (handled at bill)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A posts Customer Invoice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If auto-bill enabled: Vendor Bill auto-created in Company B</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A: DR Receivable / CR Revenue + CR GST Output + DR COGS / CR Stock Valuation</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B posts Vendor Bill</w:t>
            </w:r>
          </w:p>
        </w:tc>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B: DR Stock Valuation + DR GST Input / CR Payable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B makes payment to Company A</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Both companies record the payment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A: DR Bank / CR Receivable. Company B: DR Payable / CR Bank</w:t>
            </w:r>
          </w:p>
        </w:tc>
      </w:tr>
    </w:tbl>
    <w:p>
      <w:r>
        <w:br w:type="page"/>
      </w:r>
    </w:p>
    <w:p>
      <w:pPr>
        <w:pStyle w:val="Heading1"/>
        <w:spacing w:after="200" w:before="360"/>
      </w:pPr>
      <w:r>
        <w:rPr>
          <w:rFonts w:ascii="Arial" w:cs="Arial" w:eastAsia="Arial" w:hAnsi="Arial"/>
          <w:b/>
          <w:bCs/>
          <w:color w:val="1F4E79"/>
          <w:sz w:val="32"/>
          <w:szCs w:val="32"/>
        </w:rPr>
        <w:t xml:space="preserve">10. GST &amp; Compliance for Inter-Company Transactions</w:t>
      </w:r>
    </w:p>
    <w:p>
      <w:pPr>
        <w:pStyle w:val="Heading2"/>
        <w:spacing w:after="160" w:before="280"/>
      </w:pPr>
      <w:r>
        <w:rPr>
          <w:rFonts w:ascii="Arial" w:cs="Arial" w:eastAsia="Arial" w:hAnsi="Arial"/>
          <w:b/>
          <w:bCs/>
          <w:color w:val="2E75B6"/>
          <w:sz w:val="26"/>
          <w:szCs w:val="26"/>
        </w:rPr>
        <w:t xml:space="preserve">10.1 E-Invoice Requirement</w:t>
      </w:r>
    </w:p>
    <w:p>
      <w:pPr>
        <w:spacing w:after="120"/>
      </w:pPr>
      <w:r>
        <w:rPr>
          <w:rFonts w:ascii="Arial" w:cs="Arial" w:eastAsia="Arial" w:hAnsi="Arial"/>
          <w:sz w:val="21"/>
          <w:szCs w:val="21"/>
        </w:rPr>
        <w:t xml:space="preserve">If the selling company's aggregate turnover exceeds the e-invoice threshold (currently ₹5 Crore), inter-company invoices MUST have e-invoice generated through the NIC portal.</w:t>
      </w:r>
    </w:p>
    <w:p>
      <w:pPr>
        <w:spacing w:after="120"/>
      </w:pPr>
      <w:r>
        <w:rPr>
          <w:rFonts w:ascii="Arial" w:cs="Arial" w:eastAsia="Arial" w:hAnsi="Arial"/>
          <w:b/>
          <w:bCs/>
          <w:sz w:val="21"/>
          <w:szCs w:val="21"/>
        </w:rPr>
        <w:t xml:space="preserve">Odoo 19 Path: </w:t>
      </w:r>
      <w:r>
        <w:rPr>
          <w:rFonts w:ascii="Arial" w:cs="Arial" w:eastAsia="Arial" w:hAnsi="Arial"/>
          <w:sz w:val="21"/>
          <w:szCs w:val="21"/>
        </w:rPr>
        <w:t xml:space="preserve">Settings → Accounting section → Indian Electronic Invoicing (under Indian Integration)</w:t>
      </w:r>
    </w:p>
    <w:p>
      <w:pPr>
        <w:spacing w:after="80"/>
      </w:pPr>
    </w:p>
    <w:p>
      <w:pPr>
        <w:pStyle w:val="Heading2"/>
        <w:spacing w:after="160" w:before="280"/>
      </w:pPr>
      <w:r>
        <w:rPr>
          <w:rFonts w:ascii="Arial" w:cs="Arial" w:eastAsia="Arial" w:hAnsi="Arial"/>
          <w:b/>
          <w:bCs/>
          <w:color w:val="2E75B6"/>
          <w:sz w:val="26"/>
          <w:szCs w:val="26"/>
        </w:rPr>
        <w:t xml:space="preserve">10.2 E-Waybill Requirement</w:t>
      </w:r>
    </w:p>
    <w:p>
      <w:pPr>
        <w:spacing w:after="120"/>
      </w:pPr>
      <w:r>
        <w:rPr>
          <w:rFonts w:ascii="Arial" w:cs="Arial" w:eastAsia="Arial" w:hAnsi="Arial"/>
          <w:sz w:val="21"/>
          <w:szCs w:val="21"/>
        </w:rPr>
        <w:t xml:space="preserve">If the value of goods being transferred exceeds ₹50,000 and goods physically move between locations, an E-waybill is mandatory.</w:t>
      </w:r>
    </w:p>
    <w:p>
      <w:pPr>
        <w:spacing w:after="120"/>
      </w:pPr>
      <w:r>
        <w:rPr>
          <w:rFonts w:ascii="Arial" w:cs="Arial" w:eastAsia="Arial" w:hAnsi="Arial"/>
          <w:b/>
          <w:bCs/>
          <w:sz w:val="21"/>
          <w:szCs w:val="21"/>
        </w:rPr>
        <w:t xml:space="preserve">Odoo 19 Path: </w:t>
      </w:r>
      <w:r>
        <w:rPr>
          <w:rFonts w:ascii="Arial" w:cs="Arial" w:eastAsia="Arial" w:hAnsi="Arial"/>
          <w:sz w:val="21"/>
          <w:szCs w:val="21"/>
        </w:rPr>
        <w:t xml:space="preserve">Settings → Accounting section → Indian Electronic Waybill (under Indian Integration)</w:t>
      </w:r>
    </w:p>
    <w:p>
      <w:pPr>
        <w:spacing w:after="80"/>
      </w:pPr>
    </w:p>
    <w:p>
      <w:pPr>
        <w:pStyle w:val="Heading2"/>
        <w:spacing w:after="160" w:before="280"/>
      </w:pPr>
      <w:r>
        <w:rPr>
          <w:rFonts w:ascii="Arial" w:cs="Arial" w:eastAsia="Arial" w:hAnsi="Arial"/>
          <w:b/>
          <w:bCs/>
          <w:color w:val="2E75B6"/>
          <w:sz w:val="26"/>
          <w:szCs w:val="26"/>
        </w:rPr>
        <w:t xml:space="preserve">10.3 GST Return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Return</w:t>
            </w:r>
          </w:p>
        </w:tc>
        <w:tc>
          <w:tcPr>
            <w:tcW w:type="dxa" w:w="393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Company A (Seller)</w:t>
            </w:r>
          </w:p>
        </w:tc>
        <w:tc>
          <w:tcPr>
            <w:tcW w:type="dxa" w:w="393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Company B (Buyer)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GSTR-1</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Inter-company invoice appears as outward supply under B2B section</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GSTR-2B</w:t>
            </w:r>
          </w:p>
        </w:tc>
        <w:tc>
          <w:tcPr>
            <w:tcW w:type="dxa" w:w="39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393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Auto-populated from Company A's GSTR-1 filing for ITC claim</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GSTR-3B</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Report output tax liability</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Claim Input Tax Credit</w:t>
            </w:r>
          </w:p>
        </w:tc>
      </w:tr>
    </w:tbl>
    <w:p>
      <w:pPr>
        <w:spacing w:after="80"/>
      </w:pPr>
    </w:p>
    <w:p>
      <w:pPr>
        <w:pStyle w:val="Heading2"/>
        <w:spacing w:after="160" w:before="280"/>
      </w:pPr>
      <w:r>
        <w:rPr>
          <w:rFonts w:ascii="Arial" w:cs="Arial" w:eastAsia="Arial" w:hAnsi="Arial"/>
          <w:b/>
          <w:bCs/>
          <w:color w:val="2E75B6"/>
          <w:sz w:val="26"/>
          <w:szCs w:val="26"/>
        </w:rPr>
        <w:t xml:space="preserve">10.4 Transfer Pricing</w:t>
      </w:r>
    </w:p>
    <w:p>
      <w:pPr>
        <w:spacing w:after="120"/>
      </w:pPr>
      <w:r>
        <w:rPr>
          <w:rFonts w:ascii="Arial" w:cs="Arial" w:eastAsia="Arial" w:hAnsi="Arial"/>
          <w:sz w:val="21"/>
          <w:szCs w:val="21"/>
        </w:rPr>
        <w:t xml:space="preserve">Inter-company transfer price must be at arm's length (fair market value). Under GST law, if goods are supplied between related persons and the recipient cannot claim full ITC, the value must be the open market value.</w:t>
      </w:r>
    </w:p>
    <w:p>
      <w:pPr>
        <w:pStyle w:val="ListParagraph"/>
        <w:numPr>
          <w:ilvl w:val="0"/>
          <w:numId w:val="2"/>
        </w:numPr>
        <w:spacing w:after="80"/>
      </w:pPr>
      <w:r>
        <w:rPr>
          <w:rFonts w:ascii="Arial" w:cs="Arial" w:eastAsia="Arial" w:hAnsi="Arial"/>
          <w:sz w:val="21"/>
          <w:szCs w:val="21"/>
        </w:rPr>
        <w:t xml:space="preserve">If buyer can claim full ITC: invoice value is accepted as taxable value</w:t>
      </w:r>
    </w:p>
    <w:p>
      <w:pPr>
        <w:pStyle w:val="ListParagraph"/>
        <w:numPr>
          <w:ilvl w:val="0"/>
          <w:numId w:val="2"/>
        </w:numPr>
        <w:spacing w:after="80"/>
      </w:pPr>
      <w:r>
        <w:rPr>
          <w:rFonts w:ascii="Arial" w:cs="Arial" w:eastAsia="Arial" w:hAnsi="Arial"/>
          <w:sz w:val="21"/>
          <w:szCs w:val="21"/>
        </w:rPr>
        <w:t xml:space="preserve">If buyer cannot claim full ITC: open market value or 110% of cost must be used</w:t>
      </w:r>
    </w:p>
    <w:p>
      <w:r>
        <w:br w:type="page"/>
      </w:r>
    </w:p>
    <w:p>
      <w:pPr>
        <w:pStyle w:val="Heading1"/>
        <w:spacing w:after="200" w:before="360"/>
      </w:pPr>
      <w:r>
        <w:rPr>
          <w:rFonts w:ascii="Arial" w:cs="Arial" w:eastAsia="Arial" w:hAnsi="Arial"/>
          <w:b/>
          <w:bCs/>
          <w:color w:val="1F4E79"/>
          <w:sz w:val="32"/>
          <w:szCs w:val="32"/>
        </w:rPr>
        <w:t xml:space="preserve">11. Scenarios Matrix — Quick Reference</w:t>
      </w:r>
    </w:p>
    <w:p>
      <w:pPr>
        <w:spacing w:after="120"/>
      </w:pPr>
      <w:r>
        <w:rPr>
          <w:rFonts w:ascii="Arial" w:cs="Arial" w:eastAsia="Arial" w:hAnsi="Arial"/>
          <w:sz w:val="21"/>
          <w:szCs w:val="21"/>
        </w:rPr>
        <w:t xml:space="preserve">Every possible inter-company scenario with the recommended Odoo 19 solution: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1560"/>
        <w:gridCol w:w="1600"/>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Solution</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Creates Invoice?</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Creates JE?</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GST Applicable?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Transfer stock between two companies (different PAN)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Inter-Company SO/PO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 (at invoice posting)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Transfer stock within same company (different warehouses)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Inter-warehouse resupply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Company A buys from vendor, sends to Company 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 in Company A, then Inter-Company SO to Company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 (inter-company)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A manufactures, Company B sells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Inter-Company SO/PO after manufacturing is complete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Return goods from Company B to Company 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Credit Note in Company A, auto-generates Refund in Company 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 (credit note)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 (reversal)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 (reversal)</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Company A provides services to Company B</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Inter-Company SO/PO with service product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Shared expense (e.g., rent) paid by Company A for both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Manual Journal Entry or Inter-Company Invoice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 or JE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Depends on nature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Opening balance between companies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Manual Journal Entry in both companies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Yes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No</w:t>
            </w:r>
          </w:p>
        </w:tc>
      </w:tr>
    </w:tbl>
    <w:p>
      <w:r>
        <w:br w:type="page"/>
      </w:r>
    </w:p>
    <w:p>
      <w:pPr>
        <w:pStyle w:val="Heading1"/>
        <w:spacing w:after="200" w:before="360"/>
      </w:pPr>
      <w:r>
        <w:rPr>
          <w:rFonts w:ascii="Arial" w:cs="Arial" w:eastAsia="Arial" w:hAnsi="Arial"/>
          <w:b/>
          <w:bCs/>
          <w:color w:val="1F4E79"/>
          <w:sz w:val="32"/>
          <w:szCs w:val="32"/>
        </w:rPr>
        <w:t xml:space="preserve">12. Practical Tips for Implementation</w:t>
      </w:r>
    </w:p>
    <w:p>
      <w:pPr>
        <w:pStyle w:val="Heading2"/>
        <w:spacing w:after="160" w:before="280"/>
      </w:pPr>
      <w:r>
        <w:rPr>
          <w:rFonts w:ascii="Arial" w:cs="Arial" w:eastAsia="Arial" w:hAnsi="Arial"/>
          <w:b/>
          <w:bCs/>
          <w:color w:val="2E75B6"/>
          <w:sz w:val="26"/>
          <w:szCs w:val="26"/>
        </w:rPr>
        <w:t xml:space="preserve">12.1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860"/>
        <w:gridCol w:w="1500"/>
      </w:tblGrid>
      <w:tr>
        <w:tc>
          <w:tcPr>
            <w:tcW w:type="dxa" w:w="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Task</w:t>
            </w:r>
          </w:p>
        </w:tc>
        <w:tc>
          <w:tcPr>
            <w:tcW w:type="dxa" w:w="38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Path</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second company with correct address, PAN, GSTIN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Settings → Companies → Manage 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Configure Chart of Accounts for new company</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Accounting → Configuration → Chart of Accounts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 up tax configuration (CGST/SGST/IGST)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Accounting → Configuration → Taxes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Create warehouse for new company</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Inventory → Configuration → Warehouses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Enable Inter-Company Transactions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Settings → Companies → Inter-Company Transactions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Create each company as a Contact (Customer + Vendor) in the other</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Contacts → New</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 fiscal positions if needed</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Accounting → Configuration → Fiscal Positions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Configure product categories with correct stock accounts</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Inventory → Configuration → Product Categories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Ensure products are shared (Company field blank)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Inventory → Products → check Company field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Configure bank journals for each company</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Accounting → Configuration → Journals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 up e-Invoice and E-waybill if applicable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Settings → Accounting section → Indian Integration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Grant users access to both companies</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Settings → Users → select user → Companies field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w:t>
            </w:r>
          </w:p>
        </w:tc>
      </w:tr>
    </w:tbl>
    <w:p>
      <w:pPr>
        <w:spacing w:after="80"/>
      </w:pPr>
    </w:p>
    <w:p>
      <w:pPr>
        <w:pStyle w:val="Heading2"/>
        <w:spacing w:after="160" w:before="280"/>
      </w:pPr>
      <w:r>
        <w:rPr>
          <w:rFonts w:ascii="Arial" w:cs="Arial" w:eastAsia="Arial" w:hAnsi="Arial"/>
          <w:b/>
          <w:bCs/>
          <w:color w:val="2E75B6"/>
          <w:sz w:val="26"/>
          <w:szCs w:val="26"/>
        </w:rPr>
        <w:t xml:space="preserve">12.2 Common Mistakes to Avoid</w:t>
      </w:r>
    </w:p>
    <w:p>
      <w:pPr>
        <w:pStyle w:val="ListParagraph"/>
        <w:numPr>
          <w:ilvl w:val="0"/>
          <w:numId w:val="2"/>
        </w:numPr>
        <w:spacing w:after="80"/>
      </w:pPr>
      <w:r>
        <w:rPr>
          <w:rFonts w:ascii="Arial" w:cs="Arial" w:eastAsia="Arial" w:hAnsi="Arial"/>
          <w:sz w:val="21"/>
          <w:szCs w:val="21"/>
        </w:rPr>
        <w:t xml:space="preserve">Setting a Company field on products that need to move between companies — they must be shared</w:t>
      </w:r>
    </w:p>
    <w:p>
      <w:pPr>
        <w:pStyle w:val="ListParagraph"/>
        <w:numPr>
          <w:ilvl w:val="0"/>
          <w:numId w:val="2"/>
        </w:numPr>
        <w:spacing w:after="80"/>
      </w:pPr>
      <w:r>
        <w:rPr>
          <w:rFonts w:ascii="Arial" w:cs="Arial" w:eastAsia="Arial" w:hAnsi="Arial"/>
          <w:sz w:val="21"/>
          <w:szCs w:val="21"/>
        </w:rPr>
        <w:t xml:space="preserve">Forgetting to create each company as a Contact in the other company — needed for SO/PO/Invoice</w:t>
      </w:r>
    </w:p>
    <w:p>
      <w:pPr>
        <w:pStyle w:val="ListParagraph"/>
        <w:numPr>
          <w:ilvl w:val="0"/>
          <w:numId w:val="2"/>
        </w:numPr>
        <w:spacing w:after="80"/>
      </w:pPr>
      <w:r>
        <w:rPr>
          <w:rFonts w:ascii="Arial" w:cs="Arial" w:eastAsia="Arial" w:hAnsi="Arial"/>
          <w:sz w:val="21"/>
          <w:szCs w:val="21"/>
        </w:rPr>
        <w:t xml:space="preserve">Not configuring stock accounts on Product Categories — causes missing JEs</w:t>
      </w:r>
    </w:p>
    <w:p>
      <w:pPr>
        <w:pStyle w:val="ListParagraph"/>
        <w:numPr>
          <w:ilvl w:val="0"/>
          <w:numId w:val="2"/>
        </w:numPr>
        <w:spacing w:after="80"/>
      </w:pPr>
      <w:r>
        <w:rPr>
          <w:rFonts w:ascii="Arial" w:cs="Arial" w:eastAsia="Arial" w:hAnsi="Arial"/>
          <w:sz w:val="21"/>
          <w:szCs w:val="21"/>
        </w:rPr>
        <w:t xml:space="preserve">Using the same bank journal for both companies — each needs its own</w:t>
      </w:r>
    </w:p>
    <w:p>
      <w:pPr>
        <w:pStyle w:val="ListParagraph"/>
        <w:numPr>
          <w:ilvl w:val="0"/>
          <w:numId w:val="2"/>
        </w:numPr>
        <w:spacing w:after="80"/>
      </w:pPr>
      <w:r>
        <w:rPr>
          <w:rFonts w:ascii="Arial" w:cs="Arial" w:eastAsia="Arial" w:hAnsi="Arial"/>
          <w:sz w:val="21"/>
          <w:szCs w:val="21"/>
        </w:rPr>
        <w:t xml:space="preserve">Enabling Inter-Company only on one company — must be enabled on BOTH</w:t>
      </w:r>
    </w:p>
    <w:p>
      <w:pPr>
        <w:pStyle w:val="ListParagraph"/>
        <w:numPr>
          <w:ilvl w:val="0"/>
          <w:numId w:val="2"/>
        </w:numPr>
        <w:spacing w:after="80"/>
      </w:pPr>
      <w:r>
        <w:rPr>
          <w:rFonts w:ascii="Arial" w:cs="Arial" w:eastAsia="Arial" w:hAnsi="Arial"/>
          <w:sz w:val="21"/>
          <w:szCs w:val="21"/>
        </w:rPr>
        <w:t xml:space="preserve">Not reconciling inter-company balances regularly — use Partner Ledger to verify AR=AP</w:t>
      </w:r>
    </w:p>
    <w:p>
      <w:pPr>
        <w:spacing w:after="80"/>
      </w:pPr>
    </w:p>
    <w:p>
      <w:pPr>
        <w:pStyle w:val="Heading2"/>
        <w:spacing w:after="160" w:before="280"/>
      </w:pPr>
      <w:r>
        <w:rPr>
          <w:rFonts w:ascii="Arial" w:cs="Arial" w:eastAsia="Arial" w:hAnsi="Arial"/>
          <w:b/>
          <w:bCs/>
          <w:color w:val="2E75B6"/>
          <w:sz w:val="26"/>
          <w:szCs w:val="26"/>
        </w:rPr>
        <w:t xml:space="preserve">12.3 Reconciliation Best Practice</w:t>
      </w:r>
    </w:p>
    <w:p>
      <w:pPr>
        <w:spacing w:after="120"/>
      </w:pPr>
      <w:r>
        <w:rPr>
          <w:rFonts w:ascii="Arial" w:cs="Arial" w:eastAsia="Arial" w:hAnsi="Arial"/>
          <w:sz w:val="21"/>
          <w:szCs w:val="21"/>
        </w:rPr>
        <w:t xml:space="preserve">Monthly, verify that:</w:t>
      </w:r>
    </w:p>
    <w:p>
      <w:pPr>
        <w:pStyle w:val="ListParagraph"/>
        <w:numPr>
          <w:ilvl w:val="0"/>
          <w:numId w:val="3"/>
        </w:numPr>
        <w:spacing w:after="80"/>
      </w:pPr>
      <w:r>
        <w:rPr>
          <w:rFonts w:ascii="Arial" w:cs="Arial" w:eastAsia="Arial" w:hAnsi="Arial"/>
          <w:sz w:val="21"/>
          <w:szCs w:val="21"/>
        </w:rPr>
        <w:t xml:space="preserve">Accounts Receivable for Company B in Company A = Accounts Payable for Company A in Company B</w:t>
      </w:r>
    </w:p>
    <w:p>
      <w:pPr>
        <w:pStyle w:val="ListParagraph"/>
        <w:numPr>
          <w:ilvl w:val="0"/>
          <w:numId w:val="3"/>
        </w:numPr>
        <w:spacing w:after="80"/>
      </w:pPr>
      <w:r>
        <w:rPr>
          <w:rFonts w:ascii="Arial" w:cs="Arial" w:eastAsia="Arial" w:hAnsi="Arial"/>
          <w:sz w:val="21"/>
          <w:szCs w:val="21"/>
        </w:rPr>
        <w:t xml:space="preserve">All inter-company invoices are matched with corresponding bills</w:t>
      </w:r>
    </w:p>
    <w:p>
      <w:pPr>
        <w:pStyle w:val="ListParagraph"/>
        <w:numPr>
          <w:ilvl w:val="0"/>
          <w:numId w:val="3"/>
        </w:numPr>
        <w:spacing w:after="80"/>
      </w:pPr>
      <w:r>
        <w:rPr>
          <w:rFonts w:ascii="Arial" w:cs="Arial" w:eastAsia="Arial" w:hAnsi="Arial"/>
          <w:sz w:val="21"/>
          <w:szCs w:val="21"/>
        </w:rPr>
        <w:t xml:space="preserve">All payments are recorded in both companies</w:t>
      </w:r>
    </w:p>
    <w:p>
      <w:pPr>
        <w:pStyle w:val="ListParagraph"/>
        <w:numPr>
          <w:ilvl w:val="0"/>
          <w:numId w:val="3"/>
        </w:numPr>
        <w:spacing w:after="80"/>
      </w:pPr>
      <w:r>
        <w:rPr>
          <w:rFonts w:ascii="Arial" w:cs="Arial" w:eastAsia="Arial" w:hAnsi="Arial"/>
          <w:sz w:val="21"/>
          <w:szCs w:val="21"/>
        </w:rPr>
        <w:t xml:space="preserve">Inventory valuation in both companies reflects correct stock levels</w:t>
      </w:r>
    </w:p>
    <w:p>
      <w:r>
        <w:br w:type="page"/>
      </w:r>
    </w:p>
    <w:p>
      <w:pPr>
        <w:pStyle w:val="Heading1"/>
        <w:spacing w:after="200" w:before="360"/>
      </w:pPr>
      <w:r>
        <w:rPr>
          <w:rFonts w:ascii="Arial" w:cs="Arial" w:eastAsia="Arial" w:hAnsi="Arial"/>
          <w:b/>
          <w:bCs/>
          <w:color w:val="1F4E79"/>
          <w:sz w:val="32"/>
          <w:szCs w:val="32"/>
        </w:rPr>
        <w:t xml:space="preserve">13. Quick Reference — All Menu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53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Menu Path</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a new company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Settings → Companies → Manage Companies → New</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Enable Inter-Company Transactions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Settings → Companies → Inter-Company Transactions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 company GSTIN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Settings → Companies → select company → General Information tab → GSTIN</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Configure taxes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Accounting → Configuration → Taxes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Configure product category accounts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Inventory → Configuration → Product Categories (fields shown directly, no tabs)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Configure warehouses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Inventory → Configuration → Warehouses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 resupply route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Product form → Inventory tab → Routes</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View Journal Entries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Accounting → Accounting → Journal Entries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View General Ledger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Accounting → Reporting → General Ledger</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View Partner Ledger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Accounting → Reporting → Partner Ledger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View Trial Balance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Accounting → Reporting → Trial Balance</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Inventory Valuation (Inventory app)</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Inventory → Reporting → Stock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Inventory Valuation (Accounting app)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Accounting → Review → Inventory Valuation</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Generate closing entry</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Accounting → Review → Inventory Valuation → Generate Entry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E-Invoice setup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Settings → Accounting section → Indian Electronic Invoicing</w:t>
            </w:r>
          </w:p>
        </w:tc>
      </w:tr>
      <w:tr>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E-Waybill setup</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sz w:val="20"/>
                <w:szCs w:val="20"/>
              </w:rPr>
              <w:t xml:space="preserve">Settings → Accounting section → Indian Electronic Waybill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GST Return Filing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Accounting → Reporting → Tax Report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8"/>
        <w:szCs w:val="18"/>
      </w:rPr>
      <w:t xml:space="preserve">Rohan Raj | Infintor Solutions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i/>
        <w:iCs/>
        <w:color w:val="999999"/>
        <w:sz w:val="18"/>
        <w:szCs w:val="18"/>
      </w:rPr>
      <w:t xml:space="preserve">Odoo 19 Inter-Company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2026-03-05T08:54:40.789Z</dcterms:created>
  <dcterms:modified xsi:type="dcterms:W3CDTF">2026-03-05T08:54:40.789Z</dcterms:modified>
</cp:coreProperties>
</file>

<file path=docProps/custom.xml><?xml version="1.0" encoding="utf-8"?>
<Properties xmlns="http://schemas.openxmlformats.org/officeDocument/2006/custom-properties" xmlns:vt="http://schemas.openxmlformats.org/officeDocument/2006/docPropsVTypes"/>
</file>