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6213C" w:rsidRDefault="0096213C" w:rsidP="0096213C">
      <w:pPr>
        <w:ind w:left="720"/>
        <w:jc w:val="center"/>
        <w:rPr>
          <w:rFonts w:cs="Arial"/>
          <w:b/>
          <w:sz w:val="28"/>
          <w:szCs w:val="28"/>
          <w:u w:val="single"/>
        </w:rPr>
      </w:pPr>
    </w:p>
    <w:p w:rsidR="0096213C" w:rsidRPr="00EB2A2F" w:rsidRDefault="0096213C" w:rsidP="0096213C">
      <w:pPr>
        <w:ind w:left="720"/>
        <w:jc w:val="center"/>
        <w:rPr>
          <w:rFonts w:cs="Arial"/>
          <w:b/>
          <w:sz w:val="28"/>
          <w:szCs w:val="28"/>
          <w:u w:val="single"/>
        </w:rPr>
      </w:pPr>
      <w:r w:rsidRPr="00EB2A2F">
        <w:rPr>
          <w:rFonts w:cs="Arial"/>
          <w:b/>
          <w:sz w:val="28"/>
          <w:szCs w:val="28"/>
          <w:u w:val="single"/>
        </w:rPr>
        <w:t>SECTION – 1</w:t>
      </w:r>
    </w:p>
    <w:p w:rsidR="0096213C" w:rsidRPr="00EB2A2F" w:rsidRDefault="0096213C" w:rsidP="0096213C">
      <w:pPr>
        <w:ind w:left="720"/>
        <w:jc w:val="center"/>
        <w:rPr>
          <w:rFonts w:cs="Arial"/>
          <w:b/>
          <w:sz w:val="28"/>
          <w:szCs w:val="28"/>
          <w:u w:val="single"/>
        </w:rPr>
      </w:pPr>
    </w:p>
    <w:p w:rsidR="0096213C" w:rsidRPr="00EB2A2F" w:rsidRDefault="0096213C" w:rsidP="0096213C">
      <w:pPr>
        <w:ind w:left="720"/>
        <w:jc w:val="center"/>
        <w:rPr>
          <w:rFonts w:cs="Arial"/>
          <w:b/>
          <w:sz w:val="28"/>
          <w:szCs w:val="28"/>
          <w:u w:val="single"/>
        </w:rPr>
      </w:pPr>
      <w:r w:rsidRPr="00EB2A2F">
        <w:rPr>
          <w:rFonts w:cs="Arial"/>
          <w:b/>
          <w:sz w:val="28"/>
          <w:szCs w:val="28"/>
          <w:u w:val="single"/>
        </w:rPr>
        <w:t>INVESTIGATION OF OFFENCE</w:t>
      </w:r>
    </w:p>
    <w:p w:rsidR="0096213C" w:rsidRPr="00EB2A2F" w:rsidRDefault="0096213C" w:rsidP="0096213C">
      <w:pPr>
        <w:ind w:left="720"/>
        <w:jc w:val="center"/>
        <w:rPr>
          <w:rFonts w:cs="Arial"/>
          <w:u w:val="single"/>
        </w:rPr>
      </w:pPr>
    </w:p>
    <w:p w:rsidR="0096213C" w:rsidRPr="00EB2A2F" w:rsidRDefault="0096213C" w:rsidP="0096213C">
      <w:pPr>
        <w:ind w:left="720"/>
        <w:jc w:val="center"/>
        <w:rPr>
          <w:rFonts w:cs="Arial"/>
          <w:u w:val="single"/>
        </w:rPr>
      </w:pPr>
    </w:p>
    <w:p w:rsidR="0096213C" w:rsidRPr="00EB2A2F" w:rsidRDefault="0096213C" w:rsidP="0096213C">
      <w:pPr>
        <w:jc w:val="both"/>
        <w:rPr>
          <w:rFonts w:cs="Arial"/>
        </w:rPr>
      </w:pPr>
      <w:r w:rsidRPr="00EB2A2F">
        <w:rPr>
          <w:rFonts w:cs="Arial"/>
        </w:rPr>
        <w:t>1.</w:t>
      </w:r>
      <w:r w:rsidRPr="00EB2A2F">
        <w:rPr>
          <w:rFonts w:cs="Arial"/>
        </w:rPr>
        <w:tab/>
        <w:t>Omission/commission of an act constituting an offence is followed by a sequence of action(s) as shown in the flow chart of “Chronological sequence of actions to be taken in a disciplinary case” in Section 2 of this book</w:t>
      </w:r>
      <w:r w:rsidRPr="00EB2A2F">
        <w:rPr>
          <w:rFonts w:cs="Arial"/>
          <w:b/>
        </w:rPr>
        <w:t>.</w:t>
      </w:r>
      <w:r w:rsidRPr="00EB2A2F">
        <w:rPr>
          <w:rFonts w:cs="Arial"/>
        </w:rPr>
        <w:t xml:space="preserve"> An offence punishable under the Army Act can be investigated in one or more of the following </w:t>
      </w:r>
      <w:proofErr w:type="gramStart"/>
      <w:r w:rsidRPr="00EB2A2F">
        <w:rPr>
          <w:rFonts w:cs="Arial"/>
        </w:rPr>
        <w:t>ways:-</w:t>
      </w:r>
      <w:proofErr w:type="gramEnd"/>
    </w:p>
    <w:p w:rsidR="0096213C" w:rsidRPr="00EB2A2F" w:rsidRDefault="0096213C" w:rsidP="0096213C">
      <w:pPr>
        <w:ind w:left="720"/>
        <w:jc w:val="both"/>
        <w:rPr>
          <w:rFonts w:cs="Arial"/>
        </w:rPr>
      </w:pPr>
    </w:p>
    <w:p w:rsidR="0096213C" w:rsidRPr="00EB2A2F" w:rsidRDefault="0096213C" w:rsidP="0096213C">
      <w:pPr>
        <w:ind w:left="720"/>
        <w:jc w:val="both"/>
        <w:rPr>
          <w:rFonts w:cs="Arial"/>
        </w:rPr>
      </w:pPr>
      <w:r w:rsidRPr="00EB2A2F">
        <w:rPr>
          <w:rFonts w:cs="Arial"/>
        </w:rPr>
        <w:t>(a)</w:t>
      </w:r>
      <w:r w:rsidRPr="00EB2A2F">
        <w:rPr>
          <w:rFonts w:cs="Arial"/>
        </w:rPr>
        <w:tab/>
      </w:r>
      <w:r w:rsidRPr="00EB2A2F">
        <w:rPr>
          <w:rFonts w:cs="Arial"/>
          <w:b/>
          <w:u w:val="single"/>
        </w:rPr>
        <w:t>Informal Investigation.</w:t>
      </w:r>
      <w:r w:rsidRPr="00EB2A2F">
        <w:rPr>
          <w:rFonts w:cs="Arial"/>
        </w:rPr>
        <w:t xml:space="preserve">   The CO/Fmn Cdr may direct one of his subordinate offrs to inquire into a matter and report the outcome verbally to him. </w:t>
      </w:r>
    </w:p>
    <w:p w:rsidR="0096213C" w:rsidRPr="00EB2A2F" w:rsidRDefault="0096213C" w:rsidP="0096213C">
      <w:pPr>
        <w:ind w:left="720"/>
        <w:jc w:val="both"/>
        <w:rPr>
          <w:rFonts w:cs="Arial"/>
        </w:rPr>
      </w:pPr>
    </w:p>
    <w:p w:rsidR="0096213C" w:rsidRPr="00EB2A2F" w:rsidRDefault="0096213C" w:rsidP="0096213C">
      <w:pPr>
        <w:ind w:left="720"/>
        <w:jc w:val="both"/>
        <w:rPr>
          <w:rFonts w:cs="Arial"/>
        </w:rPr>
      </w:pPr>
      <w:r w:rsidRPr="00EB2A2F">
        <w:rPr>
          <w:rFonts w:cs="Arial"/>
        </w:rPr>
        <w:t>(b)</w:t>
      </w:r>
      <w:r w:rsidRPr="00EB2A2F">
        <w:rPr>
          <w:rFonts w:cs="Arial"/>
        </w:rPr>
        <w:tab/>
      </w:r>
      <w:r w:rsidRPr="00EB2A2F">
        <w:rPr>
          <w:rFonts w:cs="Arial"/>
          <w:b/>
          <w:u w:val="single"/>
        </w:rPr>
        <w:t>Semi-Formal Investigation.</w:t>
      </w:r>
      <w:r w:rsidRPr="00EB2A2F">
        <w:rPr>
          <w:rFonts w:cs="Arial"/>
        </w:rPr>
        <w:t xml:space="preserve">   This is </w:t>
      </w:r>
      <w:proofErr w:type="gramStart"/>
      <w:r w:rsidRPr="00EB2A2F">
        <w:rPr>
          <w:rFonts w:cs="Arial"/>
        </w:rPr>
        <w:t>one man</w:t>
      </w:r>
      <w:proofErr w:type="gramEnd"/>
      <w:r w:rsidRPr="00EB2A2F">
        <w:rPr>
          <w:rFonts w:cs="Arial"/>
        </w:rPr>
        <w:t xml:space="preserve"> (offr) investigation ordered by the CO/Fmn Cdr under AO 4/2000. The offr so detailed will record statements of the relevant witnesses including the suspected accused and submit a </w:t>
      </w:r>
      <w:r w:rsidRPr="00EB2A2F">
        <w:rPr>
          <w:rFonts w:cs="Arial"/>
          <w:b/>
        </w:rPr>
        <w:t>written report</w:t>
      </w:r>
      <w:r w:rsidRPr="00EB2A2F">
        <w:rPr>
          <w:rFonts w:cs="Arial"/>
        </w:rPr>
        <w:t xml:space="preserve"> to the CO/Fmn Cdr who ordered the investigation. Semi formal (one man) investigation can be held either in lieu of or in addition to the Informal investigation mentioned above.</w:t>
      </w:r>
    </w:p>
    <w:p w:rsidR="0096213C" w:rsidRPr="00EB2A2F" w:rsidRDefault="0096213C" w:rsidP="0096213C">
      <w:pPr>
        <w:ind w:left="720"/>
        <w:jc w:val="both"/>
        <w:rPr>
          <w:rFonts w:cs="Arial"/>
        </w:rPr>
      </w:pPr>
    </w:p>
    <w:p w:rsidR="0096213C" w:rsidRPr="00EB2A2F" w:rsidRDefault="0096213C" w:rsidP="0096213C">
      <w:pPr>
        <w:ind w:left="720"/>
        <w:jc w:val="both"/>
        <w:rPr>
          <w:rFonts w:cs="Arial"/>
        </w:rPr>
      </w:pPr>
      <w:r w:rsidRPr="00EB2A2F">
        <w:rPr>
          <w:rFonts w:cs="Arial"/>
        </w:rPr>
        <w:t xml:space="preserve">(c)    </w:t>
      </w:r>
      <w:r w:rsidRPr="00EB2A2F">
        <w:rPr>
          <w:rFonts w:cs="Arial"/>
          <w:b/>
          <w:u w:val="single"/>
        </w:rPr>
        <w:t>Formal Investigation (C of I).</w:t>
      </w:r>
      <w:r w:rsidRPr="00EB2A2F">
        <w:rPr>
          <w:rFonts w:cs="Arial"/>
        </w:rPr>
        <w:t xml:space="preserve">    Formal investigation is done through a </w:t>
      </w:r>
      <w:r w:rsidRPr="00EB2A2F">
        <w:rPr>
          <w:rFonts w:cs="Arial"/>
          <w:b/>
        </w:rPr>
        <w:t>Court of Inquiry (C of I)</w:t>
      </w:r>
      <w:r w:rsidRPr="00EB2A2F">
        <w:rPr>
          <w:rFonts w:cs="Arial"/>
        </w:rPr>
        <w:t xml:space="preserve"> held under ARs 177 to 186. It is legally not mandatory that all cases are investigated by a C of I. If the facts are simple and offence and identity of the offender becomes known through an informal or semi-formal investigation, the disciplinary action may be directed against the accused without going for a C of I. However, investigation by a C of I may be held in addition to the informal (verbal) or semi-formal (one man) investigation.</w:t>
      </w:r>
    </w:p>
    <w:p w:rsidR="0096213C" w:rsidRPr="00EB2A2F" w:rsidRDefault="0096213C" w:rsidP="0096213C">
      <w:pPr>
        <w:ind w:left="720"/>
        <w:jc w:val="both"/>
        <w:rPr>
          <w:rFonts w:cs="Arial"/>
        </w:rPr>
      </w:pPr>
    </w:p>
    <w:p w:rsidR="0096213C" w:rsidRPr="00EB2A2F" w:rsidRDefault="0096213C" w:rsidP="0096213C">
      <w:pPr>
        <w:jc w:val="both"/>
        <w:rPr>
          <w:rFonts w:cs="Arial"/>
        </w:rPr>
      </w:pPr>
      <w:r w:rsidRPr="00EB2A2F">
        <w:rPr>
          <w:rFonts w:cs="Arial"/>
        </w:rPr>
        <w:t>2.</w:t>
      </w:r>
      <w:r w:rsidRPr="00EB2A2F">
        <w:rPr>
          <w:rFonts w:cs="Arial"/>
        </w:rPr>
        <w:tab/>
        <w:t xml:space="preserve">On completion of the investigation in the manner mentioned in para 1 above, the CO /Fmn Cdr may direct disciplinary action against the accused. A direction to take disciplinary action means to prepare a </w:t>
      </w:r>
      <w:r w:rsidRPr="00EB2A2F">
        <w:rPr>
          <w:rFonts w:cs="Arial"/>
          <w:b/>
        </w:rPr>
        <w:t>tentative charge-sheet</w:t>
      </w:r>
      <w:r w:rsidRPr="00EB2A2F">
        <w:rPr>
          <w:rFonts w:cs="Arial"/>
        </w:rPr>
        <w:t xml:space="preserve"> and ‘</w:t>
      </w:r>
      <w:r w:rsidRPr="00EB2A2F">
        <w:rPr>
          <w:rFonts w:cs="Arial"/>
          <w:b/>
        </w:rPr>
        <w:t>hear the</w:t>
      </w:r>
      <w:r w:rsidRPr="00EB2A2F">
        <w:rPr>
          <w:rFonts w:cs="Arial"/>
        </w:rPr>
        <w:t xml:space="preserve"> </w:t>
      </w:r>
      <w:r w:rsidRPr="00EB2A2F">
        <w:rPr>
          <w:rFonts w:cs="Arial"/>
          <w:b/>
        </w:rPr>
        <w:t>charge’</w:t>
      </w:r>
      <w:r w:rsidRPr="00EB2A2F">
        <w:rPr>
          <w:rFonts w:cs="Arial"/>
        </w:rPr>
        <w:t xml:space="preserve"> as per the procedure prescribed under AR 22 read with AO 6/2009.</w:t>
      </w:r>
    </w:p>
    <w:p w:rsidR="0096213C" w:rsidRPr="00EB2A2F" w:rsidRDefault="0096213C" w:rsidP="0096213C">
      <w:pPr>
        <w:jc w:val="both"/>
        <w:rPr>
          <w:rFonts w:cs="Arial"/>
        </w:rPr>
      </w:pPr>
      <w:r w:rsidRPr="00EB2A2F">
        <w:rPr>
          <w:rFonts w:cs="Arial"/>
        </w:rPr>
        <w:t xml:space="preserve"> </w:t>
      </w:r>
    </w:p>
    <w:p w:rsidR="0096213C" w:rsidRPr="00EB2A2F" w:rsidRDefault="0096213C" w:rsidP="0096213C">
      <w:pPr>
        <w:jc w:val="both"/>
        <w:rPr>
          <w:rFonts w:cs="Arial"/>
          <w:b/>
          <w:u w:val="single"/>
        </w:rPr>
      </w:pPr>
      <w:r w:rsidRPr="00EB2A2F">
        <w:rPr>
          <w:rFonts w:cs="Arial"/>
          <w:b/>
          <w:u w:val="single"/>
        </w:rPr>
        <w:t>Reporting of Certain Incidents to Higher Headquarters</w:t>
      </w:r>
    </w:p>
    <w:p w:rsidR="0096213C" w:rsidRPr="00EB2A2F" w:rsidRDefault="0096213C" w:rsidP="0096213C">
      <w:pPr>
        <w:jc w:val="both"/>
        <w:rPr>
          <w:rFonts w:cs="Arial"/>
        </w:rPr>
      </w:pPr>
    </w:p>
    <w:p w:rsidR="0096213C" w:rsidRPr="00EB2A2F" w:rsidRDefault="0096213C" w:rsidP="0096213C">
      <w:pPr>
        <w:jc w:val="both"/>
        <w:rPr>
          <w:rFonts w:cs="Arial"/>
        </w:rPr>
      </w:pPr>
      <w:r w:rsidRPr="00EB2A2F">
        <w:rPr>
          <w:rFonts w:cs="Arial"/>
        </w:rPr>
        <w:t>3.</w:t>
      </w:r>
      <w:r w:rsidRPr="00EB2A2F">
        <w:rPr>
          <w:rFonts w:cs="Arial"/>
        </w:rPr>
        <w:tab/>
        <w:t xml:space="preserve">It must be borne in mind that certain incidents involving breach(es) of discipline, are required to be reported to the next Fmn HQs under SAO 6/S/2000. A list of the incidents which are required to be reported under SAO 6/S/2000 is contained in </w:t>
      </w:r>
      <w:r w:rsidRPr="00EB2A2F">
        <w:rPr>
          <w:rFonts w:cs="Arial"/>
          <w:b/>
          <w:u w:val="single"/>
        </w:rPr>
        <w:t>Appendix ‘A’</w:t>
      </w:r>
      <w:r w:rsidRPr="00EB2A2F">
        <w:rPr>
          <w:rFonts w:cs="Arial"/>
        </w:rPr>
        <w:t>. The first report (preliminary) is required to be made verbally soon after the incident, followed by a signal within 24 hrs of the incident. Thereafter, a detailed report is made in 72 hrs in the form of a detailed letter. A format for making the detailed written report is given in SAO 6/S/2000.</w:t>
      </w:r>
    </w:p>
    <w:p w:rsidR="0096213C" w:rsidRPr="00EB2A2F" w:rsidRDefault="0096213C" w:rsidP="0096213C">
      <w:pPr>
        <w:jc w:val="both"/>
        <w:rPr>
          <w:rFonts w:cs="Arial"/>
        </w:rPr>
      </w:pPr>
    </w:p>
    <w:p w:rsidR="0096213C" w:rsidRPr="00EB2A2F" w:rsidRDefault="0096213C" w:rsidP="0096213C">
      <w:pPr>
        <w:jc w:val="both"/>
        <w:rPr>
          <w:rFonts w:cs="Arial"/>
        </w:rPr>
      </w:pPr>
      <w:r w:rsidRPr="00EB2A2F">
        <w:rPr>
          <w:rFonts w:cs="Arial"/>
        </w:rPr>
        <w:t>4.</w:t>
      </w:r>
      <w:r w:rsidRPr="00EB2A2F">
        <w:rPr>
          <w:rFonts w:cs="Arial"/>
        </w:rPr>
        <w:tab/>
        <w:t>Other incidents not mentioned in SAO 6/S/2000(Appx ‘B’) are not required to be reported and may be investigated under the orders of the CO in the manner explained here-in-above.</w:t>
      </w:r>
    </w:p>
    <w:p w:rsidR="0075175F" w:rsidRDefault="0075175F">
      <w:bookmarkStart w:id="0" w:name="_GoBack"/>
      <w:bookmarkEnd w:id="0"/>
    </w:p>
    <w:sectPr w:rsidR="0075175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web"/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6213C"/>
    <w:rsid w:val="0075175F"/>
    <w:rsid w:val="009621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22B22F7-C8B6-4296-A334-3007774A291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96213C"/>
    <w:pPr>
      <w:spacing w:after="0" w:line="240" w:lineRule="auto"/>
    </w:pPr>
    <w:rPr>
      <w:rFonts w:ascii="Arial" w:eastAsia="Times New Roman" w:hAnsi="Arial" w:cs="Times New Roman"/>
      <w:sz w:val="24"/>
      <w:szCs w:val="20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89437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9468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265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91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539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13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244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9922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140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316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923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93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60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388</Words>
  <Characters>2213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1</cp:revision>
  <dcterms:created xsi:type="dcterms:W3CDTF">2020-01-20T15:36:00Z</dcterms:created>
  <dcterms:modified xsi:type="dcterms:W3CDTF">2020-01-20T15:37:00Z</dcterms:modified>
</cp:coreProperties>
</file>