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AutoGalfit: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 errors and is the 1st version of the Monte-Carlo code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AutoGalfitV2: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 no known errors and is what should be used generally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AutoGalfitV3: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Same functionality as V2 except runs through a GUI instead of through the application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AutoGalfitV4: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Same as V2 except it randomly changes the initial guess of the position angle from 1 to 180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