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D2B92C" w14:textId="77777777" w:rsidR="00152D4C" w:rsidRPr="00F4472F" w:rsidRDefault="00000000">
      <w:pPr>
        <w:jc w:val="center"/>
        <w:rPr>
          <w:rFonts w:ascii="Times New Roman" w:eastAsia="Times New Roman" w:hAnsi="Times New Roman" w:cs="Times New Roman"/>
          <w:b/>
          <w:sz w:val="28"/>
          <w:szCs w:val="28"/>
        </w:rPr>
      </w:pPr>
      <w:bookmarkStart w:id="0" w:name="_heading=h.9rt9w7seg2jj" w:colFirst="0" w:colLast="0"/>
      <w:bookmarkEnd w:id="0"/>
      <w:r w:rsidRPr="00F4472F">
        <w:rPr>
          <w:rFonts w:ascii="Times New Roman" w:eastAsia="Times New Roman" w:hAnsi="Times New Roman" w:cs="Times New Roman"/>
          <w:b/>
          <w:sz w:val="28"/>
          <w:szCs w:val="28"/>
        </w:rPr>
        <w:t>Title: Forecasting Hybrid Car Adoption in the U.S.: A Bass Diffusion Analysis for Ford</w:t>
      </w:r>
    </w:p>
    <w:p w14:paraId="7216937D" w14:textId="77777777" w:rsidR="00152D4C" w:rsidRPr="00F4472F" w:rsidRDefault="00000000">
      <w:pPr>
        <w:jc w:val="center"/>
        <w:rPr>
          <w:rFonts w:ascii="Times New Roman" w:eastAsia="Times New Roman" w:hAnsi="Times New Roman" w:cs="Times New Roman"/>
          <w:b/>
          <w:sz w:val="28"/>
          <w:szCs w:val="28"/>
        </w:rPr>
      </w:pPr>
      <w:r w:rsidRPr="00F4472F">
        <w:rPr>
          <w:rFonts w:ascii="Times New Roman" w:eastAsia="Times New Roman" w:hAnsi="Times New Roman" w:cs="Times New Roman"/>
          <w:b/>
          <w:sz w:val="28"/>
          <w:szCs w:val="28"/>
        </w:rPr>
        <w:t>Author: Rohan Chawla</w:t>
      </w:r>
    </w:p>
    <w:p w14:paraId="67251FB0" w14:textId="77777777" w:rsidR="00152D4C" w:rsidRPr="00F4472F" w:rsidRDefault="00000000">
      <w:pPr>
        <w:rPr>
          <w:rFonts w:ascii="Times New Roman" w:eastAsia="Times New Roman" w:hAnsi="Times New Roman" w:cs="Times New Roman"/>
          <w:b/>
          <w:sz w:val="28"/>
          <w:szCs w:val="28"/>
        </w:rPr>
      </w:pPr>
      <w:r w:rsidRPr="00F4472F">
        <w:rPr>
          <w:rFonts w:ascii="Times New Roman" w:eastAsia="Times New Roman" w:hAnsi="Times New Roman" w:cs="Times New Roman"/>
          <w:b/>
          <w:sz w:val="28"/>
          <w:szCs w:val="28"/>
        </w:rPr>
        <w:t>Company Overview</w:t>
      </w:r>
    </w:p>
    <w:p w14:paraId="163D97C1" w14:textId="77777777" w:rsidR="00152D4C" w:rsidRPr="00F4472F" w:rsidRDefault="00000000">
      <w:pPr>
        <w:rPr>
          <w:rFonts w:ascii="Times New Roman" w:eastAsia="Times New Roman" w:hAnsi="Times New Roman" w:cs="Times New Roman"/>
        </w:rPr>
      </w:pPr>
      <w:r w:rsidRPr="00F4472F">
        <w:rPr>
          <w:rFonts w:ascii="Times New Roman" w:eastAsia="Times New Roman" w:hAnsi="Times New Roman" w:cs="Times New Roman"/>
        </w:rPr>
        <w:t>Ford Motor Company, a legacy leader in the U.S. automotive industry, faced unprecedented challenges in 2006. With gasoline prices soaring from $1.10 in 2002 to over $2.50 by late 2006, consumer demand rapidly shifted away from fuel-inefficient SUVs and trucks—Ford's core product categories. This, combined with intensifying regulatory pressure under the Corporate Average Fuel Economy (CAFE) standards and mounting competition from fuel-efficient Japanese automakers like Toyota and Honda, led Ford to post a projected $9 billion loss. In response, the company launched its “Way Forward” restructuring plan, which included staff reductions, factory downsizing, and a public commitment to build 250,000 hybrid cars annually by 2010. Initial steps included launching the Ford Escape Hybrid and Mercury Mariner Hybrid, initiating targeted marketing campaigns, and conducting preliminary market research on hybrid adoption.</w:t>
      </w:r>
    </w:p>
    <w:p w14:paraId="53F38168" w14:textId="77777777" w:rsidR="00152D4C" w:rsidRPr="00F4472F" w:rsidRDefault="00000000">
      <w:pPr>
        <w:rPr>
          <w:rFonts w:ascii="Times New Roman" w:eastAsia="Times New Roman" w:hAnsi="Times New Roman" w:cs="Times New Roman"/>
          <w:b/>
        </w:rPr>
      </w:pPr>
      <w:r w:rsidRPr="00F4472F">
        <w:rPr>
          <w:rFonts w:ascii="Times New Roman" w:eastAsia="Times New Roman" w:hAnsi="Times New Roman" w:cs="Times New Roman"/>
          <w:b/>
        </w:rPr>
        <w:t>Problem Statement</w:t>
      </w:r>
    </w:p>
    <w:p w14:paraId="3FB858C2" w14:textId="77777777" w:rsidR="00152D4C" w:rsidRPr="00F4472F" w:rsidRDefault="00000000">
      <w:pPr>
        <w:rPr>
          <w:rFonts w:ascii="Times New Roman" w:eastAsia="Times New Roman" w:hAnsi="Times New Roman" w:cs="Times New Roman"/>
        </w:rPr>
      </w:pPr>
      <w:r w:rsidRPr="00F4472F">
        <w:rPr>
          <w:rFonts w:ascii="Times New Roman" w:eastAsia="Times New Roman" w:hAnsi="Times New Roman" w:cs="Times New Roman"/>
        </w:rPr>
        <w:t>Despite this commitment, incoming CEO Alan Mulally must now evaluate whether the 250,000-unit production goal is strategically and financially sound. The U.S. hybrid market, though growing, is still subject to uncertainty around consumer willingness to adopt, pricing premiums, competition from alternative green technologies, and mixed consumer perceptions. While hybrid technologies offer long-term potential to meet regulatory requirements and reposition Ford as a sustainable innovator, poor planning could result in overcapacity, sunk investment, and missed opportunities in other technologies.</w:t>
      </w:r>
    </w:p>
    <w:p w14:paraId="1E31EC7C" w14:textId="70FB9771" w:rsidR="00152D4C" w:rsidRPr="00F4472F" w:rsidRDefault="00000000">
      <w:pPr>
        <w:rPr>
          <w:rFonts w:ascii="Times New Roman" w:eastAsia="Times New Roman" w:hAnsi="Times New Roman" w:cs="Times New Roman"/>
        </w:rPr>
      </w:pPr>
      <w:r w:rsidRPr="00F4472F">
        <w:rPr>
          <w:rFonts w:ascii="Times New Roman" w:eastAsia="Times New Roman" w:hAnsi="Times New Roman" w:cs="Times New Roman"/>
        </w:rPr>
        <w:t>Ford seeks a credible 10-year forecast (2007–2016) of hybrid vehicle adoption in the U.S. market</w:t>
      </w:r>
      <w:r w:rsidR="00571A44" w:rsidRPr="00F4472F">
        <w:rPr>
          <w:rFonts w:ascii="Times New Roman" w:eastAsia="Times New Roman" w:hAnsi="Times New Roman" w:cs="Times New Roman"/>
        </w:rPr>
        <w:t xml:space="preserve"> to resolve this</w:t>
      </w:r>
      <w:r w:rsidRPr="00F4472F">
        <w:rPr>
          <w:rFonts w:ascii="Times New Roman" w:eastAsia="Times New Roman" w:hAnsi="Times New Roman" w:cs="Times New Roman"/>
        </w:rPr>
        <w:t>. Specifically, the company needs to explore plausible market evolution scenarios—ranging from pessimistic to optimistic—based on known consumer, regulatory, and technological dynamics; use a diffusion modelling approach (Bass Diffusion Model) to project adoption rates under each scenario; and formulate short-term and long-term strategic recommendations regarding production capacity, marketing investment, and technology development. This report addresses these questions in sequence and delivers data-driven insights to guide Ford’s decision-making on the future of hybrid investment.</w:t>
      </w:r>
    </w:p>
    <w:p w14:paraId="7C4A1AFF" w14:textId="77777777" w:rsidR="00152D4C" w:rsidRPr="00F4472F" w:rsidRDefault="00000000">
      <w:pPr>
        <w:rPr>
          <w:rFonts w:ascii="Times New Roman" w:eastAsia="Times New Roman" w:hAnsi="Times New Roman" w:cs="Times New Roman"/>
          <w:b/>
          <w:sz w:val="28"/>
          <w:szCs w:val="28"/>
        </w:rPr>
      </w:pPr>
      <w:r w:rsidRPr="00F4472F">
        <w:rPr>
          <w:rFonts w:ascii="Times New Roman" w:eastAsia="Times New Roman" w:hAnsi="Times New Roman" w:cs="Times New Roman"/>
          <w:b/>
          <w:sz w:val="28"/>
          <w:szCs w:val="28"/>
        </w:rPr>
        <w:t>Analysis and Results</w:t>
      </w:r>
    </w:p>
    <w:p w14:paraId="41FAB38E" w14:textId="77777777" w:rsidR="00152D4C" w:rsidRPr="00F4472F" w:rsidRDefault="00000000">
      <w:pPr>
        <w:rPr>
          <w:rFonts w:ascii="Times New Roman" w:eastAsia="Times New Roman" w:hAnsi="Times New Roman" w:cs="Times New Roman"/>
          <w:b/>
        </w:rPr>
      </w:pPr>
      <w:r w:rsidRPr="00F4472F">
        <w:rPr>
          <w:rFonts w:ascii="Times New Roman" w:eastAsia="Times New Roman" w:hAnsi="Times New Roman" w:cs="Times New Roman"/>
          <w:b/>
        </w:rPr>
        <w:t>Forecasting Methodology</w:t>
      </w:r>
    </w:p>
    <w:p w14:paraId="49C71F49" w14:textId="5FAD573F" w:rsidR="00152D4C" w:rsidRPr="00F4472F" w:rsidRDefault="00571A44">
      <w:pPr>
        <w:rPr>
          <w:rFonts w:ascii="Times New Roman" w:eastAsia="Times New Roman" w:hAnsi="Times New Roman" w:cs="Times New Roman"/>
        </w:rPr>
      </w:pPr>
      <w:r w:rsidRPr="00F4472F">
        <w:rPr>
          <w:rFonts w:ascii="Times New Roman" w:eastAsia="Times New Roman" w:hAnsi="Times New Roman" w:cs="Times New Roman"/>
        </w:rPr>
        <w:t>We used the Bass Diffusion Model to forecast the potential adoption of hybrid vehicles in the United States from 2007 to 2016. Companies commonly use this model to estimate how new technologies or products spread through a market over time. It works by considering two types of customers:</w:t>
      </w:r>
    </w:p>
    <w:p w14:paraId="7707FF0B" w14:textId="77777777" w:rsidR="00152D4C" w:rsidRPr="00F4472F"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rPr>
      </w:pPr>
      <w:r w:rsidRPr="00F4472F">
        <w:rPr>
          <w:rFonts w:ascii="Times New Roman" w:eastAsia="Times New Roman" w:hAnsi="Times New Roman" w:cs="Times New Roman"/>
          <w:color w:val="000000"/>
        </w:rPr>
        <w:t>Innovators, who adopt early because of things like advertising or promotions, and</w:t>
      </w:r>
    </w:p>
    <w:p w14:paraId="08D04CCC" w14:textId="6B3BCD21" w:rsidR="00152D4C" w:rsidRPr="00F4472F" w:rsidRDefault="00000000">
      <w:pPr>
        <w:numPr>
          <w:ilvl w:val="0"/>
          <w:numId w:val="1"/>
        </w:numPr>
        <w:pBdr>
          <w:top w:val="nil"/>
          <w:left w:val="nil"/>
          <w:bottom w:val="nil"/>
          <w:right w:val="nil"/>
          <w:between w:val="nil"/>
        </w:pBdr>
        <w:rPr>
          <w:rFonts w:ascii="Times New Roman" w:eastAsia="Times New Roman" w:hAnsi="Times New Roman" w:cs="Times New Roman"/>
          <w:color w:val="000000"/>
        </w:rPr>
      </w:pPr>
      <w:r w:rsidRPr="00F4472F">
        <w:rPr>
          <w:rFonts w:ascii="Times New Roman" w:eastAsia="Times New Roman" w:hAnsi="Times New Roman" w:cs="Times New Roman"/>
          <w:color w:val="000000"/>
        </w:rPr>
        <w:lastRenderedPageBreak/>
        <w:t>Imitators</w:t>
      </w:r>
      <w:r w:rsidR="00571A44" w:rsidRPr="00F4472F">
        <w:rPr>
          <w:rFonts w:ascii="Times New Roman" w:eastAsia="Times New Roman" w:hAnsi="Times New Roman" w:cs="Times New Roman"/>
          <w:color w:val="000000"/>
        </w:rPr>
        <w:t xml:space="preserve"> are</w:t>
      </w:r>
      <w:r w:rsidRPr="00F4472F">
        <w:rPr>
          <w:rFonts w:ascii="Times New Roman" w:eastAsia="Times New Roman" w:hAnsi="Times New Roman" w:cs="Times New Roman"/>
          <w:color w:val="000000"/>
        </w:rPr>
        <w:t xml:space="preserve"> </w:t>
      </w:r>
      <w:r w:rsidR="00571A44" w:rsidRPr="00F4472F">
        <w:rPr>
          <w:rFonts w:ascii="Times New Roman" w:eastAsia="Times New Roman" w:hAnsi="Times New Roman" w:cs="Times New Roman"/>
          <w:color w:val="000000"/>
        </w:rPr>
        <w:t xml:space="preserve">those </w:t>
      </w:r>
      <w:r w:rsidRPr="00F4472F">
        <w:rPr>
          <w:rFonts w:ascii="Times New Roman" w:eastAsia="Times New Roman" w:hAnsi="Times New Roman" w:cs="Times New Roman"/>
          <w:color w:val="000000"/>
        </w:rPr>
        <w:t xml:space="preserve">who </w:t>
      </w:r>
      <w:r w:rsidR="00571A44" w:rsidRPr="00F4472F">
        <w:rPr>
          <w:rFonts w:ascii="Times New Roman" w:eastAsia="Times New Roman" w:hAnsi="Times New Roman" w:cs="Times New Roman"/>
          <w:color w:val="000000"/>
        </w:rPr>
        <w:t>later adopt</w:t>
      </w:r>
      <w:r w:rsidRPr="00F4472F">
        <w:rPr>
          <w:rFonts w:ascii="Times New Roman" w:eastAsia="Times New Roman" w:hAnsi="Times New Roman" w:cs="Times New Roman"/>
          <w:color w:val="000000"/>
        </w:rPr>
        <w:t xml:space="preserve"> based on influence from other users (word-of-mouth).</w:t>
      </w:r>
    </w:p>
    <w:p w14:paraId="3A1EF511" w14:textId="7039560F" w:rsidR="00152D4C" w:rsidRPr="00F4472F" w:rsidRDefault="00000000">
      <w:pPr>
        <w:rPr>
          <w:rFonts w:ascii="Times New Roman" w:eastAsia="Times New Roman" w:hAnsi="Times New Roman" w:cs="Times New Roman"/>
        </w:rPr>
      </w:pPr>
      <w:r w:rsidRPr="00F4472F">
        <w:rPr>
          <w:rFonts w:ascii="Times New Roman" w:eastAsia="Times New Roman" w:hAnsi="Times New Roman" w:cs="Times New Roman"/>
        </w:rPr>
        <w:t xml:space="preserve">We used a software tool called </w:t>
      </w:r>
      <w:proofErr w:type="spellStart"/>
      <w:r w:rsidRPr="00F4472F">
        <w:rPr>
          <w:rFonts w:ascii="Times New Roman" w:eastAsia="Times New Roman" w:hAnsi="Times New Roman" w:cs="Times New Roman"/>
        </w:rPr>
        <w:t>Enginius</w:t>
      </w:r>
      <w:proofErr w:type="spellEnd"/>
      <w:r w:rsidRPr="00F4472F">
        <w:rPr>
          <w:rFonts w:ascii="Times New Roman" w:eastAsia="Times New Roman" w:hAnsi="Times New Roman" w:cs="Times New Roman"/>
        </w:rPr>
        <w:t xml:space="preserve"> to run this model. It allowed us to include real data on past hybrid car sales (from 2000 to 2006), assumptions about the future market, and comparisons to other similar technologies that were introduced in the past. The goal was to estimate how many people in the U.S. might buy hybrid vehicles in the next 10 years and how many might realistically choose a Ford hybrid.</w:t>
      </w:r>
    </w:p>
    <w:p w14:paraId="50AC678A" w14:textId="77777777" w:rsidR="00152D4C" w:rsidRPr="00F4472F" w:rsidRDefault="00000000">
      <w:pPr>
        <w:rPr>
          <w:rFonts w:ascii="Times New Roman" w:eastAsia="Times New Roman" w:hAnsi="Times New Roman" w:cs="Times New Roman"/>
          <w:b/>
        </w:rPr>
      </w:pPr>
      <w:r w:rsidRPr="00F4472F">
        <w:rPr>
          <w:rFonts w:ascii="Times New Roman" w:eastAsia="Times New Roman" w:hAnsi="Times New Roman" w:cs="Times New Roman"/>
          <w:b/>
        </w:rPr>
        <w:t>Key Inputs Used in the Model</w:t>
      </w:r>
    </w:p>
    <w:p w14:paraId="010CF539" w14:textId="74D45208" w:rsidR="00152D4C" w:rsidRPr="00F4472F"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sidRPr="00F4472F">
        <w:rPr>
          <w:rFonts w:ascii="Times New Roman" w:eastAsia="Times New Roman" w:hAnsi="Times New Roman" w:cs="Times New Roman"/>
          <w:color w:val="000000"/>
        </w:rPr>
        <w:t xml:space="preserve">Cumulative Adoptions (2000–2006): Historical adoption data </w:t>
      </w:r>
      <w:r w:rsidR="00571A44" w:rsidRPr="00F4472F">
        <w:rPr>
          <w:rFonts w:ascii="Times New Roman" w:eastAsia="Times New Roman" w:hAnsi="Times New Roman" w:cs="Times New Roman"/>
          <w:color w:val="000000"/>
        </w:rPr>
        <w:t>anchors</w:t>
      </w:r>
      <w:r w:rsidRPr="00F4472F">
        <w:rPr>
          <w:rFonts w:ascii="Times New Roman" w:eastAsia="Times New Roman" w:hAnsi="Times New Roman" w:cs="Times New Roman"/>
          <w:color w:val="000000"/>
        </w:rPr>
        <w:t xml:space="preserve"> the model, </w:t>
      </w:r>
      <w:r w:rsidR="00571A44" w:rsidRPr="00F4472F">
        <w:rPr>
          <w:rFonts w:ascii="Times New Roman" w:eastAsia="Times New Roman" w:hAnsi="Times New Roman" w:cs="Times New Roman"/>
          <w:color w:val="000000"/>
        </w:rPr>
        <w:t>assuming</w:t>
      </w:r>
      <w:r w:rsidRPr="00F4472F">
        <w:rPr>
          <w:rFonts w:ascii="Times New Roman" w:eastAsia="Times New Roman" w:hAnsi="Times New Roman" w:cs="Times New Roman"/>
          <w:color w:val="000000"/>
        </w:rPr>
        <w:t xml:space="preserve"> Ford will capture 10% of the total hybrid market in future years.</w:t>
      </w:r>
    </w:p>
    <w:p w14:paraId="6928483F" w14:textId="77777777" w:rsidR="00152D4C" w:rsidRPr="00F4472F"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sidRPr="00F4472F">
        <w:rPr>
          <w:rFonts w:ascii="Times New Roman" w:eastAsia="Times New Roman" w:hAnsi="Times New Roman" w:cs="Times New Roman"/>
          <w:color w:val="000000"/>
        </w:rPr>
        <w:t>Market Potential: The model allowed for a gradually increasing total market size, reflecting expected growth in the U.S. auto market—from 10 million to nearly 12 million hybrid-capable buyers by 2016.</w:t>
      </w:r>
    </w:p>
    <w:p w14:paraId="49689019" w14:textId="77777777" w:rsidR="00152D4C" w:rsidRPr="00F4472F"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sidRPr="00F4472F">
        <w:rPr>
          <w:rFonts w:ascii="Times New Roman" w:eastAsia="Times New Roman" w:hAnsi="Times New Roman" w:cs="Times New Roman"/>
          <w:color w:val="000000"/>
        </w:rPr>
        <w:t>Relative Price &amp; Advertising: Adjustments were made to reflect shifts in pricing and promotional intensity over time. For instance, a relative price of 0.95 implies a 5% drop in cost, while advertising intensity rose to 2.66 times the launch-year level in some scenarios.</w:t>
      </w:r>
    </w:p>
    <w:p w14:paraId="4B6CF403" w14:textId="628A8216" w:rsidR="00152D4C" w:rsidRPr="00F4472F" w:rsidRDefault="00000000">
      <w:pPr>
        <w:numPr>
          <w:ilvl w:val="0"/>
          <w:numId w:val="2"/>
        </w:numPr>
        <w:pBdr>
          <w:top w:val="nil"/>
          <w:left w:val="nil"/>
          <w:bottom w:val="nil"/>
          <w:right w:val="nil"/>
          <w:between w:val="nil"/>
        </w:pBdr>
        <w:rPr>
          <w:rFonts w:ascii="Times New Roman" w:eastAsia="Times New Roman" w:hAnsi="Times New Roman" w:cs="Times New Roman"/>
          <w:color w:val="000000"/>
        </w:rPr>
      </w:pPr>
      <w:r w:rsidRPr="00F4472F">
        <w:rPr>
          <w:rFonts w:ascii="Times New Roman" w:eastAsia="Times New Roman" w:hAnsi="Times New Roman" w:cs="Times New Roman"/>
          <w:color w:val="000000"/>
        </w:rPr>
        <w:t xml:space="preserve">Technology Analogies: Adoption patterns from Diesel (Europe), EFI, and ABS were used to guide diffusion estimates, </w:t>
      </w:r>
      <w:r w:rsidR="00571A44" w:rsidRPr="00F4472F">
        <w:rPr>
          <w:rFonts w:ascii="Times New Roman" w:eastAsia="Times New Roman" w:hAnsi="Times New Roman" w:cs="Times New Roman"/>
          <w:color w:val="000000"/>
        </w:rPr>
        <w:t>reflecting</w:t>
      </w:r>
      <w:r w:rsidRPr="00F4472F">
        <w:rPr>
          <w:rFonts w:ascii="Times New Roman" w:eastAsia="Times New Roman" w:hAnsi="Times New Roman" w:cs="Times New Roman"/>
          <w:color w:val="000000"/>
        </w:rPr>
        <w:t xml:space="preserve"> comparable innovation dynamics in the auto industry.</w:t>
      </w:r>
    </w:p>
    <w:p w14:paraId="2DD9E444" w14:textId="77777777" w:rsidR="00152D4C" w:rsidRPr="00F4472F" w:rsidRDefault="00000000">
      <w:pPr>
        <w:rPr>
          <w:rFonts w:ascii="Times New Roman" w:eastAsia="Times New Roman" w:hAnsi="Times New Roman" w:cs="Times New Roman"/>
          <w:b/>
        </w:rPr>
      </w:pPr>
      <w:r w:rsidRPr="00F4472F">
        <w:rPr>
          <w:rFonts w:ascii="Times New Roman" w:eastAsia="Times New Roman" w:hAnsi="Times New Roman" w:cs="Times New Roman"/>
          <w:b/>
        </w:rPr>
        <w:t>Scenario-Based Forecasting Analysis</w:t>
      </w:r>
    </w:p>
    <w:p w14:paraId="1B16E1FE" w14:textId="38C37DE1" w:rsidR="00152D4C" w:rsidRPr="00F4472F" w:rsidRDefault="00571A44">
      <w:pPr>
        <w:rPr>
          <w:rFonts w:ascii="Times New Roman" w:eastAsia="Times New Roman" w:hAnsi="Times New Roman" w:cs="Times New Roman"/>
        </w:rPr>
      </w:pPr>
      <w:r w:rsidRPr="00F4472F">
        <w:rPr>
          <w:rFonts w:ascii="Times New Roman" w:eastAsia="Times New Roman" w:hAnsi="Times New Roman" w:cs="Times New Roman"/>
        </w:rPr>
        <w:t xml:space="preserve">We developed and </w:t>
      </w:r>
      <w:proofErr w:type="spellStart"/>
      <w:r w:rsidRPr="00F4472F">
        <w:rPr>
          <w:rFonts w:ascii="Times New Roman" w:eastAsia="Times New Roman" w:hAnsi="Times New Roman" w:cs="Times New Roman"/>
        </w:rPr>
        <w:t>analyzed</w:t>
      </w:r>
      <w:proofErr w:type="spellEnd"/>
      <w:r w:rsidRPr="00F4472F">
        <w:rPr>
          <w:rFonts w:ascii="Times New Roman" w:eastAsia="Times New Roman" w:hAnsi="Times New Roman" w:cs="Times New Roman"/>
        </w:rPr>
        <w:t xml:space="preserve"> three alternative scenarios to address the uncertainty surrounding the future adoption of hybrid vehicles in the U.S. market. These represent distinct but plausible futures, based on how consumers, technology, regulations, and pricing could evolve over the next decade. The three scenarios are:</w:t>
      </w:r>
    </w:p>
    <w:p w14:paraId="57E88638" w14:textId="77777777" w:rsidR="00152D4C" w:rsidRPr="00F4472F" w:rsidRDefault="00000000">
      <w:pPr>
        <w:numPr>
          <w:ilvl w:val="0"/>
          <w:numId w:val="3"/>
        </w:numPr>
        <w:pBdr>
          <w:top w:val="nil"/>
          <w:left w:val="nil"/>
          <w:bottom w:val="nil"/>
          <w:right w:val="nil"/>
          <w:between w:val="nil"/>
        </w:pBdr>
        <w:spacing w:after="0"/>
        <w:rPr>
          <w:rFonts w:ascii="Times New Roman" w:eastAsia="Times New Roman" w:hAnsi="Times New Roman" w:cs="Times New Roman"/>
          <w:color w:val="000000"/>
        </w:rPr>
      </w:pPr>
      <w:r w:rsidRPr="00F4472F">
        <w:rPr>
          <w:rFonts w:ascii="Times New Roman" w:eastAsia="Times New Roman" w:hAnsi="Times New Roman" w:cs="Times New Roman"/>
          <w:color w:val="000000"/>
        </w:rPr>
        <w:t>Pessimistic (Slow Adoption) – minimal uptake due to scepticism, high price sensitivity, and limited word-of-mouth.</w:t>
      </w:r>
    </w:p>
    <w:p w14:paraId="0E71EDFC" w14:textId="77777777" w:rsidR="00152D4C" w:rsidRPr="00F4472F" w:rsidRDefault="00000000">
      <w:pPr>
        <w:numPr>
          <w:ilvl w:val="0"/>
          <w:numId w:val="3"/>
        </w:numPr>
        <w:pBdr>
          <w:top w:val="nil"/>
          <w:left w:val="nil"/>
          <w:bottom w:val="nil"/>
          <w:right w:val="nil"/>
          <w:between w:val="nil"/>
        </w:pBdr>
        <w:spacing w:after="0"/>
        <w:rPr>
          <w:rFonts w:ascii="Times New Roman" w:eastAsia="Times New Roman" w:hAnsi="Times New Roman" w:cs="Times New Roman"/>
          <w:color w:val="000000"/>
        </w:rPr>
      </w:pPr>
      <w:r w:rsidRPr="00F4472F">
        <w:rPr>
          <w:rFonts w:ascii="Times New Roman" w:eastAsia="Times New Roman" w:hAnsi="Times New Roman" w:cs="Times New Roman"/>
          <w:color w:val="000000"/>
        </w:rPr>
        <w:t>Realistic (Base Case) – steady adoption with moderate enthusiasm and growing environmental awareness.</w:t>
      </w:r>
    </w:p>
    <w:p w14:paraId="43C395A4" w14:textId="77777777" w:rsidR="00152D4C" w:rsidRPr="00F4472F" w:rsidRDefault="00000000">
      <w:pPr>
        <w:numPr>
          <w:ilvl w:val="0"/>
          <w:numId w:val="3"/>
        </w:numPr>
        <w:pBdr>
          <w:top w:val="nil"/>
          <w:left w:val="nil"/>
          <w:bottom w:val="nil"/>
          <w:right w:val="nil"/>
          <w:between w:val="nil"/>
        </w:pBdr>
        <w:rPr>
          <w:rFonts w:ascii="Times New Roman" w:eastAsia="Times New Roman" w:hAnsi="Times New Roman" w:cs="Times New Roman"/>
          <w:color w:val="000000"/>
        </w:rPr>
      </w:pPr>
      <w:r w:rsidRPr="00F4472F">
        <w:rPr>
          <w:rFonts w:ascii="Times New Roman" w:eastAsia="Times New Roman" w:hAnsi="Times New Roman" w:cs="Times New Roman"/>
          <w:color w:val="000000"/>
        </w:rPr>
        <w:t>Optimistic (Fast Adoption) – strong consumer interest, falling prices, aggressive marketing, and favourable policy support.</w:t>
      </w:r>
    </w:p>
    <w:p w14:paraId="41509E27" w14:textId="77777777" w:rsidR="00152D4C" w:rsidRPr="00F4472F" w:rsidRDefault="00000000">
      <w:pPr>
        <w:rPr>
          <w:rFonts w:ascii="Times New Roman" w:eastAsia="Times New Roman" w:hAnsi="Times New Roman" w:cs="Times New Roman"/>
          <w:b/>
        </w:rPr>
      </w:pPr>
      <w:r w:rsidRPr="00F4472F">
        <w:rPr>
          <w:rFonts w:ascii="Times New Roman" w:eastAsia="Times New Roman" w:hAnsi="Times New Roman" w:cs="Times New Roman"/>
          <w:b/>
          <w:sz w:val="28"/>
          <w:szCs w:val="28"/>
        </w:rPr>
        <w:t>Findings</w:t>
      </w:r>
      <w:r w:rsidRPr="00F4472F">
        <w:rPr>
          <w:rFonts w:ascii="Times New Roman" w:eastAsia="Times New Roman" w:hAnsi="Times New Roman" w:cs="Times New Roman"/>
          <w:b/>
        </w:rPr>
        <w:tab/>
      </w:r>
    </w:p>
    <w:p w14:paraId="4CD01562" w14:textId="77777777" w:rsidR="00152D4C" w:rsidRPr="00F4472F" w:rsidRDefault="00000000">
      <w:pPr>
        <w:rPr>
          <w:rFonts w:ascii="Times New Roman" w:eastAsia="Times New Roman" w:hAnsi="Times New Roman" w:cs="Times New Roman"/>
          <w:b/>
        </w:rPr>
      </w:pPr>
      <w:r w:rsidRPr="00F4472F">
        <w:rPr>
          <w:rFonts w:ascii="Times New Roman" w:eastAsia="Times New Roman" w:hAnsi="Times New Roman" w:cs="Times New Roman"/>
          <w:b/>
        </w:rPr>
        <w:t xml:space="preserve">Pessimistic Adoption </w:t>
      </w:r>
    </w:p>
    <w:p w14:paraId="65D13AEC" w14:textId="4E382184" w:rsidR="00152D4C" w:rsidRPr="00F4472F" w:rsidRDefault="00571A44">
      <w:pPr>
        <w:rPr>
          <w:rFonts w:ascii="Times New Roman" w:eastAsia="Times New Roman" w:hAnsi="Times New Roman" w:cs="Times New Roman"/>
        </w:rPr>
      </w:pPr>
      <w:r w:rsidRPr="00F4472F">
        <w:rPr>
          <w:rFonts w:ascii="Times New Roman" w:eastAsia="Times New Roman" w:hAnsi="Times New Roman" w:cs="Times New Roman"/>
        </w:rPr>
        <w:t xml:space="preserve">The Bass model was calibrated to reflect this scenario's conservative, hesitant market environment. We assumed hybrid cars would capture only 10% of total new car sales, modelling the adoption using the Diesel Cars in Europe analogy, which historically experienced slow growth. The model excluded parameter estimation from actual U.S. data to avoid optimism bias. Advertising influence was set low </w:t>
      </w:r>
      <w:r w:rsidRPr="00F4472F">
        <w:rPr>
          <w:rFonts w:ascii="Times New Roman" w:eastAsia="Times New Roman" w:hAnsi="Times New Roman" w:cs="Times New Roman"/>
        </w:rPr>
        <w:lastRenderedPageBreak/>
        <w:t>(0.30), price sensitivity was high (2.00), and market price elasticity was minimal (0.005), reflecting a consumer base discouraged by high costs and unimpressed by marketing.</w:t>
      </w:r>
    </w:p>
    <w:p w14:paraId="26CE6646" w14:textId="77777777" w:rsidR="00152D4C" w:rsidRPr="00F4472F" w:rsidRDefault="00000000">
      <w:pPr>
        <w:rPr>
          <w:rFonts w:ascii="Times New Roman" w:eastAsia="Times New Roman" w:hAnsi="Times New Roman" w:cs="Times New Roman"/>
          <w:b/>
        </w:rPr>
      </w:pPr>
      <w:r w:rsidRPr="00F4472F">
        <w:rPr>
          <w:rFonts w:ascii="Times New Roman" w:eastAsia="Times New Roman" w:hAnsi="Times New Roman" w:cs="Times New Roman"/>
          <w:b/>
        </w:rPr>
        <w:t>Results and Interpretation</w:t>
      </w:r>
    </w:p>
    <w:p w14:paraId="57364C8B" w14:textId="117B5FCD" w:rsidR="00152D4C" w:rsidRPr="00F4472F" w:rsidRDefault="00000000">
      <w:pPr>
        <w:rPr>
          <w:rFonts w:ascii="Times New Roman" w:eastAsia="Times New Roman" w:hAnsi="Times New Roman" w:cs="Times New Roman"/>
        </w:rPr>
      </w:pPr>
      <w:r w:rsidRPr="00F4472F">
        <w:rPr>
          <w:rFonts w:ascii="Times New Roman" w:eastAsia="Times New Roman" w:hAnsi="Times New Roman" w:cs="Times New Roman"/>
        </w:rPr>
        <w:t xml:space="preserve">The adoption trajectory under this pessimistic setup is alarmingly flat. </w:t>
      </w:r>
      <w:r w:rsidR="00571A44" w:rsidRPr="00F4472F">
        <w:rPr>
          <w:rFonts w:ascii="Times New Roman" w:eastAsia="Times New Roman" w:hAnsi="Times New Roman" w:cs="Times New Roman"/>
        </w:rPr>
        <w:t xml:space="preserve">In </w:t>
      </w:r>
      <w:r w:rsidRPr="00F4472F">
        <w:rPr>
          <w:rFonts w:ascii="Times New Roman" w:eastAsia="Times New Roman" w:hAnsi="Times New Roman" w:cs="Times New Roman"/>
        </w:rPr>
        <w:t>2007</w:t>
      </w:r>
      <w:r w:rsidR="00571A44" w:rsidRPr="00F4472F">
        <w:rPr>
          <w:rFonts w:ascii="Times New Roman" w:eastAsia="Times New Roman" w:hAnsi="Times New Roman" w:cs="Times New Roman"/>
        </w:rPr>
        <w:t>,</w:t>
      </w:r>
      <w:r w:rsidRPr="00F4472F">
        <w:rPr>
          <w:rFonts w:ascii="Times New Roman" w:eastAsia="Times New Roman" w:hAnsi="Times New Roman" w:cs="Times New Roman"/>
        </w:rPr>
        <w:t xml:space="preserve"> only 0.572 million hybrid cars </w:t>
      </w:r>
      <w:r w:rsidR="00571A44" w:rsidRPr="00F4472F">
        <w:rPr>
          <w:rFonts w:ascii="Times New Roman" w:eastAsia="Times New Roman" w:hAnsi="Times New Roman" w:cs="Times New Roman"/>
        </w:rPr>
        <w:t>we</w:t>
      </w:r>
      <w:r w:rsidRPr="00F4472F">
        <w:rPr>
          <w:rFonts w:ascii="Times New Roman" w:eastAsia="Times New Roman" w:hAnsi="Times New Roman" w:cs="Times New Roman"/>
        </w:rPr>
        <w:t xml:space="preserve">re expected to be on the road. By the end of 2010, this increases modestly to 1.04 million, 1.73 million by 2013, and 2.71 million by 2016. </w:t>
      </w:r>
      <w:r w:rsidR="00571A44" w:rsidRPr="00F4472F">
        <w:rPr>
          <w:rFonts w:ascii="Times New Roman" w:eastAsia="Times New Roman" w:hAnsi="Times New Roman" w:cs="Times New Roman"/>
        </w:rPr>
        <w:t>T</w:t>
      </w:r>
      <w:r w:rsidRPr="00F4472F">
        <w:rPr>
          <w:rFonts w:ascii="Times New Roman" w:eastAsia="Times New Roman" w:hAnsi="Times New Roman" w:cs="Times New Roman"/>
        </w:rPr>
        <w:t>his figure represents just 2.71% of total new car sales, given the capped market potential of 10%. For Ford, assuming a 10% market share translates to a cumulative total of ~271,000 units by 2016, far short of the company’s annual sales goal of 250,000 units.</w:t>
      </w:r>
    </w:p>
    <w:p w14:paraId="5923446A" w14:textId="7604F393" w:rsidR="00152D4C" w:rsidRPr="00F4472F" w:rsidRDefault="00000000">
      <w:pPr>
        <w:rPr>
          <w:rFonts w:ascii="Times New Roman" w:eastAsia="Times New Roman" w:hAnsi="Times New Roman" w:cs="Times New Roman"/>
        </w:rPr>
      </w:pPr>
      <w:r w:rsidRPr="00F4472F">
        <w:rPr>
          <w:rFonts w:ascii="Times New Roman" w:hAnsi="Times New Roman" w:cs="Times New Roman"/>
        </w:rPr>
        <w:t xml:space="preserve">The cumulative adoption graph from </w:t>
      </w:r>
      <w:proofErr w:type="spellStart"/>
      <w:r w:rsidRPr="00F4472F">
        <w:rPr>
          <w:rFonts w:ascii="Times New Roman" w:hAnsi="Times New Roman" w:cs="Times New Roman"/>
        </w:rPr>
        <w:t>Enginius</w:t>
      </w:r>
      <w:proofErr w:type="spellEnd"/>
      <w:r w:rsidRPr="00F4472F">
        <w:rPr>
          <w:rFonts w:ascii="Times New Roman" w:hAnsi="Times New Roman" w:cs="Times New Roman"/>
        </w:rPr>
        <w:t xml:space="preserve"> shows a nearly linear and subdued curve with no visible take-off. (Exhibit 3) The adoption per year chart confirms this</w:t>
      </w:r>
      <w:r w:rsidR="00571A44" w:rsidRPr="00F4472F">
        <w:rPr>
          <w:rFonts w:ascii="Times New Roman" w:hAnsi="Times New Roman" w:cs="Times New Roman"/>
        </w:rPr>
        <w:t>;</w:t>
      </w:r>
      <w:r w:rsidRPr="00F4472F">
        <w:rPr>
          <w:rFonts w:ascii="Times New Roman" w:hAnsi="Times New Roman" w:cs="Times New Roman"/>
        </w:rPr>
        <w:t xml:space="preserve"> the number of adopters barely increases annually and shows no acceleration across the forecast period. (Exhibit 4) These graphical outputs reinforce the narrative of a stalled market. (Exhibit 5)</w:t>
      </w:r>
    </w:p>
    <w:p w14:paraId="39048122" w14:textId="1F7FE7EC" w:rsidR="00152D4C" w:rsidRPr="00F4472F" w:rsidRDefault="00000000">
      <w:pPr>
        <w:rPr>
          <w:rFonts w:ascii="Times New Roman" w:eastAsia="Times New Roman" w:hAnsi="Times New Roman" w:cs="Times New Roman"/>
        </w:rPr>
      </w:pPr>
      <w:r w:rsidRPr="00F4472F">
        <w:rPr>
          <w:rFonts w:ascii="Times New Roman" w:eastAsia="Times New Roman" w:hAnsi="Times New Roman" w:cs="Times New Roman"/>
        </w:rPr>
        <w:t>This behaviour is consistent with the Bass coefficients derived from the Diesel analogy: a very low innovation coefficient (p = 0.0037) suggests that advertising and external push have negligible impact</w:t>
      </w:r>
      <w:r w:rsidR="00571A44" w:rsidRPr="00F4472F">
        <w:rPr>
          <w:rFonts w:ascii="Times New Roman" w:eastAsia="Times New Roman" w:hAnsi="Times New Roman" w:cs="Times New Roman"/>
        </w:rPr>
        <w:t>. In contrast,</w:t>
      </w:r>
      <w:r w:rsidRPr="00F4472F">
        <w:rPr>
          <w:rFonts w:ascii="Times New Roman" w:eastAsia="Times New Roman" w:hAnsi="Times New Roman" w:cs="Times New Roman"/>
        </w:rPr>
        <w:t xml:space="preserve"> the imitation coefficient (q = 0.1706) reflects weak peer influence</w:t>
      </w:r>
      <w:r w:rsidR="00571A44" w:rsidRPr="00F4472F">
        <w:rPr>
          <w:rFonts w:ascii="Times New Roman" w:eastAsia="Times New Roman" w:hAnsi="Times New Roman" w:cs="Times New Roman"/>
        </w:rPr>
        <w:t>;</w:t>
      </w:r>
      <w:r w:rsidRPr="00F4472F">
        <w:rPr>
          <w:rFonts w:ascii="Times New Roman" w:eastAsia="Times New Roman" w:hAnsi="Times New Roman" w:cs="Times New Roman"/>
        </w:rPr>
        <w:t xml:space="preserve"> users aren't convincing others to follow. There is neither a strong push from media nor pulls from social i</w:t>
      </w:r>
      <w:r w:rsidR="00571A44" w:rsidRPr="00F4472F">
        <w:rPr>
          <w:rFonts w:ascii="Times New Roman" w:eastAsia="Times New Roman" w:hAnsi="Times New Roman" w:cs="Times New Roman"/>
        </w:rPr>
        <w:t>mpact</w:t>
      </w:r>
      <w:r w:rsidRPr="00F4472F">
        <w:rPr>
          <w:rFonts w:ascii="Times New Roman" w:eastAsia="Times New Roman" w:hAnsi="Times New Roman" w:cs="Times New Roman"/>
        </w:rPr>
        <w:t>, resulting in stagnant diffusion.</w:t>
      </w:r>
    </w:p>
    <w:p w14:paraId="7CDABB08" w14:textId="77777777" w:rsidR="00152D4C" w:rsidRPr="00F4472F" w:rsidRDefault="00000000">
      <w:pPr>
        <w:rPr>
          <w:rFonts w:ascii="Times New Roman" w:eastAsia="Times New Roman" w:hAnsi="Times New Roman" w:cs="Times New Roman"/>
          <w:b/>
          <w:sz w:val="28"/>
          <w:szCs w:val="28"/>
        </w:rPr>
      </w:pPr>
      <w:r w:rsidRPr="00F4472F">
        <w:rPr>
          <w:rFonts w:ascii="Times New Roman" w:eastAsia="Times New Roman" w:hAnsi="Times New Roman" w:cs="Times New Roman"/>
          <w:b/>
          <w:sz w:val="28"/>
          <w:szCs w:val="28"/>
        </w:rPr>
        <w:t>Realistic Scenario</w:t>
      </w:r>
    </w:p>
    <w:p w14:paraId="6E461F42" w14:textId="1CB2E5FD" w:rsidR="00152D4C" w:rsidRPr="00F4472F" w:rsidRDefault="00000000">
      <w:pPr>
        <w:rPr>
          <w:rFonts w:ascii="Times New Roman" w:eastAsia="Times New Roman" w:hAnsi="Times New Roman" w:cs="Times New Roman"/>
        </w:rPr>
      </w:pPr>
      <w:r w:rsidRPr="00F4472F">
        <w:rPr>
          <w:rFonts w:ascii="Times New Roman" w:hAnsi="Times New Roman" w:cs="Times New Roman"/>
        </w:rPr>
        <w:t xml:space="preserve">For the realistic scenario, the Bass model was configured to forecast adoption from 2007 to 2023 (17 years). (Exhibit 6) Unlike the pessimistic and optimistic approaches, the market potential was variable, allowing the model to calibrate using real-world data on hybrid car adoptions from 2000 to 2006. The parameter estimates were generated using a combination of empirical data and three analogies: Diesel Cars (p=0.0037, q=0.1706), Electronic Fuel Injection (p=0.00878, q=0.576), and ABS Brakes (p=0.0026, q=0.2056). Generalized Bass model settings included a moderate advertising coefficient of 0.50, a price coefficient of 1.50 (indicating some price sensitivity), and market price elasticity of 0.02, suggesting that price plays a role but isn't a </w:t>
      </w:r>
      <w:r w:rsidR="00571A44" w:rsidRPr="00F4472F">
        <w:rPr>
          <w:rFonts w:ascii="Times New Roman" w:hAnsi="Times New Roman" w:cs="Times New Roman"/>
        </w:rPr>
        <w:t>significant</w:t>
      </w:r>
      <w:r w:rsidRPr="00F4472F">
        <w:rPr>
          <w:rFonts w:ascii="Times New Roman" w:hAnsi="Times New Roman" w:cs="Times New Roman"/>
        </w:rPr>
        <w:t xml:space="preserve"> barrier. Overall, this setup reflects a balanced market outlook with realistic investments in marketing and a consumer base gradually warming up to hybrid technology.</w:t>
      </w:r>
    </w:p>
    <w:p w14:paraId="132A22D6" w14:textId="77777777" w:rsidR="00152D4C" w:rsidRPr="00F4472F" w:rsidRDefault="00000000">
      <w:pPr>
        <w:rPr>
          <w:rFonts w:ascii="Times New Roman" w:eastAsia="Times New Roman" w:hAnsi="Times New Roman" w:cs="Times New Roman"/>
          <w:b/>
        </w:rPr>
      </w:pPr>
      <w:r w:rsidRPr="00F4472F">
        <w:rPr>
          <w:rFonts w:ascii="Times New Roman" w:eastAsia="Times New Roman" w:hAnsi="Times New Roman" w:cs="Times New Roman"/>
          <w:b/>
        </w:rPr>
        <w:t>Results &amp; Forecast Interpretation</w:t>
      </w:r>
    </w:p>
    <w:p w14:paraId="528728F5" w14:textId="08F0FF23" w:rsidR="00152D4C" w:rsidRPr="00F4472F" w:rsidRDefault="00000000">
      <w:pPr>
        <w:rPr>
          <w:rFonts w:ascii="Times New Roman" w:eastAsia="Times New Roman" w:hAnsi="Times New Roman" w:cs="Times New Roman"/>
        </w:rPr>
      </w:pPr>
      <w:r w:rsidRPr="00F4472F">
        <w:rPr>
          <w:rFonts w:ascii="Times New Roman" w:hAnsi="Times New Roman" w:cs="Times New Roman"/>
        </w:rPr>
        <w:t>The results of the realistic scenario forecast suggest a measured yet promising growth trajectory for hybrid car adoption in the U.S. (Exhibit 7)</w:t>
      </w:r>
      <w:r w:rsidR="00571A44" w:rsidRPr="00F4472F">
        <w:rPr>
          <w:rFonts w:ascii="Times New Roman" w:hAnsi="Times New Roman" w:cs="Times New Roman"/>
        </w:rPr>
        <w:t>.</w:t>
      </w:r>
      <w:r w:rsidRPr="00F4472F">
        <w:rPr>
          <w:rFonts w:ascii="Times New Roman" w:hAnsi="Times New Roman" w:cs="Times New Roman"/>
        </w:rPr>
        <w:t xml:space="preserve"> Unlike the rapid rise predicted in the optimistic scenario, this outlook reflects a more gradual build-up in consumer adoption, rooted in empirical data and analogy-based learning from similar automotive innovations.</w:t>
      </w:r>
    </w:p>
    <w:p w14:paraId="263B2835" w14:textId="79307CA8" w:rsidR="00152D4C" w:rsidRPr="00F4472F" w:rsidRDefault="00000000">
      <w:pPr>
        <w:rPr>
          <w:rFonts w:ascii="Times New Roman" w:eastAsia="Times New Roman" w:hAnsi="Times New Roman" w:cs="Times New Roman"/>
        </w:rPr>
      </w:pPr>
      <w:r w:rsidRPr="00F4472F">
        <w:rPr>
          <w:rFonts w:ascii="Times New Roman" w:eastAsia="Times New Roman" w:hAnsi="Times New Roman" w:cs="Times New Roman"/>
        </w:rPr>
        <w:lastRenderedPageBreak/>
        <w:t xml:space="preserve">In the early years of the forecast (2000–2006), adoption grew gradually, reaching just over </w:t>
      </w:r>
      <w:r w:rsidRPr="00F4472F">
        <w:rPr>
          <w:rFonts w:ascii="Times New Roman" w:eastAsia="Times New Roman" w:hAnsi="Times New Roman" w:cs="Times New Roman"/>
          <w:b/>
        </w:rPr>
        <w:t>1 million units by 2007</w:t>
      </w:r>
      <w:r w:rsidRPr="00F4472F">
        <w:rPr>
          <w:rFonts w:ascii="Times New Roman" w:eastAsia="Times New Roman" w:hAnsi="Times New Roman" w:cs="Times New Roman"/>
        </w:rPr>
        <w:t xml:space="preserve">, representing </w:t>
      </w:r>
      <w:r w:rsidRPr="00F4472F">
        <w:rPr>
          <w:rFonts w:ascii="Times New Roman" w:eastAsia="Times New Roman" w:hAnsi="Times New Roman" w:cs="Times New Roman"/>
          <w:b/>
        </w:rPr>
        <w:t>~9.7%</w:t>
      </w:r>
      <w:r w:rsidRPr="00F4472F">
        <w:rPr>
          <w:rFonts w:ascii="Times New Roman" w:eastAsia="Times New Roman" w:hAnsi="Times New Roman" w:cs="Times New Roman"/>
        </w:rPr>
        <w:t xml:space="preserve"> market penetration. By 2011, this increased to over </w:t>
      </w:r>
      <w:r w:rsidRPr="00F4472F">
        <w:rPr>
          <w:rFonts w:ascii="Times New Roman" w:eastAsia="Times New Roman" w:hAnsi="Times New Roman" w:cs="Times New Roman"/>
          <w:b/>
        </w:rPr>
        <w:t>12%</w:t>
      </w:r>
      <w:r w:rsidRPr="00F4472F">
        <w:rPr>
          <w:rFonts w:ascii="Times New Roman" w:eastAsia="Times New Roman" w:hAnsi="Times New Roman" w:cs="Times New Roman"/>
        </w:rPr>
        <w:t>, reflecting growing awareness and acceptance, but still far from mass-market saturation.</w:t>
      </w:r>
    </w:p>
    <w:p w14:paraId="46822DA1" w14:textId="77777777" w:rsidR="00152D4C" w:rsidRPr="00F4472F" w:rsidRDefault="00000000">
      <w:pPr>
        <w:rPr>
          <w:rFonts w:ascii="Times New Roman" w:eastAsia="Times New Roman" w:hAnsi="Times New Roman" w:cs="Times New Roman"/>
        </w:rPr>
      </w:pPr>
      <w:r w:rsidRPr="00F4472F">
        <w:rPr>
          <w:rFonts w:ascii="Times New Roman" w:eastAsia="Times New Roman" w:hAnsi="Times New Roman" w:cs="Times New Roman"/>
        </w:rPr>
        <w:t>Meanwhile, the ‘p’ values, or innovation coefficients, remain relatively low (e.g., 0.0037 for Diesel, 0.00878 for EFI), indicating that the early push is not driven by aggressive innovation uptake or media hype, but instead by gradual infrastructure rollout, policy nudges, and increasing environmental consciousness.</w:t>
      </w:r>
    </w:p>
    <w:p w14:paraId="0B1D520F" w14:textId="77777777" w:rsidR="00152D4C" w:rsidRPr="00F4472F" w:rsidRDefault="00000000">
      <w:pPr>
        <w:rPr>
          <w:rFonts w:ascii="Times New Roman" w:eastAsia="Times New Roman" w:hAnsi="Times New Roman" w:cs="Times New Roman"/>
        </w:rPr>
      </w:pPr>
      <w:r w:rsidRPr="00F4472F">
        <w:rPr>
          <w:rFonts w:ascii="Times New Roman" w:hAnsi="Times New Roman" w:cs="Times New Roman"/>
        </w:rPr>
        <w:t>The shape of the adoption curve follows a classic S-curve pattern (Exhibit 8) starting with a slow take-off, building into an acceleration phase driven by peer influence and improved accessibility, and eventually levelling off as the market nears natural saturation. While this scenario does not forecast full market penetration within the 17-year window, it does show a solid foundation for long-term adoption, assuming sustained investment in product development, consumer education, and ecosystem support.</w:t>
      </w:r>
    </w:p>
    <w:p w14:paraId="7EE1B162" w14:textId="77777777" w:rsidR="00152D4C" w:rsidRPr="00F4472F" w:rsidRDefault="00000000">
      <w:pPr>
        <w:rPr>
          <w:rFonts w:ascii="Times New Roman" w:eastAsia="Times New Roman" w:hAnsi="Times New Roman" w:cs="Times New Roman"/>
          <w:b/>
          <w:sz w:val="28"/>
          <w:szCs w:val="28"/>
        </w:rPr>
      </w:pPr>
      <w:r w:rsidRPr="00F4472F">
        <w:rPr>
          <w:rFonts w:ascii="Times New Roman" w:eastAsia="Times New Roman" w:hAnsi="Times New Roman" w:cs="Times New Roman"/>
          <w:b/>
          <w:sz w:val="28"/>
          <w:szCs w:val="28"/>
        </w:rPr>
        <w:t>Optimistic Approach</w:t>
      </w:r>
    </w:p>
    <w:p w14:paraId="335EF5B0" w14:textId="2078903F" w:rsidR="00152D4C" w:rsidRPr="00F4472F" w:rsidRDefault="00000000">
      <w:pPr>
        <w:rPr>
          <w:rFonts w:ascii="Times New Roman" w:eastAsia="Times New Roman" w:hAnsi="Times New Roman" w:cs="Times New Roman"/>
          <w:b/>
          <w:sz w:val="28"/>
          <w:szCs w:val="28"/>
        </w:rPr>
      </w:pPr>
      <w:r w:rsidRPr="00F4472F">
        <w:rPr>
          <w:rFonts w:ascii="Times New Roman" w:eastAsia="Times New Roman" w:hAnsi="Times New Roman" w:cs="Times New Roman"/>
        </w:rPr>
        <w:t>For the optimistic scenario, we assumed a future where hybrid car adoption accelerates significantly due to favourable regulations, aggressive marketing, improved infrastructure, and consumer enthusiasm for eco-friendly technology.</w:t>
      </w:r>
    </w:p>
    <w:p w14:paraId="5D0428CB" w14:textId="0FD43D4B" w:rsidR="00152D4C" w:rsidRPr="00F4472F" w:rsidRDefault="00000000">
      <w:pPr>
        <w:rPr>
          <w:rFonts w:ascii="Times New Roman" w:eastAsia="Times New Roman" w:hAnsi="Times New Roman" w:cs="Times New Roman"/>
        </w:rPr>
      </w:pPr>
      <w:r w:rsidRPr="00F4472F">
        <w:rPr>
          <w:rFonts w:ascii="Times New Roman" w:hAnsi="Times New Roman" w:cs="Times New Roman"/>
        </w:rPr>
        <w:t xml:space="preserve">To model this scenario, we used manually set Bass parameters (Exhibit 11) that reflect a market with strong innovation effects (p) and high imitation or social influence (q). This setup assumes early adopters inspire rapid uptake by others. In the optimistic scenario, the Bass model was set to forecast over </w:t>
      </w:r>
      <w:r w:rsidR="00571A44" w:rsidRPr="00F4472F">
        <w:rPr>
          <w:rFonts w:ascii="Times New Roman" w:hAnsi="Times New Roman" w:cs="Times New Roman"/>
        </w:rPr>
        <w:t>17 years</w:t>
      </w:r>
      <w:r w:rsidRPr="00F4472F">
        <w:rPr>
          <w:rFonts w:ascii="Times New Roman" w:hAnsi="Times New Roman" w:cs="Times New Roman"/>
        </w:rPr>
        <w:t xml:space="preserve"> (from 2000 to 2016), assuming a total market potential of 15 million units. The parameters were manually chosen to reflect an aggressive diffusion pattern, with a high innovation coefficient (p = 0.025) indicating rapid early adoption due to technology appeal, and a strong imitation coefficient (q = 0.45) representing fast social influence and word-of-mouth effects. Both advertising and price coefficients were set to 1.0, suggesting effective promotional campaigns and competitive pricing strategies. A price elasticity value of 0.05 was also included, implying that demand remains relatively stable despite </w:t>
      </w:r>
      <w:r w:rsidR="00571A44" w:rsidRPr="00F4472F">
        <w:rPr>
          <w:rFonts w:ascii="Times New Roman" w:hAnsi="Times New Roman" w:cs="Times New Roman"/>
        </w:rPr>
        <w:t>price changes,</w:t>
      </w:r>
      <w:r w:rsidRPr="00F4472F">
        <w:rPr>
          <w:rFonts w:ascii="Times New Roman" w:hAnsi="Times New Roman" w:cs="Times New Roman"/>
        </w:rPr>
        <w:t xml:space="preserve"> likely due to increasing consumer preference for environmentally friendly vehicles.</w:t>
      </w:r>
    </w:p>
    <w:p w14:paraId="039DD502" w14:textId="77777777" w:rsidR="00152D4C" w:rsidRPr="00F4472F" w:rsidRDefault="00000000">
      <w:pPr>
        <w:rPr>
          <w:rFonts w:ascii="Times New Roman" w:eastAsia="Times New Roman" w:hAnsi="Times New Roman" w:cs="Times New Roman"/>
          <w:b/>
        </w:rPr>
      </w:pPr>
      <w:r w:rsidRPr="00F4472F">
        <w:rPr>
          <w:rFonts w:ascii="Times New Roman" w:eastAsia="Times New Roman" w:hAnsi="Times New Roman" w:cs="Times New Roman"/>
          <w:b/>
        </w:rPr>
        <w:t>Findings and Forecasts</w:t>
      </w:r>
    </w:p>
    <w:p w14:paraId="5901585C" w14:textId="23ECDFD7" w:rsidR="00152D4C" w:rsidRPr="00F4472F" w:rsidRDefault="00000000">
      <w:pPr>
        <w:rPr>
          <w:rFonts w:ascii="Times New Roman" w:eastAsia="Times New Roman" w:hAnsi="Times New Roman" w:cs="Times New Roman"/>
        </w:rPr>
      </w:pPr>
      <w:r w:rsidRPr="00F4472F">
        <w:rPr>
          <w:rFonts w:ascii="Times New Roman" w:hAnsi="Times New Roman" w:cs="Times New Roman"/>
        </w:rPr>
        <w:t>The Bass model output under the optimistic scenario reveals a rapid and widespread adoption of hybrid vehicles (Exhibit 10) in the U.S. market. In the first year, the forecasted number of adopters begins modestly at 0.375 million, but growth accelerates quickly</w:t>
      </w:r>
      <w:r w:rsidR="00571A44" w:rsidRPr="00F4472F">
        <w:rPr>
          <w:rFonts w:ascii="Times New Roman" w:hAnsi="Times New Roman" w:cs="Times New Roman"/>
        </w:rPr>
        <w:t>,</w:t>
      </w:r>
      <w:r w:rsidRPr="00F4472F">
        <w:rPr>
          <w:rFonts w:ascii="Times New Roman" w:hAnsi="Times New Roman" w:cs="Times New Roman"/>
        </w:rPr>
        <w:t xml:space="preserve"> surpassing 13.56 million cumulative adopters by Year 10. From that point forward, adoption continues to rise, though </w:t>
      </w:r>
      <w:r w:rsidR="00571A44" w:rsidRPr="00F4472F">
        <w:rPr>
          <w:rFonts w:ascii="Times New Roman" w:hAnsi="Times New Roman" w:cs="Times New Roman"/>
        </w:rPr>
        <w:t>slower</w:t>
      </w:r>
      <w:r w:rsidRPr="00F4472F">
        <w:rPr>
          <w:rFonts w:ascii="Times New Roman" w:hAnsi="Times New Roman" w:cs="Times New Roman"/>
        </w:rPr>
        <w:t>, reaching approximately 14.77 million by Year 13 (Exhibit 12), and ultimately stabilizing at 14.88 million by Year 17, just shy of the assumed total market potential of 15 million units.</w:t>
      </w:r>
    </w:p>
    <w:p w14:paraId="23A7A8D3" w14:textId="6B9A7F7E" w:rsidR="00152D4C" w:rsidRDefault="00000000">
      <w:pPr>
        <w:rPr>
          <w:rFonts w:ascii="Times New Roman" w:eastAsia="Times New Roman" w:hAnsi="Times New Roman" w:cs="Times New Roman"/>
        </w:rPr>
      </w:pPr>
      <w:r w:rsidRPr="00F4472F">
        <w:rPr>
          <w:rFonts w:ascii="Times New Roman" w:eastAsia="Times New Roman" w:hAnsi="Times New Roman" w:cs="Times New Roman"/>
        </w:rPr>
        <w:t xml:space="preserve">This trajectory strongly resembles the classic S-curve pattern of technology adoption, where early adopters trigger a wave of interest, followed by rapid growth driven by word-of-mouth and peer </w:t>
      </w:r>
      <w:r w:rsidRPr="00F4472F">
        <w:rPr>
          <w:rFonts w:ascii="Times New Roman" w:eastAsia="Times New Roman" w:hAnsi="Times New Roman" w:cs="Times New Roman"/>
        </w:rPr>
        <w:lastRenderedPageBreak/>
        <w:t>influence, and finally tapering off as the market nears saturation. In this case, the peak growth momentum appears around Year 8</w:t>
      </w:r>
      <w:r w:rsidR="00571A44" w:rsidRPr="00F4472F">
        <w:rPr>
          <w:rFonts w:ascii="Times New Roman" w:eastAsia="Times New Roman" w:hAnsi="Times New Roman" w:cs="Times New Roman"/>
        </w:rPr>
        <w:t>. At the same time,</w:t>
      </w:r>
      <w:r w:rsidRPr="00F4472F">
        <w:rPr>
          <w:rFonts w:ascii="Times New Roman" w:eastAsia="Times New Roman" w:hAnsi="Times New Roman" w:cs="Times New Roman"/>
        </w:rPr>
        <w:t xml:space="preserve"> the diffusion flattens out after Year 12, clearly illustrating the impact of a high imitation coefficient (q = 0.45) and favourable marketing and pricing dynamics.</w:t>
      </w:r>
    </w:p>
    <w:p w14:paraId="5C50CBBA" w14:textId="35621024" w:rsidR="00021878" w:rsidRPr="00F4472F" w:rsidRDefault="00021878">
      <w:pPr>
        <w:rPr>
          <w:rFonts w:ascii="Times New Roman" w:eastAsia="Times New Roman" w:hAnsi="Times New Roman" w:cs="Times New Roman"/>
        </w:rPr>
      </w:pPr>
      <w:r>
        <w:rPr>
          <w:rFonts w:ascii="-webkit-standard" w:hAnsi="-webkit-standard"/>
          <w:color w:val="000000"/>
          <w:sz w:val="27"/>
          <w:szCs w:val="27"/>
        </w:rPr>
        <w:t xml:space="preserve">Based on the forecast outcomes under all three scenarios, the </w:t>
      </w:r>
      <w:r w:rsidRPr="00021878">
        <w:rPr>
          <w:rFonts w:ascii="-webkit-standard" w:hAnsi="-webkit-standard"/>
          <w:b/>
          <w:bCs/>
          <w:color w:val="000000"/>
          <w:sz w:val="27"/>
          <w:szCs w:val="27"/>
        </w:rPr>
        <w:t>CEO’s production target of 250,000 hybrid units per year appears highly ambitious and unsupported by realistic adoption trajectories</w:t>
      </w:r>
      <w:r>
        <w:rPr>
          <w:rFonts w:ascii="-webkit-standard" w:hAnsi="-webkit-standard"/>
          <w:color w:val="000000"/>
          <w:sz w:val="27"/>
          <w:szCs w:val="27"/>
        </w:rPr>
        <w:t>. Even under optimistic conditions, market saturation levels would not justify such aggressive scaling by 2010 without overproduction risk.</w:t>
      </w:r>
    </w:p>
    <w:p w14:paraId="7204739A" w14:textId="77777777" w:rsidR="00152D4C" w:rsidRPr="00F4472F" w:rsidRDefault="00000000">
      <w:pPr>
        <w:rPr>
          <w:rFonts w:ascii="Times New Roman" w:eastAsia="Times New Roman" w:hAnsi="Times New Roman" w:cs="Times New Roman"/>
          <w:b/>
          <w:sz w:val="28"/>
          <w:szCs w:val="28"/>
        </w:rPr>
      </w:pPr>
      <w:r w:rsidRPr="00F4472F">
        <w:rPr>
          <w:rFonts w:ascii="Times New Roman" w:eastAsia="Times New Roman" w:hAnsi="Times New Roman" w:cs="Times New Roman"/>
          <w:b/>
          <w:sz w:val="28"/>
          <w:szCs w:val="28"/>
        </w:rPr>
        <w:t>Recommendations</w:t>
      </w:r>
    </w:p>
    <w:p w14:paraId="2FD3C9B1" w14:textId="77777777" w:rsidR="00152D4C" w:rsidRPr="00F4472F" w:rsidRDefault="00000000">
      <w:pPr>
        <w:rPr>
          <w:rFonts w:ascii="Times New Roman" w:eastAsia="Times New Roman" w:hAnsi="Times New Roman" w:cs="Times New Roman"/>
        </w:rPr>
      </w:pPr>
      <w:r w:rsidRPr="00F4472F">
        <w:rPr>
          <w:rFonts w:ascii="Times New Roman" w:eastAsia="Times New Roman" w:hAnsi="Times New Roman" w:cs="Times New Roman"/>
        </w:rPr>
        <w:t>The results of the diffusion model present three contrasting adoption trajectories, each carrying distinct implications for Ford's strategic planning. Given the uncertainty in consumer behaviour and infrastructure readiness, Ford should adopt a cautious yet responsive strategy that protects against downside risk while staying prepared to capitalize on market acceleration.</w:t>
      </w:r>
    </w:p>
    <w:p w14:paraId="6AED509B" w14:textId="2119E68F" w:rsidR="00152D4C" w:rsidRPr="00F4472F" w:rsidRDefault="00000000">
      <w:pPr>
        <w:rPr>
          <w:rFonts w:ascii="Times New Roman" w:eastAsia="Times New Roman" w:hAnsi="Times New Roman" w:cs="Times New Roman"/>
        </w:rPr>
      </w:pPr>
      <w:r w:rsidRPr="00F4472F">
        <w:rPr>
          <w:rFonts w:ascii="Times New Roman" w:eastAsia="Times New Roman" w:hAnsi="Times New Roman" w:cs="Times New Roman"/>
        </w:rPr>
        <w:t>While the optimistic scenario illustrates the potential of widespread adoption, it rests on assumptions that may not fully materialize</w:t>
      </w:r>
      <w:r w:rsidR="00571A44" w:rsidRPr="00F4472F">
        <w:rPr>
          <w:rFonts w:ascii="Times New Roman" w:eastAsia="Times New Roman" w:hAnsi="Times New Roman" w:cs="Times New Roman"/>
        </w:rPr>
        <w:t>,</w:t>
      </w:r>
      <w:r w:rsidRPr="00F4472F">
        <w:rPr>
          <w:rFonts w:ascii="Times New Roman" w:eastAsia="Times New Roman" w:hAnsi="Times New Roman" w:cs="Times New Roman"/>
        </w:rPr>
        <w:t xml:space="preserve"> such as strong policy backing, low price sensitivity, and high consumer enthusiasm. Basing production on this scenario would be premature and could lead to misallocation of resources if demand fails to keep pace.</w:t>
      </w:r>
    </w:p>
    <w:p w14:paraId="2D3A4B30" w14:textId="3DCBF76D" w:rsidR="00152D4C" w:rsidRPr="00F4472F" w:rsidRDefault="00000000">
      <w:pPr>
        <w:rPr>
          <w:rFonts w:ascii="Times New Roman" w:eastAsia="Times New Roman" w:hAnsi="Times New Roman" w:cs="Times New Roman"/>
        </w:rPr>
      </w:pPr>
      <w:r w:rsidRPr="00F4472F">
        <w:rPr>
          <w:rFonts w:ascii="Times New Roman" w:eastAsia="Times New Roman" w:hAnsi="Times New Roman" w:cs="Times New Roman"/>
        </w:rPr>
        <w:t xml:space="preserve">On the other hand, the pessimistic case presents a conservative view that, although unlikely in isolation, serves as a </w:t>
      </w:r>
      <w:r w:rsidR="00571A44" w:rsidRPr="00F4472F">
        <w:rPr>
          <w:rFonts w:ascii="Times New Roman" w:eastAsia="Times New Roman" w:hAnsi="Times New Roman" w:cs="Times New Roman"/>
        </w:rPr>
        <w:t>functiona</w:t>
      </w:r>
      <w:r w:rsidRPr="00F4472F">
        <w:rPr>
          <w:rFonts w:ascii="Times New Roman" w:eastAsia="Times New Roman" w:hAnsi="Times New Roman" w:cs="Times New Roman"/>
        </w:rPr>
        <w:t>l boundary condition. Ignoring the potential for positive momentum could result in lost market share and missed opportunities in a growing segment.</w:t>
      </w:r>
    </w:p>
    <w:p w14:paraId="30633419" w14:textId="77777777" w:rsidR="00152D4C" w:rsidRPr="00F4472F" w:rsidRDefault="00000000">
      <w:pPr>
        <w:rPr>
          <w:rFonts w:ascii="Times New Roman" w:eastAsia="Times New Roman" w:hAnsi="Times New Roman" w:cs="Times New Roman"/>
        </w:rPr>
      </w:pPr>
      <w:r w:rsidRPr="00F4472F">
        <w:rPr>
          <w:rFonts w:ascii="Times New Roman" w:eastAsia="Times New Roman" w:hAnsi="Times New Roman" w:cs="Times New Roman"/>
        </w:rPr>
        <w:t>The most defensible course of action aligns with the realistic scenario, which suggests a gradual but steady rise in hybrid vehicle adoption. This calls for a phased production ramp-up, with early investment focused on learning from market feedback rather than achieving volume targets. Such an approach allows Ford to adjust its strategy dynamically based on actual adoption rates and external market signals.</w:t>
      </w:r>
    </w:p>
    <w:p w14:paraId="68D27DBE" w14:textId="54DFDC0D" w:rsidR="00152D4C" w:rsidRPr="00F4472F" w:rsidRDefault="00000000">
      <w:pPr>
        <w:rPr>
          <w:rFonts w:ascii="Times New Roman" w:eastAsia="Times New Roman" w:hAnsi="Times New Roman" w:cs="Times New Roman"/>
        </w:rPr>
      </w:pPr>
      <w:r w:rsidRPr="00F4472F">
        <w:rPr>
          <w:rFonts w:ascii="Times New Roman" w:eastAsia="Times New Roman" w:hAnsi="Times New Roman" w:cs="Times New Roman"/>
        </w:rPr>
        <w:t>The company should invest in demand enablers such as targeted marketing, public-private partnerships, and supportive financing models that could help shift the market closer to the optimistic path.</w:t>
      </w:r>
    </w:p>
    <w:p w14:paraId="6E2ED9FB" w14:textId="77777777" w:rsidR="00152D4C" w:rsidRPr="00F4472F" w:rsidRDefault="00000000">
      <w:pPr>
        <w:rPr>
          <w:rFonts w:ascii="Times New Roman" w:eastAsia="Times New Roman" w:hAnsi="Times New Roman" w:cs="Times New Roman"/>
        </w:rPr>
      </w:pPr>
      <w:r w:rsidRPr="00F4472F">
        <w:rPr>
          <w:rFonts w:ascii="Times New Roman" w:eastAsia="Times New Roman" w:hAnsi="Times New Roman" w:cs="Times New Roman"/>
        </w:rPr>
        <w:t>In Conclusion, Ford’s decision should not be based on a single forecast, but rather on a structured plan that balances ambition with evidence and incorporates mechanisms for adaptive learning and course correction. This measured approach will allow Ford to remain competitive in an evolving automotive landscape without overcommitting in the face of uncertainty.</w:t>
      </w:r>
    </w:p>
    <w:p w14:paraId="166D6AF9" w14:textId="77777777" w:rsidR="00152D4C" w:rsidRPr="00F4472F" w:rsidRDefault="00000000">
      <w:pPr>
        <w:rPr>
          <w:rFonts w:ascii="Times New Roman" w:eastAsia="Times New Roman" w:hAnsi="Times New Roman" w:cs="Times New Roman"/>
        </w:rPr>
      </w:pPr>
      <w:r w:rsidRPr="00F4472F">
        <w:rPr>
          <w:rFonts w:ascii="Times New Roman" w:hAnsi="Times New Roman" w:cs="Times New Roman"/>
        </w:rPr>
        <w:br w:type="page"/>
      </w:r>
    </w:p>
    <w:p w14:paraId="7EAD7E70" w14:textId="77777777" w:rsidR="00152D4C" w:rsidRPr="00F4472F" w:rsidRDefault="00000000">
      <w:pPr>
        <w:rPr>
          <w:rFonts w:ascii="Times New Roman" w:eastAsia="Times New Roman" w:hAnsi="Times New Roman" w:cs="Times New Roman"/>
        </w:rPr>
      </w:pPr>
      <w:r w:rsidRPr="00F4472F">
        <w:rPr>
          <w:rFonts w:ascii="Times New Roman" w:eastAsia="Times New Roman" w:hAnsi="Times New Roman" w:cs="Times New Roman"/>
        </w:rPr>
        <w:lastRenderedPageBreak/>
        <w:t>Appendices</w:t>
      </w:r>
    </w:p>
    <w:p w14:paraId="60D8806D" w14:textId="77777777" w:rsidR="00152D4C" w:rsidRPr="00F4472F" w:rsidRDefault="00000000">
      <w:pPr>
        <w:rPr>
          <w:rFonts w:ascii="Times New Roman" w:eastAsia="Times New Roman" w:hAnsi="Times New Roman" w:cs="Times New Roman"/>
          <w:sz w:val="22"/>
          <w:szCs w:val="22"/>
        </w:rPr>
      </w:pPr>
      <w:bookmarkStart w:id="1" w:name="_heading=h.nihvx8qpgx5t" w:colFirst="0" w:colLast="0"/>
      <w:bookmarkEnd w:id="1"/>
      <w:r w:rsidRPr="00F4472F">
        <w:rPr>
          <w:rFonts w:ascii="Times New Roman" w:eastAsia="Times New Roman" w:hAnsi="Times New Roman" w:cs="Times New Roman"/>
          <w:sz w:val="22"/>
          <w:szCs w:val="22"/>
        </w:rPr>
        <w:t>Exhibit 1: Cumulative hybrid car adoptions in the U.S. from 2000–2006 (Units in Millions)</w:t>
      </w:r>
    </w:p>
    <w:p w14:paraId="6CC3CB75" w14:textId="77777777" w:rsidR="00152D4C" w:rsidRPr="00F4472F" w:rsidRDefault="00000000">
      <w:pPr>
        <w:rPr>
          <w:rFonts w:ascii="Times New Roman" w:hAnsi="Times New Roman" w:cs="Times New Roman"/>
        </w:rPr>
      </w:pPr>
      <w:bookmarkStart w:id="2" w:name="_heading=h.93emqp72x4ie" w:colFirst="0" w:colLast="0"/>
      <w:bookmarkEnd w:id="2"/>
      <w:r w:rsidRPr="00F4472F">
        <w:rPr>
          <w:rFonts w:ascii="Times New Roman" w:eastAsia="Times New Roman" w:hAnsi="Times New Roman" w:cs="Times New Roman"/>
          <w:i/>
          <w:sz w:val="22"/>
          <w:szCs w:val="22"/>
        </w:rPr>
        <w:t>Exhibit 2:</w:t>
      </w:r>
      <w:r w:rsidRPr="00F4472F">
        <w:rPr>
          <w:rFonts w:ascii="Times New Roman" w:eastAsia="Times New Roman" w:hAnsi="Times New Roman" w:cs="Times New Roman"/>
          <w:sz w:val="22"/>
          <w:szCs w:val="22"/>
        </w:rPr>
        <w:t xml:space="preserve"> Bass model setup for Pessimistic Scenario (Diesel car analogy)</w:t>
      </w:r>
    </w:p>
    <w:p w14:paraId="2E613CFE" w14:textId="77777777" w:rsidR="00152D4C" w:rsidRPr="00F4472F" w:rsidRDefault="00000000">
      <w:pPr>
        <w:rPr>
          <w:rFonts w:ascii="Times New Roman" w:hAnsi="Times New Roman" w:cs="Times New Roman"/>
        </w:rPr>
      </w:pPr>
      <w:r w:rsidRPr="00F4472F">
        <w:rPr>
          <w:rFonts w:ascii="Times New Roman" w:eastAsia="Times New Roman" w:hAnsi="Times New Roman" w:cs="Times New Roman"/>
          <w:i/>
          <w:noProof/>
          <w:sz w:val="22"/>
          <w:szCs w:val="22"/>
        </w:rPr>
        <w:drawing>
          <wp:inline distT="0" distB="0" distL="0" distR="0" wp14:anchorId="41FC8E21" wp14:editId="10E561AE">
            <wp:extent cx="1466268" cy="2292411"/>
            <wp:effectExtent l="0" t="0" r="0" b="0"/>
            <wp:docPr id="206433965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1466268" cy="2292411"/>
                    </a:xfrm>
                    <a:prstGeom prst="rect">
                      <a:avLst/>
                    </a:prstGeom>
                    <a:ln/>
                  </pic:spPr>
                </pic:pic>
              </a:graphicData>
            </a:graphic>
          </wp:inline>
        </w:drawing>
      </w:r>
      <w:r w:rsidRPr="00F4472F">
        <w:rPr>
          <w:rFonts w:ascii="Times New Roman" w:hAnsi="Times New Roman" w:cs="Times New Roman"/>
        </w:rPr>
        <w:t xml:space="preserve">                                                                      </w:t>
      </w:r>
      <w:r w:rsidRPr="00F4472F">
        <w:rPr>
          <w:rFonts w:ascii="Times New Roman" w:hAnsi="Times New Roman" w:cs="Times New Roman"/>
          <w:noProof/>
        </w:rPr>
        <w:drawing>
          <wp:inline distT="0" distB="0" distL="0" distR="0" wp14:anchorId="4AE113F2" wp14:editId="37C70C8C">
            <wp:extent cx="1689529" cy="2250570"/>
            <wp:effectExtent l="0" t="0" r="0" b="0"/>
            <wp:docPr id="2064339657" name="image5.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AI-generated content may be incorrect."/>
                    <pic:cNvPicPr preferRelativeResize="0"/>
                  </pic:nvPicPr>
                  <pic:blipFill>
                    <a:blip r:embed="rId9"/>
                    <a:srcRect/>
                    <a:stretch>
                      <a:fillRect/>
                    </a:stretch>
                  </pic:blipFill>
                  <pic:spPr>
                    <a:xfrm>
                      <a:off x="0" y="0"/>
                      <a:ext cx="1689529" cy="2250570"/>
                    </a:xfrm>
                    <a:prstGeom prst="rect">
                      <a:avLst/>
                    </a:prstGeom>
                    <a:ln/>
                  </pic:spPr>
                </pic:pic>
              </a:graphicData>
            </a:graphic>
          </wp:inline>
        </w:drawing>
      </w:r>
      <w:r w:rsidRPr="00F4472F">
        <w:rPr>
          <w:rFonts w:ascii="Times New Roman" w:hAnsi="Times New Roman" w:cs="Times New Roman"/>
        </w:rPr>
        <w:t xml:space="preserve">                                       </w:t>
      </w:r>
    </w:p>
    <w:p w14:paraId="636DAEEB" w14:textId="77777777" w:rsidR="00152D4C" w:rsidRPr="00F4472F" w:rsidRDefault="00000000">
      <w:pPr>
        <w:rPr>
          <w:rFonts w:ascii="Times New Roman" w:hAnsi="Times New Roman" w:cs="Times New Roman"/>
        </w:rPr>
      </w:pPr>
      <w:r w:rsidRPr="00F4472F">
        <w:rPr>
          <w:rFonts w:ascii="Times New Roman" w:hAnsi="Times New Roman" w:cs="Times New Roman"/>
        </w:rPr>
        <w:t>Exhibit 1                                                                                                           Exhibit 2</w:t>
      </w:r>
    </w:p>
    <w:p w14:paraId="01DC54A0" w14:textId="77777777" w:rsidR="00152D4C" w:rsidRPr="00F4472F" w:rsidRDefault="00152D4C">
      <w:pPr>
        <w:rPr>
          <w:rFonts w:ascii="Times New Roman" w:eastAsia="Times New Roman" w:hAnsi="Times New Roman" w:cs="Times New Roman"/>
          <w:sz w:val="22"/>
          <w:szCs w:val="22"/>
        </w:rPr>
      </w:pPr>
    </w:p>
    <w:p w14:paraId="7CA73D23" w14:textId="77777777" w:rsidR="00152D4C" w:rsidRPr="00F4472F" w:rsidRDefault="00000000">
      <w:pPr>
        <w:rPr>
          <w:rFonts w:ascii="Times New Roman" w:eastAsia="Times New Roman" w:hAnsi="Times New Roman" w:cs="Times New Roman"/>
          <w:sz w:val="22"/>
          <w:szCs w:val="22"/>
        </w:rPr>
      </w:pPr>
      <w:r w:rsidRPr="00F4472F">
        <w:rPr>
          <w:rFonts w:ascii="Times New Roman" w:eastAsia="Times New Roman" w:hAnsi="Times New Roman" w:cs="Times New Roman"/>
          <w:i/>
          <w:sz w:val="22"/>
          <w:szCs w:val="22"/>
        </w:rPr>
        <w:t>Exhibit 3:</w:t>
      </w:r>
      <w:r w:rsidRPr="00F4472F">
        <w:rPr>
          <w:rFonts w:ascii="Times New Roman" w:eastAsia="Times New Roman" w:hAnsi="Times New Roman" w:cs="Times New Roman"/>
          <w:sz w:val="22"/>
          <w:szCs w:val="22"/>
        </w:rPr>
        <w:t xml:space="preserve"> Pessimistic Scenario – Cumulative Adoption Forecast</w:t>
      </w:r>
    </w:p>
    <w:p w14:paraId="36E15EB4" w14:textId="77777777" w:rsidR="00152D4C" w:rsidRPr="00F4472F" w:rsidRDefault="00000000">
      <w:pPr>
        <w:rPr>
          <w:rFonts w:ascii="Times New Roman" w:eastAsia="Times New Roman" w:hAnsi="Times New Roman" w:cs="Times New Roman"/>
          <w:sz w:val="22"/>
          <w:szCs w:val="22"/>
        </w:rPr>
      </w:pPr>
      <w:r w:rsidRPr="00F4472F">
        <w:rPr>
          <w:rFonts w:ascii="Times New Roman" w:eastAsia="Times New Roman" w:hAnsi="Times New Roman" w:cs="Times New Roman"/>
          <w:i/>
          <w:sz w:val="22"/>
          <w:szCs w:val="22"/>
        </w:rPr>
        <w:t>Exhibit 4:</w:t>
      </w:r>
      <w:r w:rsidRPr="00F4472F">
        <w:rPr>
          <w:rFonts w:ascii="Times New Roman" w:eastAsia="Times New Roman" w:hAnsi="Times New Roman" w:cs="Times New Roman"/>
          <w:sz w:val="22"/>
          <w:szCs w:val="22"/>
        </w:rPr>
        <w:t xml:space="preserve"> Pessimistic Scenario – Adoption Per Period with p=0.0037 and q=0.1706 for diesel cars</w:t>
      </w:r>
    </w:p>
    <w:p w14:paraId="7EFAFAE0" w14:textId="77777777" w:rsidR="00152D4C" w:rsidRPr="00F4472F" w:rsidRDefault="00000000">
      <w:pPr>
        <w:rPr>
          <w:rFonts w:ascii="Times New Roman" w:eastAsia="Times New Roman" w:hAnsi="Times New Roman" w:cs="Times New Roman"/>
          <w:i/>
          <w:sz w:val="22"/>
          <w:szCs w:val="22"/>
        </w:rPr>
      </w:pPr>
      <w:r w:rsidRPr="00F4472F">
        <w:rPr>
          <w:rFonts w:ascii="Times New Roman" w:eastAsia="Times New Roman" w:hAnsi="Times New Roman" w:cs="Times New Roman"/>
          <w:i/>
          <w:noProof/>
          <w:sz w:val="22"/>
          <w:szCs w:val="22"/>
        </w:rPr>
        <w:drawing>
          <wp:inline distT="0" distB="0" distL="0" distR="0" wp14:anchorId="6A392455" wp14:editId="66E0AA02">
            <wp:extent cx="1773044" cy="1891580"/>
            <wp:effectExtent l="0" t="0" r="5080" b="1270"/>
            <wp:docPr id="2064339658" name="image7.png" descr="A table with numbers and a number on i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7.png" descr="A table with numbers and a number on it&#10;&#10;AI-generated content may be incorrect."/>
                    <pic:cNvPicPr preferRelativeResize="0"/>
                  </pic:nvPicPr>
                  <pic:blipFill>
                    <a:blip r:embed="rId10"/>
                    <a:srcRect/>
                    <a:stretch>
                      <a:fillRect/>
                    </a:stretch>
                  </pic:blipFill>
                  <pic:spPr>
                    <a:xfrm>
                      <a:off x="0" y="0"/>
                      <a:ext cx="1781503" cy="1900605"/>
                    </a:xfrm>
                    <a:prstGeom prst="rect">
                      <a:avLst/>
                    </a:prstGeom>
                    <a:ln/>
                  </pic:spPr>
                </pic:pic>
              </a:graphicData>
            </a:graphic>
          </wp:inline>
        </w:drawing>
      </w:r>
      <w:r w:rsidRPr="00F4472F">
        <w:rPr>
          <w:rFonts w:ascii="Times New Roman" w:eastAsia="Times New Roman" w:hAnsi="Times New Roman" w:cs="Times New Roman"/>
          <w:i/>
          <w:sz w:val="22"/>
          <w:szCs w:val="22"/>
        </w:rPr>
        <w:t xml:space="preserve">                                                     </w:t>
      </w:r>
      <w:r w:rsidRPr="00F4472F">
        <w:rPr>
          <w:rFonts w:ascii="Times New Roman" w:eastAsia="Times New Roman" w:hAnsi="Times New Roman" w:cs="Times New Roman"/>
          <w:i/>
          <w:noProof/>
          <w:sz w:val="22"/>
          <w:szCs w:val="22"/>
        </w:rPr>
        <w:drawing>
          <wp:inline distT="0" distB="0" distL="0" distR="0" wp14:anchorId="36DAB075" wp14:editId="7EB055A3">
            <wp:extent cx="2754286" cy="2018865"/>
            <wp:effectExtent l="0" t="0" r="0" b="0"/>
            <wp:docPr id="2064339660" name="image3.png" descr="A graph of a number of car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graph of a number of cars&#10;&#10;AI-generated content may be incorrect."/>
                    <pic:cNvPicPr preferRelativeResize="0"/>
                  </pic:nvPicPr>
                  <pic:blipFill>
                    <a:blip r:embed="rId11"/>
                    <a:srcRect/>
                    <a:stretch>
                      <a:fillRect/>
                    </a:stretch>
                  </pic:blipFill>
                  <pic:spPr>
                    <a:xfrm>
                      <a:off x="0" y="0"/>
                      <a:ext cx="2754286" cy="2018865"/>
                    </a:xfrm>
                    <a:prstGeom prst="rect">
                      <a:avLst/>
                    </a:prstGeom>
                    <a:ln/>
                  </pic:spPr>
                </pic:pic>
              </a:graphicData>
            </a:graphic>
          </wp:inline>
        </w:drawing>
      </w:r>
    </w:p>
    <w:p w14:paraId="7D775B42" w14:textId="77777777" w:rsidR="00152D4C" w:rsidRPr="00F4472F" w:rsidRDefault="00000000">
      <w:pPr>
        <w:rPr>
          <w:rFonts w:ascii="Times New Roman" w:eastAsia="Times New Roman" w:hAnsi="Times New Roman" w:cs="Times New Roman"/>
          <w:i/>
          <w:sz w:val="22"/>
          <w:szCs w:val="22"/>
        </w:rPr>
      </w:pPr>
      <w:r w:rsidRPr="00F4472F">
        <w:rPr>
          <w:rFonts w:ascii="Times New Roman" w:eastAsia="Times New Roman" w:hAnsi="Times New Roman" w:cs="Times New Roman"/>
          <w:i/>
          <w:sz w:val="22"/>
          <w:szCs w:val="22"/>
        </w:rPr>
        <w:t xml:space="preserve">Exhibit 3                                                                                                                     Exhibit 4 </w:t>
      </w:r>
    </w:p>
    <w:p w14:paraId="66F4E4CA" w14:textId="77777777" w:rsidR="00152D4C" w:rsidRPr="00F4472F" w:rsidRDefault="00000000">
      <w:pPr>
        <w:rPr>
          <w:rFonts w:ascii="Times New Roman" w:eastAsia="Times New Roman" w:hAnsi="Times New Roman" w:cs="Times New Roman"/>
          <w:i/>
          <w:sz w:val="22"/>
          <w:szCs w:val="22"/>
        </w:rPr>
      </w:pPr>
      <w:r w:rsidRPr="00F4472F">
        <w:rPr>
          <w:rFonts w:ascii="Times New Roman" w:hAnsi="Times New Roman" w:cs="Times New Roman"/>
        </w:rPr>
        <w:br w:type="page"/>
      </w:r>
    </w:p>
    <w:p w14:paraId="5BFA1649" w14:textId="2B09B531" w:rsidR="00152D4C" w:rsidRPr="00F4472F" w:rsidRDefault="00000000">
      <w:pPr>
        <w:rPr>
          <w:rFonts w:ascii="Times New Roman" w:eastAsia="Times New Roman" w:hAnsi="Times New Roman" w:cs="Times New Roman"/>
          <w:sz w:val="22"/>
          <w:szCs w:val="22"/>
        </w:rPr>
      </w:pPr>
      <w:r w:rsidRPr="00F4472F">
        <w:rPr>
          <w:rFonts w:ascii="Times New Roman" w:eastAsia="Times New Roman" w:hAnsi="Times New Roman" w:cs="Times New Roman"/>
          <w:i/>
          <w:sz w:val="22"/>
          <w:szCs w:val="22"/>
        </w:rPr>
        <w:lastRenderedPageBreak/>
        <w:t>Exhibit</w:t>
      </w:r>
      <w:r w:rsidR="00571A44" w:rsidRPr="00F4472F">
        <w:rPr>
          <w:rFonts w:ascii="Times New Roman" w:eastAsia="Times New Roman" w:hAnsi="Times New Roman" w:cs="Times New Roman"/>
          <w:i/>
          <w:sz w:val="22"/>
          <w:szCs w:val="22"/>
        </w:rPr>
        <w:t xml:space="preserve"> </w:t>
      </w:r>
      <w:r w:rsidRPr="00F4472F">
        <w:rPr>
          <w:rFonts w:ascii="Times New Roman" w:eastAsia="Times New Roman" w:hAnsi="Times New Roman" w:cs="Times New Roman"/>
          <w:i/>
          <w:sz w:val="22"/>
          <w:szCs w:val="22"/>
        </w:rPr>
        <w:t>5:</w:t>
      </w:r>
      <w:r w:rsidRPr="00F4472F">
        <w:rPr>
          <w:rFonts w:ascii="Times New Roman" w:eastAsia="Times New Roman" w:hAnsi="Times New Roman" w:cs="Times New Roman"/>
          <w:sz w:val="22"/>
          <w:szCs w:val="22"/>
        </w:rPr>
        <w:t xml:space="preserve"> Pessimistic Scenario – Market Penetration Curve</w:t>
      </w:r>
    </w:p>
    <w:p w14:paraId="2435E6DB" w14:textId="77777777" w:rsidR="00152D4C" w:rsidRPr="00F4472F" w:rsidRDefault="00000000">
      <w:pPr>
        <w:rPr>
          <w:rFonts w:ascii="Times New Roman" w:eastAsia="Times New Roman" w:hAnsi="Times New Roman" w:cs="Times New Roman"/>
          <w:sz w:val="22"/>
          <w:szCs w:val="22"/>
        </w:rPr>
      </w:pPr>
      <w:r w:rsidRPr="00F4472F">
        <w:rPr>
          <w:rFonts w:ascii="Times New Roman" w:eastAsia="Times New Roman" w:hAnsi="Times New Roman" w:cs="Times New Roman"/>
          <w:i/>
          <w:sz w:val="22"/>
          <w:szCs w:val="22"/>
        </w:rPr>
        <w:t>Exhibit 6:</w:t>
      </w:r>
      <w:r w:rsidRPr="00F4472F">
        <w:rPr>
          <w:rFonts w:ascii="Times New Roman" w:eastAsia="Times New Roman" w:hAnsi="Times New Roman" w:cs="Times New Roman"/>
          <w:sz w:val="22"/>
          <w:szCs w:val="22"/>
        </w:rPr>
        <w:t xml:space="preserve"> Bass model setup for Realistic Scenario (Diesel, EFI, ABS analogies)</w:t>
      </w:r>
    </w:p>
    <w:p w14:paraId="42E62E75" w14:textId="77777777" w:rsidR="00152D4C" w:rsidRPr="00F4472F" w:rsidRDefault="00000000">
      <w:pPr>
        <w:rPr>
          <w:rFonts w:ascii="Times New Roman" w:hAnsi="Times New Roman" w:cs="Times New Roman"/>
        </w:rPr>
      </w:pPr>
      <w:r w:rsidRPr="00F4472F">
        <w:rPr>
          <w:rFonts w:ascii="Times New Roman" w:hAnsi="Times New Roman" w:cs="Times New Roman"/>
          <w:noProof/>
        </w:rPr>
        <w:drawing>
          <wp:inline distT="0" distB="0" distL="0" distR="0" wp14:anchorId="4DD245F3" wp14:editId="16D25F29">
            <wp:extent cx="3340966" cy="2346380"/>
            <wp:effectExtent l="0" t="0" r="0" b="0"/>
            <wp:docPr id="2064339659" name="image9.png" descr="A graph of a growing graph&#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9.png" descr="A graph of a growing graph&#10;&#10;AI-generated content may be incorrect."/>
                    <pic:cNvPicPr preferRelativeResize="0"/>
                  </pic:nvPicPr>
                  <pic:blipFill>
                    <a:blip r:embed="rId12"/>
                    <a:srcRect/>
                    <a:stretch>
                      <a:fillRect/>
                    </a:stretch>
                  </pic:blipFill>
                  <pic:spPr>
                    <a:xfrm>
                      <a:off x="0" y="0"/>
                      <a:ext cx="3340966" cy="2346380"/>
                    </a:xfrm>
                    <a:prstGeom prst="rect">
                      <a:avLst/>
                    </a:prstGeom>
                    <a:ln/>
                  </pic:spPr>
                </pic:pic>
              </a:graphicData>
            </a:graphic>
          </wp:inline>
        </w:drawing>
      </w:r>
      <w:r w:rsidRPr="00F4472F">
        <w:rPr>
          <w:rFonts w:ascii="Times New Roman" w:hAnsi="Times New Roman" w:cs="Times New Roman"/>
        </w:rPr>
        <w:t xml:space="preserve">                                  </w:t>
      </w:r>
      <w:r w:rsidRPr="00F4472F">
        <w:rPr>
          <w:rFonts w:ascii="Times New Roman" w:hAnsi="Times New Roman" w:cs="Times New Roman"/>
          <w:noProof/>
        </w:rPr>
        <w:drawing>
          <wp:inline distT="0" distB="0" distL="0" distR="0" wp14:anchorId="1F99603E" wp14:editId="5A0DF4C7">
            <wp:extent cx="1509713" cy="2106961"/>
            <wp:effectExtent l="0" t="0" r="0" b="0"/>
            <wp:docPr id="2064339662" name="image2.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AI-generated content may be incorrect."/>
                    <pic:cNvPicPr preferRelativeResize="0"/>
                  </pic:nvPicPr>
                  <pic:blipFill>
                    <a:blip r:embed="rId13"/>
                    <a:srcRect l="5187" t="2573" r="11810" b="7033"/>
                    <a:stretch>
                      <a:fillRect/>
                    </a:stretch>
                  </pic:blipFill>
                  <pic:spPr>
                    <a:xfrm>
                      <a:off x="0" y="0"/>
                      <a:ext cx="1509713" cy="2106961"/>
                    </a:xfrm>
                    <a:prstGeom prst="rect">
                      <a:avLst/>
                    </a:prstGeom>
                    <a:ln/>
                  </pic:spPr>
                </pic:pic>
              </a:graphicData>
            </a:graphic>
          </wp:inline>
        </w:drawing>
      </w:r>
    </w:p>
    <w:p w14:paraId="1391229C" w14:textId="77777777" w:rsidR="00152D4C" w:rsidRPr="00F4472F" w:rsidRDefault="00000000">
      <w:pPr>
        <w:rPr>
          <w:rFonts w:ascii="Times New Roman" w:eastAsia="Times New Roman" w:hAnsi="Times New Roman" w:cs="Times New Roman"/>
          <w:i/>
          <w:sz w:val="22"/>
          <w:szCs w:val="22"/>
        </w:rPr>
      </w:pPr>
      <w:r w:rsidRPr="00F4472F">
        <w:rPr>
          <w:rFonts w:ascii="Times New Roman" w:eastAsia="Times New Roman" w:hAnsi="Times New Roman" w:cs="Times New Roman"/>
          <w:i/>
          <w:sz w:val="22"/>
          <w:szCs w:val="22"/>
        </w:rPr>
        <w:t>Exhibit 5                                                                                                                          Exhibit 6</w:t>
      </w:r>
    </w:p>
    <w:p w14:paraId="41E987EC" w14:textId="77777777" w:rsidR="00152D4C" w:rsidRPr="00F4472F" w:rsidRDefault="00152D4C">
      <w:pPr>
        <w:rPr>
          <w:rFonts w:ascii="Times New Roman" w:eastAsia="Times New Roman" w:hAnsi="Times New Roman" w:cs="Times New Roman"/>
          <w:i/>
          <w:sz w:val="22"/>
          <w:szCs w:val="22"/>
        </w:rPr>
      </w:pPr>
    </w:p>
    <w:p w14:paraId="37104CFD" w14:textId="77777777" w:rsidR="00152D4C" w:rsidRPr="00F4472F" w:rsidRDefault="00000000">
      <w:pPr>
        <w:rPr>
          <w:rFonts w:ascii="Times New Roman" w:eastAsia="Times New Roman" w:hAnsi="Times New Roman" w:cs="Times New Roman"/>
          <w:sz w:val="22"/>
          <w:szCs w:val="22"/>
        </w:rPr>
      </w:pPr>
      <w:r w:rsidRPr="00F4472F">
        <w:rPr>
          <w:rFonts w:ascii="Times New Roman" w:eastAsia="Times New Roman" w:hAnsi="Times New Roman" w:cs="Times New Roman"/>
          <w:i/>
          <w:sz w:val="22"/>
          <w:szCs w:val="22"/>
        </w:rPr>
        <w:t xml:space="preserve">Exhibit 7: </w:t>
      </w:r>
      <w:r w:rsidRPr="00F4472F">
        <w:rPr>
          <w:rFonts w:ascii="Times New Roman" w:eastAsia="Times New Roman" w:hAnsi="Times New Roman" w:cs="Times New Roman"/>
          <w:sz w:val="22"/>
          <w:szCs w:val="22"/>
        </w:rPr>
        <w:t>Realistic Scenario – Adoption Per Period with p=0.00195 and q=0.4558</w:t>
      </w:r>
    </w:p>
    <w:p w14:paraId="0766611A" w14:textId="77777777" w:rsidR="00152D4C" w:rsidRPr="00F4472F" w:rsidRDefault="00000000">
      <w:pPr>
        <w:rPr>
          <w:rFonts w:ascii="Times New Roman" w:eastAsia="Times New Roman" w:hAnsi="Times New Roman" w:cs="Times New Roman"/>
          <w:sz w:val="22"/>
          <w:szCs w:val="22"/>
        </w:rPr>
      </w:pPr>
      <w:r w:rsidRPr="00F4472F">
        <w:rPr>
          <w:rFonts w:ascii="Times New Roman" w:eastAsia="Times New Roman" w:hAnsi="Times New Roman" w:cs="Times New Roman"/>
          <w:i/>
          <w:sz w:val="22"/>
          <w:szCs w:val="22"/>
        </w:rPr>
        <w:t xml:space="preserve">Exhibit 8: </w:t>
      </w:r>
      <w:r w:rsidRPr="00F4472F">
        <w:rPr>
          <w:rFonts w:ascii="Times New Roman" w:eastAsia="Times New Roman" w:hAnsi="Times New Roman" w:cs="Times New Roman"/>
          <w:sz w:val="22"/>
          <w:szCs w:val="22"/>
        </w:rPr>
        <w:t>Realistic Scenario – Market Penetration Curve</w:t>
      </w:r>
    </w:p>
    <w:p w14:paraId="7DA7D817" w14:textId="77777777" w:rsidR="00152D4C" w:rsidRPr="00F4472F" w:rsidRDefault="00000000">
      <w:pPr>
        <w:rPr>
          <w:rFonts w:ascii="Times New Roman" w:eastAsia="Times New Roman" w:hAnsi="Times New Roman" w:cs="Times New Roman"/>
          <w:i/>
          <w:sz w:val="22"/>
          <w:szCs w:val="22"/>
        </w:rPr>
      </w:pPr>
      <w:r w:rsidRPr="00F4472F">
        <w:rPr>
          <w:rFonts w:ascii="Times New Roman" w:eastAsia="Times New Roman" w:hAnsi="Times New Roman" w:cs="Times New Roman"/>
          <w:i/>
          <w:sz w:val="22"/>
          <w:szCs w:val="22"/>
        </w:rPr>
        <w:t xml:space="preserve"> </w:t>
      </w:r>
      <w:r w:rsidRPr="00F4472F">
        <w:rPr>
          <w:rFonts w:ascii="Times New Roman" w:eastAsia="Times New Roman" w:hAnsi="Times New Roman" w:cs="Times New Roman"/>
          <w:i/>
          <w:noProof/>
          <w:sz w:val="22"/>
          <w:szCs w:val="22"/>
        </w:rPr>
        <w:drawing>
          <wp:inline distT="0" distB="0" distL="0" distR="0" wp14:anchorId="6474505B" wp14:editId="5D3B99A2">
            <wp:extent cx="2312987" cy="1647380"/>
            <wp:effectExtent l="0" t="0" r="0" b="0"/>
            <wp:docPr id="2064339661" name="image11.png" descr="A graph of a person with a blue lin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png" descr="A graph of a person with a blue line&#10;&#10;AI-generated content may be incorrect."/>
                    <pic:cNvPicPr preferRelativeResize="0"/>
                  </pic:nvPicPr>
                  <pic:blipFill>
                    <a:blip r:embed="rId14"/>
                    <a:srcRect/>
                    <a:stretch>
                      <a:fillRect/>
                    </a:stretch>
                  </pic:blipFill>
                  <pic:spPr>
                    <a:xfrm>
                      <a:off x="0" y="0"/>
                      <a:ext cx="2312987" cy="1647380"/>
                    </a:xfrm>
                    <a:prstGeom prst="rect">
                      <a:avLst/>
                    </a:prstGeom>
                    <a:ln/>
                  </pic:spPr>
                </pic:pic>
              </a:graphicData>
            </a:graphic>
          </wp:inline>
        </w:drawing>
      </w:r>
      <w:r w:rsidRPr="00F4472F">
        <w:rPr>
          <w:rFonts w:ascii="Times New Roman" w:eastAsia="Times New Roman" w:hAnsi="Times New Roman" w:cs="Times New Roman"/>
          <w:i/>
          <w:sz w:val="22"/>
          <w:szCs w:val="22"/>
        </w:rPr>
        <w:t xml:space="preserve">                   </w:t>
      </w:r>
      <w:r w:rsidRPr="00F4472F">
        <w:rPr>
          <w:rFonts w:ascii="Times New Roman" w:eastAsia="Times New Roman" w:hAnsi="Times New Roman" w:cs="Times New Roman"/>
          <w:i/>
          <w:noProof/>
          <w:sz w:val="22"/>
          <w:szCs w:val="22"/>
        </w:rPr>
        <w:drawing>
          <wp:inline distT="0" distB="0" distL="0" distR="0" wp14:anchorId="5281CF3E" wp14:editId="58F84CDF">
            <wp:extent cx="3016915" cy="1906357"/>
            <wp:effectExtent l="0" t="0" r="0" b="0"/>
            <wp:docPr id="2064339664" name="image4.png"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4.png" descr="A screenshot of a graph&#10;&#10;AI-generated content may be incorrect."/>
                    <pic:cNvPicPr preferRelativeResize="0"/>
                  </pic:nvPicPr>
                  <pic:blipFill>
                    <a:blip r:embed="rId15"/>
                    <a:srcRect/>
                    <a:stretch>
                      <a:fillRect/>
                    </a:stretch>
                  </pic:blipFill>
                  <pic:spPr>
                    <a:xfrm>
                      <a:off x="0" y="0"/>
                      <a:ext cx="3016915" cy="1906357"/>
                    </a:xfrm>
                    <a:prstGeom prst="rect">
                      <a:avLst/>
                    </a:prstGeom>
                    <a:ln/>
                  </pic:spPr>
                </pic:pic>
              </a:graphicData>
            </a:graphic>
          </wp:inline>
        </w:drawing>
      </w:r>
    </w:p>
    <w:p w14:paraId="2B19ECA8" w14:textId="77777777" w:rsidR="00152D4C" w:rsidRPr="00F4472F" w:rsidRDefault="00000000">
      <w:pPr>
        <w:rPr>
          <w:rFonts w:ascii="Times New Roman" w:eastAsia="Times New Roman" w:hAnsi="Times New Roman" w:cs="Times New Roman"/>
          <w:i/>
          <w:sz w:val="22"/>
          <w:szCs w:val="22"/>
        </w:rPr>
      </w:pPr>
      <w:r w:rsidRPr="00F4472F">
        <w:rPr>
          <w:rFonts w:ascii="Times New Roman" w:eastAsia="Times New Roman" w:hAnsi="Times New Roman" w:cs="Times New Roman"/>
          <w:i/>
          <w:sz w:val="22"/>
          <w:szCs w:val="22"/>
        </w:rPr>
        <w:t>Exhibit:7                                                                                                                  Exhibit:8</w:t>
      </w:r>
    </w:p>
    <w:p w14:paraId="1C98BE14" w14:textId="77777777" w:rsidR="00152D4C" w:rsidRPr="00F4472F" w:rsidRDefault="00000000">
      <w:pPr>
        <w:rPr>
          <w:rFonts w:ascii="Times New Roman" w:eastAsia="Times New Roman" w:hAnsi="Times New Roman" w:cs="Times New Roman"/>
          <w:i/>
          <w:sz w:val="22"/>
          <w:szCs w:val="22"/>
        </w:rPr>
      </w:pPr>
      <w:r w:rsidRPr="00F4472F">
        <w:rPr>
          <w:rFonts w:ascii="Times New Roman" w:hAnsi="Times New Roman" w:cs="Times New Roman"/>
        </w:rPr>
        <w:br w:type="page"/>
      </w:r>
    </w:p>
    <w:p w14:paraId="2AC0BEF6" w14:textId="77777777" w:rsidR="00152D4C" w:rsidRPr="00F4472F" w:rsidRDefault="00000000">
      <w:pPr>
        <w:rPr>
          <w:rFonts w:ascii="Times New Roman" w:eastAsia="Times New Roman" w:hAnsi="Times New Roman" w:cs="Times New Roman"/>
          <w:sz w:val="22"/>
          <w:szCs w:val="22"/>
        </w:rPr>
      </w:pPr>
      <w:bookmarkStart w:id="3" w:name="_heading=h.1bqj0hso3yvx" w:colFirst="0" w:colLast="0"/>
      <w:bookmarkEnd w:id="3"/>
      <w:r w:rsidRPr="00F4472F">
        <w:rPr>
          <w:rFonts w:ascii="Times New Roman" w:eastAsia="Times New Roman" w:hAnsi="Times New Roman" w:cs="Times New Roman"/>
          <w:i/>
          <w:sz w:val="22"/>
          <w:szCs w:val="22"/>
        </w:rPr>
        <w:lastRenderedPageBreak/>
        <w:t>Exhibit 9:</w:t>
      </w:r>
      <w:r w:rsidRPr="00F4472F">
        <w:rPr>
          <w:rFonts w:ascii="Times New Roman" w:eastAsia="Times New Roman" w:hAnsi="Times New Roman" w:cs="Times New Roman"/>
          <w:sz w:val="22"/>
          <w:szCs w:val="22"/>
        </w:rPr>
        <w:t xml:space="preserve"> Realistic Scenario – Market Share Projections</w:t>
      </w:r>
    </w:p>
    <w:p w14:paraId="3F6AB7F6" w14:textId="77777777" w:rsidR="00152D4C" w:rsidRPr="00F4472F" w:rsidRDefault="00000000">
      <w:pPr>
        <w:rPr>
          <w:rFonts w:ascii="Times New Roman" w:eastAsia="Times New Roman" w:hAnsi="Times New Roman" w:cs="Times New Roman"/>
          <w:sz w:val="22"/>
          <w:szCs w:val="22"/>
        </w:rPr>
      </w:pPr>
      <w:r w:rsidRPr="00F4472F">
        <w:rPr>
          <w:rFonts w:ascii="Times New Roman" w:eastAsia="Times New Roman" w:hAnsi="Times New Roman" w:cs="Times New Roman"/>
          <w:i/>
          <w:sz w:val="22"/>
          <w:szCs w:val="22"/>
        </w:rPr>
        <w:t>Exhibit 10:</w:t>
      </w:r>
      <w:r w:rsidRPr="00F4472F">
        <w:rPr>
          <w:rFonts w:ascii="Times New Roman" w:eastAsia="Times New Roman" w:hAnsi="Times New Roman" w:cs="Times New Roman"/>
          <w:sz w:val="22"/>
          <w:szCs w:val="22"/>
        </w:rPr>
        <w:t xml:space="preserve"> Optimistic Scenario – Adoption Per Period</w:t>
      </w:r>
    </w:p>
    <w:p w14:paraId="7C2034FA" w14:textId="77777777" w:rsidR="00152D4C" w:rsidRPr="00F4472F" w:rsidRDefault="00000000">
      <w:pPr>
        <w:rPr>
          <w:rFonts w:ascii="Times New Roman" w:eastAsia="Times New Roman" w:hAnsi="Times New Roman" w:cs="Times New Roman"/>
          <w:i/>
          <w:sz w:val="22"/>
          <w:szCs w:val="22"/>
        </w:rPr>
      </w:pPr>
      <w:r w:rsidRPr="00F4472F">
        <w:rPr>
          <w:rFonts w:ascii="Times New Roman" w:hAnsi="Times New Roman" w:cs="Times New Roman"/>
          <w:noProof/>
        </w:rPr>
        <w:drawing>
          <wp:inline distT="0" distB="0" distL="0" distR="0" wp14:anchorId="48A9EE90" wp14:editId="3A31E534">
            <wp:extent cx="3213036" cy="2218667"/>
            <wp:effectExtent l="0" t="0" r="0" b="0"/>
            <wp:docPr id="2064339663" name="image1.png" descr="A graph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png" descr="A graph of a graph&#10;&#10;AI-generated content may be incorrect."/>
                    <pic:cNvPicPr preferRelativeResize="0"/>
                  </pic:nvPicPr>
                  <pic:blipFill>
                    <a:blip r:embed="rId16"/>
                    <a:srcRect/>
                    <a:stretch>
                      <a:fillRect/>
                    </a:stretch>
                  </pic:blipFill>
                  <pic:spPr>
                    <a:xfrm>
                      <a:off x="0" y="0"/>
                      <a:ext cx="3213036" cy="2218667"/>
                    </a:xfrm>
                    <a:prstGeom prst="rect">
                      <a:avLst/>
                    </a:prstGeom>
                    <a:ln/>
                  </pic:spPr>
                </pic:pic>
              </a:graphicData>
            </a:graphic>
          </wp:inline>
        </w:drawing>
      </w:r>
      <w:r w:rsidRPr="00F4472F">
        <w:rPr>
          <w:rFonts w:ascii="Times New Roman" w:hAnsi="Times New Roman" w:cs="Times New Roman"/>
        </w:rPr>
        <w:t xml:space="preserve">                    </w:t>
      </w:r>
      <w:r w:rsidRPr="00F4472F">
        <w:rPr>
          <w:rFonts w:ascii="Times New Roman" w:hAnsi="Times New Roman" w:cs="Times New Roman"/>
          <w:noProof/>
        </w:rPr>
        <w:drawing>
          <wp:inline distT="0" distB="0" distL="0" distR="0" wp14:anchorId="2732BC08" wp14:editId="606444F6">
            <wp:extent cx="2166938" cy="1849438"/>
            <wp:effectExtent l="0" t="0" r="0" b="0"/>
            <wp:docPr id="2064339667" name="image10.png" descr="A graph with a red lin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0.png" descr="A graph with a red line&#10;&#10;AI-generated content may be incorrect."/>
                    <pic:cNvPicPr preferRelativeResize="0"/>
                  </pic:nvPicPr>
                  <pic:blipFill>
                    <a:blip r:embed="rId17"/>
                    <a:srcRect/>
                    <a:stretch>
                      <a:fillRect/>
                    </a:stretch>
                  </pic:blipFill>
                  <pic:spPr>
                    <a:xfrm>
                      <a:off x="0" y="0"/>
                      <a:ext cx="2166938" cy="1849438"/>
                    </a:xfrm>
                    <a:prstGeom prst="rect">
                      <a:avLst/>
                    </a:prstGeom>
                    <a:ln/>
                  </pic:spPr>
                </pic:pic>
              </a:graphicData>
            </a:graphic>
          </wp:inline>
        </w:drawing>
      </w:r>
    </w:p>
    <w:p w14:paraId="7A9D4823" w14:textId="77777777" w:rsidR="00152D4C" w:rsidRPr="00F4472F" w:rsidRDefault="00000000">
      <w:pPr>
        <w:rPr>
          <w:rFonts w:ascii="Times New Roman" w:eastAsia="Times New Roman" w:hAnsi="Times New Roman" w:cs="Times New Roman"/>
          <w:i/>
          <w:sz w:val="22"/>
          <w:szCs w:val="22"/>
        </w:rPr>
      </w:pPr>
      <w:r w:rsidRPr="00F4472F">
        <w:rPr>
          <w:rFonts w:ascii="Times New Roman" w:eastAsia="Times New Roman" w:hAnsi="Times New Roman" w:cs="Times New Roman"/>
          <w:i/>
          <w:sz w:val="22"/>
          <w:szCs w:val="22"/>
        </w:rPr>
        <w:t>Exhibit 9                                                                                                                    Exhibit 10</w:t>
      </w:r>
    </w:p>
    <w:p w14:paraId="7EE56783" w14:textId="77777777" w:rsidR="00152D4C" w:rsidRPr="00F4472F" w:rsidRDefault="00152D4C">
      <w:pPr>
        <w:rPr>
          <w:rFonts w:ascii="Times New Roman" w:eastAsia="Times New Roman" w:hAnsi="Times New Roman" w:cs="Times New Roman"/>
          <w:i/>
          <w:sz w:val="22"/>
          <w:szCs w:val="22"/>
        </w:rPr>
      </w:pPr>
    </w:p>
    <w:p w14:paraId="41C11615" w14:textId="77777777" w:rsidR="00152D4C" w:rsidRPr="00F4472F" w:rsidRDefault="00000000">
      <w:pPr>
        <w:rPr>
          <w:rFonts w:ascii="Times New Roman" w:eastAsia="Times New Roman" w:hAnsi="Times New Roman" w:cs="Times New Roman"/>
          <w:sz w:val="22"/>
          <w:szCs w:val="22"/>
        </w:rPr>
      </w:pPr>
      <w:r w:rsidRPr="00F4472F">
        <w:rPr>
          <w:rFonts w:ascii="Times New Roman" w:eastAsia="Times New Roman" w:hAnsi="Times New Roman" w:cs="Times New Roman"/>
          <w:i/>
          <w:sz w:val="22"/>
          <w:szCs w:val="22"/>
        </w:rPr>
        <w:t xml:space="preserve">Exhibit 11: </w:t>
      </w:r>
      <w:r w:rsidRPr="00F4472F">
        <w:rPr>
          <w:rFonts w:ascii="Times New Roman" w:eastAsia="Times New Roman" w:hAnsi="Times New Roman" w:cs="Times New Roman"/>
          <w:sz w:val="22"/>
          <w:szCs w:val="22"/>
        </w:rPr>
        <w:t>Bass model setup for Optimistic Scenario (higher market potential)</w:t>
      </w:r>
    </w:p>
    <w:p w14:paraId="27790975" w14:textId="2E78E3CE" w:rsidR="00152D4C" w:rsidRPr="00F4472F" w:rsidRDefault="00000000">
      <w:pPr>
        <w:rPr>
          <w:rFonts w:ascii="Times New Roman" w:eastAsia="Times New Roman" w:hAnsi="Times New Roman" w:cs="Times New Roman"/>
          <w:sz w:val="22"/>
          <w:szCs w:val="22"/>
        </w:rPr>
      </w:pPr>
      <w:r w:rsidRPr="00F4472F">
        <w:rPr>
          <w:rFonts w:ascii="Times New Roman" w:eastAsia="Times New Roman" w:hAnsi="Times New Roman" w:cs="Times New Roman"/>
          <w:i/>
          <w:sz w:val="22"/>
          <w:szCs w:val="22"/>
        </w:rPr>
        <w:t>Exhibit</w:t>
      </w:r>
      <w:r w:rsidR="00571A44" w:rsidRPr="00F4472F">
        <w:rPr>
          <w:rFonts w:ascii="Times New Roman" w:eastAsia="Times New Roman" w:hAnsi="Times New Roman" w:cs="Times New Roman"/>
          <w:i/>
          <w:sz w:val="22"/>
          <w:szCs w:val="22"/>
        </w:rPr>
        <w:t xml:space="preserve"> </w:t>
      </w:r>
      <w:r w:rsidRPr="00F4472F">
        <w:rPr>
          <w:rFonts w:ascii="Times New Roman" w:eastAsia="Times New Roman" w:hAnsi="Times New Roman" w:cs="Times New Roman"/>
          <w:i/>
          <w:sz w:val="22"/>
          <w:szCs w:val="22"/>
        </w:rPr>
        <w:t>12</w:t>
      </w:r>
      <w:r w:rsidRPr="00F4472F">
        <w:rPr>
          <w:rFonts w:ascii="Times New Roman" w:eastAsia="Times New Roman" w:hAnsi="Times New Roman" w:cs="Times New Roman"/>
          <w:sz w:val="22"/>
          <w:szCs w:val="22"/>
        </w:rPr>
        <w:t>: Optimistic Scenario – Cumulative Adoption Forecast</w:t>
      </w:r>
    </w:p>
    <w:p w14:paraId="696CA192" w14:textId="77777777" w:rsidR="00152D4C" w:rsidRPr="00F4472F" w:rsidRDefault="00000000">
      <w:pPr>
        <w:rPr>
          <w:rFonts w:ascii="Times New Roman" w:eastAsia="Times New Roman" w:hAnsi="Times New Roman" w:cs="Times New Roman"/>
          <w:sz w:val="22"/>
          <w:szCs w:val="22"/>
        </w:rPr>
      </w:pPr>
      <w:r w:rsidRPr="00F4472F">
        <w:rPr>
          <w:rFonts w:ascii="Times New Roman" w:hAnsi="Times New Roman" w:cs="Times New Roman"/>
          <w:noProof/>
        </w:rPr>
        <w:drawing>
          <wp:inline distT="0" distB="0" distL="0" distR="0" wp14:anchorId="01B68B34" wp14:editId="53070AB4">
            <wp:extent cx="2291828" cy="3002138"/>
            <wp:effectExtent l="0" t="0" r="0" b="0"/>
            <wp:docPr id="2064339665" name="image6.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10;&#10;AI-generated content may be incorrect."/>
                    <pic:cNvPicPr preferRelativeResize="0"/>
                  </pic:nvPicPr>
                  <pic:blipFill>
                    <a:blip r:embed="rId18"/>
                    <a:srcRect/>
                    <a:stretch>
                      <a:fillRect/>
                    </a:stretch>
                  </pic:blipFill>
                  <pic:spPr>
                    <a:xfrm>
                      <a:off x="0" y="0"/>
                      <a:ext cx="2291828" cy="3002138"/>
                    </a:xfrm>
                    <a:prstGeom prst="rect">
                      <a:avLst/>
                    </a:prstGeom>
                    <a:ln/>
                  </pic:spPr>
                </pic:pic>
              </a:graphicData>
            </a:graphic>
          </wp:inline>
        </w:drawing>
      </w:r>
      <w:r w:rsidRPr="00F4472F">
        <w:rPr>
          <w:rFonts w:ascii="Times New Roman" w:eastAsia="Times New Roman" w:hAnsi="Times New Roman" w:cs="Times New Roman"/>
          <w:sz w:val="22"/>
          <w:szCs w:val="22"/>
        </w:rPr>
        <w:t xml:space="preserve">                                        </w:t>
      </w:r>
      <w:r w:rsidRPr="00F4472F">
        <w:rPr>
          <w:rFonts w:ascii="Times New Roman" w:eastAsia="Times New Roman" w:hAnsi="Times New Roman" w:cs="Times New Roman"/>
          <w:noProof/>
          <w:sz w:val="22"/>
          <w:szCs w:val="22"/>
        </w:rPr>
        <w:drawing>
          <wp:inline distT="0" distB="0" distL="0" distR="0" wp14:anchorId="503279CD" wp14:editId="3B779938">
            <wp:extent cx="2011838" cy="2898571"/>
            <wp:effectExtent l="0" t="0" r="0" b="0"/>
            <wp:docPr id="2064339666" name="image12.png" descr="A table of numbers with numbers on i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2.png" descr="A table of numbers with numbers on it&#10;&#10;AI-generated content may be incorrect."/>
                    <pic:cNvPicPr preferRelativeResize="0"/>
                  </pic:nvPicPr>
                  <pic:blipFill>
                    <a:blip r:embed="rId19"/>
                    <a:srcRect/>
                    <a:stretch>
                      <a:fillRect/>
                    </a:stretch>
                  </pic:blipFill>
                  <pic:spPr>
                    <a:xfrm>
                      <a:off x="0" y="0"/>
                      <a:ext cx="2011838" cy="2898571"/>
                    </a:xfrm>
                    <a:prstGeom prst="rect">
                      <a:avLst/>
                    </a:prstGeom>
                    <a:ln/>
                  </pic:spPr>
                </pic:pic>
              </a:graphicData>
            </a:graphic>
          </wp:inline>
        </w:drawing>
      </w:r>
      <w:r w:rsidRPr="00F4472F">
        <w:rPr>
          <w:rFonts w:ascii="Times New Roman" w:eastAsia="Times New Roman" w:hAnsi="Times New Roman" w:cs="Times New Roman"/>
          <w:sz w:val="22"/>
          <w:szCs w:val="22"/>
        </w:rPr>
        <w:t xml:space="preserve">      </w:t>
      </w:r>
    </w:p>
    <w:p w14:paraId="077F569A" w14:textId="77777777" w:rsidR="00152D4C" w:rsidRPr="00F4472F" w:rsidRDefault="00000000">
      <w:pPr>
        <w:rPr>
          <w:rFonts w:ascii="Times New Roman" w:eastAsia="Times New Roman" w:hAnsi="Times New Roman" w:cs="Times New Roman"/>
          <w:sz w:val="22"/>
          <w:szCs w:val="22"/>
        </w:rPr>
      </w:pPr>
      <w:r w:rsidRPr="00F4472F">
        <w:rPr>
          <w:rFonts w:ascii="Times New Roman" w:eastAsia="Times New Roman" w:hAnsi="Times New Roman" w:cs="Times New Roman"/>
          <w:sz w:val="22"/>
          <w:szCs w:val="22"/>
        </w:rPr>
        <w:t>Exhibit 11                                                                                                             Exhibit 12</w:t>
      </w:r>
    </w:p>
    <w:p w14:paraId="3B2A0F63" w14:textId="77777777" w:rsidR="00152D4C" w:rsidRPr="00F4472F" w:rsidRDefault="00152D4C">
      <w:pPr>
        <w:rPr>
          <w:rFonts w:ascii="Times New Roman" w:eastAsia="Times New Roman" w:hAnsi="Times New Roman" w:cs="Times New Roman"/>
          <w:sz w:val="22"/>
          <w:szCs w:val="22"/>
        </w:rPr>
      </w:pPr>
    </w:p>
    <w:p w14:paraId="579D20B4" w14:textId="77777777" w:rsidR="00152D4C" w:rsidRPr="00F4472F" w:rsidRDefault="00000000">
      <w:pPr>
        <w:rPr>
          <w:rFonts w:ascii="Times New Roman" w:eastAsia="Times New Roman" w:hAnsi="Times New Roman" w:cs="Times New Roman"/>
          <w:sz w:val="22"/>
          <w:szCs w:val="22"/>
        </w:rPr>
      </w:pPr>
      <w:r w:rsidRPr="00F4472F">
        <w:rPr>
          <w:rFonts w:ascii="Times New Roman" w:eastAsia="Times New Roman" w:hAnsi="Times New Roman" w:cs="Times New Roman"/>
          <w:sz w:val="22"/>
          <w:szCs w:val="22"/>
        </w:rPr>
        <w:t xml:space="preserve"> </w:t>
      </w:r>
    </w:p>
    <w:sectPr w:rsidR="00152D4C" w:rsidRPr="00F4472F">
      <w:footerReference w:type="default" r:id="rId20"/>
      <w:pgSz w:w="12240" w:h="15840"/>
      <w:pgMar w:top="1440" w:right="1080" w:bottom="144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DD23B7" w14:textId="77777777" w:rsidR="00BE7AE7" w:rsidRDefault="00BE7AE7">
      <w:pPr>
        <w:spacing w:after="0" w:line="240" w:lineRule="auto"/>
      </w:pPr>
      <w:r>
        <w:separator/>
      </w:r>
    </w:p>
  </w:endnote>
  <w:endnote w:type="continuationSeparator" w:id="0">
    <w:p w14:paraId="3FDBAF66" w14:textId="77777777" w:rsidR="00BE7AE7" w:rsidRDefault="00BE7A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FB5EDFFB-48B2-F240-8563-283F7B063483}"/>
  </w:font>
  <w:font w:name="Courier New">
    <w:panose1 w:val="02070309020205020404"/>
    <w:charset w:val="00"/>
    <w:family w:val="modern"/>
    <w:pitch w:val="fixed"/>
    <w:sig w:usb0="E0002AFF" w:usb1="C0007843" w:usb2="00000009" w:usb3="00000000" w:csb0="000001FF" w:csb1="00000000"/>
    <w:embedRegular r:id="rId2" w:fontKey="{C617FC9B-5FAC-D246-AF75-0AEF1F734DB5}"/>
  </w:font>
  <w:font w:name="Aptos">
    <w:panose1 w:val="020B0004020202020204"/>
    <w:charset w:val="00"/>
    <w:family w:val="swiss"/>
    <w:pitch w:val="variable"/>
    <w:sig w:usb0="20000287" w:usb1="00000003" w:usb2="00000000" w:usb3="00000000" w:csb0="0000019F" w:csb1="00000000"/>
    <w:embedRegular r:id="rId3" w:fontKey="{4B3A4C74-5E21-274C-8F74-217FF487061C}"/>
    <w:embedBold r:id="rId4" w:fontKey="{5FFBDA90-03E7-E84D-9420-B2981E83FA29}"/>
    <w:embedItalic r:id="rId5" w:fontKey="{3BE3FC18-0769-144A-BFE0-C5BC5E93AEAC}"/>
  </w:font>
  <w:font w:name="Play">
    <w:charset w:val="00"/>
    <w:family w:val="auto"/>
    <w:pitch w:val="default"/>
    <w:embedRegular r:id="rId6" w:fontKey="{03D7B1C2-3742-A943-AF8B-7F99C7B08F87}"/>
  </w:font>
  <w:font w:name="Times New Roman">
    <w:panose1 w:val="02020603050405020304"/>
    <w:charset w:val="00"/>
    <w:family w:val="roman"/>
    <w:pitch w:val="variable"/>
    <w:sig w:usb0="E0002EFF" w:usb1="C000785B" w:usb2="00000009" w:usb3="00000000" w:csb0="000001FF" w:csb1="00000000"/>
    <w:embedRegular r:id="rId7" w:fontKey="{13CC34AC-58C3-D64E-8544-F102C5FBBE46}"/>
    <w:embedBold r:id="rId8" w:fontKey="{DF0A0544-F0D4-AD47-98BD-FDCDD30A7CA4}"/>
    <w:embedItalic r:id="rId9" w:fontKey="{DBD6D4C6-A80F-164A-B3FB-351395721106}"/>
  </w:font>
  <w:font w:name="Aptos Display">
    <w:panose1 w:val="020B0004020202020204"/>
    <w:charset w:val="00"/>
    <w:family w:val="swiss"/>
    <w:pitch w:val="variable"/>
    <w:sig w:usb0="20000287" w:usb1="00000003" w:usb2="00000000" w:usb3="00000000" w:csb0="0000019F" w:csb1="00000000"/>
    <w:embedRegular r:id="rId10" w:fontKey="{05A2F5E6-9D0F-254B-907E-03B5659CA606}"/>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AD31E" w14:textId="77777777" w:rsidR="00152D4C" w:rsidRDefault="00152D4C">
    <w:pPr>
      <w:pBdr>
        <w:top w:val="nil"/>
        <w:left w:val="nil"/>
        <w:bottom w:val="nil"/>
        <w:right w:val="nil"/>
        <w:between w:val="nil"/>
      </w:pBdr>
      <w:tabs>
        <w:tab w:val="center" w:pos="4680"/>
        <w:tab w:val="right" w:pos="9360"/>
      </w:tabs>
      <w:spacing w:after="0" w:line="240" w:lineRule="auto"/>
      <w:jc w:val="right"/>
      <w:rPr>
        <w:color w:val="000000"/>
      </w:rPr>
    </w:pPr>
  </w:p>
  <w:p w14:paraId="26D1FCBE" w14:textId="77777777" w:rsidR="00152D4C"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71A44">
      <w:rPr>
        <w:noProof/>
        <w:color w:val="000000"/>
      </w:rPr>
      <w:t>1</w:t>
    </w:r>
    <w:r>
      <w:rPr>
        <w:color w:val="000000"/>
      </w:rPr>
      <w:fldChar w:fldCharType="end"/>
    </w:r>
  </w:p>
  <w:p w14:paraId="60D9CC81" w14:textId="77777777" w:rsidR="00152D4C" w:rsidRDefault="00152D4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D895F4" w14:textId="77777777" w:rsidR="00BE7AE7" w:rsidRDefault="00BE7AE7">
      <w:pPr>
        <w:spacing w:after="0" w:line="240" w:lineRule="auto"/>
      </w:pPr>
      <w:r>
        <w:separator/>
      </w:r>
    </w:p>
  </w:footnote>
  <w:footnote w:type="continuationSeparator" w:id="0">
    <w:p w14:paraId="2B1EB0DF" w14:textId="77777777" w:rsidR="00BE7AE7" w:rsidRDefault="00BE7A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5055F2"/>
    <w:multiLevelType w:val="multilevel"/>
    <w:tmpl w:val="DF2EA80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20657271"/>
    <w:multiLevelType w:val="multilevel"/>
    <w:tmpl w:val="913E9D7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74A241B3"/>
    <w:multiLevelType w:val="multilevel"/>
    <w:tmpl w:val="86281DD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688747037">
    <w:abstractNumId w:val="1"/>
  </w:num>
  <w:num w:numId="2" w16cid:durableId="387266822">
    <w:abstractNumId w:val="0"/>
  </w:num>
  <w:num w:numId="3" w16cid:durableId="11701465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4"/>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D4C"/>
    <w:rsid w:val="00021878"/>
    <w:rsid w:val="000E29A4"/>
    <w:rsid w:val="00152D4C"/>
    <w:rsid w:val="003477E0"/>
    <w:rsid w:val="0040093A"/>
    <w:rsid w:val="00571A44"/>
    <w:rsid w:val="008F2135"/>
    <w:rsid w:val="00BE7AE7"/>
    <w:rsid w:val="00F4472F"/>
    <w:rsid w:val="00F5254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05100EB9"/>
  <w15:docId w15:val="{8D905999-062C-1949-849A-D886D017C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NZ" w:eastAsia="en-GB"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i/>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i/>
      <w:color w:val="595959"/>
    </w:rPr>
  </w:style>
  <w:style w:type="paragraph" w:styleId="Heading7">
    <w:name w:val="heading 7"/>
    <w:basedOn w:val="Normal"/>
    <w:next w:val="Normal"/>
    <w:link w:val="Heading7Char"/>
    <w:uiPriority w:val="9"/>
    <w:semiHidden/>
    <w:unhideWhenUsed/>
    <w:qFormat/>
    <w:rsid w:val="008D07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07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07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0"/>
    <w:qFormat/>
    <w:pPr>
      <w:spacing w:after="80" w:line="240" w:lineRule="auto"/>
    </w:pPr>
    <w:rPr>
      <w:rFonts w:ascii="Play" w:eastAsia="Play" w:hAnsi="Play" w:cs="Play"/>
      <w:sz w:val="56"/>
      <w:szCs w:val="56"/>
    </w:rPr>
  </w:style>
  <w:style w:type="character" w:customStyle="1" w:styleId="Heading1Char">
    <w:name w:val="Heading 1 Char"/>
    <w:basedOn w:val="DefaultParagraphFont"/>
    <w:link w:val="Heading1"/>
    <w:uiPriority w:val="9"/>
    <w:rsid w:val="008D07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07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07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07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07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07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07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07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070E"/>
    <w:rPr>
      <w:rFonts w:eastAsiaTheme="majorEastAsia" w:cstheme="majorBidi"/>
      <w:color w:val="272727" w:themeColor="text1" w:themeTint="D8"/>
    </w:rPr>
  </w:style>
  <w:style w:type="character" w:customStyle="1" w:styleId="TitleChar">
    <w:name w:val="Title Char"/>
    <w:basedOn w:val="DefaultParagraphFont"/>
    <w:link w:val="Title"/>
    <w:uiPriority w:val="10"/>
    <w:rsid w:val="008D070E"/>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8D07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070E"/>
    <w:pPr>
      <w:spacing w:before="160"/>
      <w:jc w:val="center"/>
    </w:pPr>
    <w:rPr>
      <w:i/>
      <w:iCs/>
      <w:color w:val="404040" w:themeColor="text1" w:themeTint="BF"/>
    </w:rPr>
  </w:style>
  <w:style w:type="character" w:customStyle="1" w:styleId="QuoteChar">
    <w:name w:val="Quote Char"/>
    <w:basedOn w:val="DefaultParagraphFont"/>
    <w:link w:val="Quote"/>
    <w:uiPriority w:val="29"/>
    <w:rsid w:val="008D070E"/>
    <w:rPr>
      <w:i/>
      <w:iCs/>
      <w:color w:val="404040" w:themeColor="text1" w:themeTint="BF"/>
    </w:rPr>
  </w:style>
  <w:style w:type="paragraph" w:styleId="ListParagraph">
    <w:name w:val="List Paragraph"/>
    <w:basedOn w:val="Normal"/>
    <w:uiPriority w:val="34"/>
    <w:qFormat/>
    <w:rsid w:val="008D070E"/>
    <w:pPr>
      <w:ind w:left="720"/>
      <w:contextualSpacing/>
    </w:pPr>
  </w:style>
  <w:style w:type="character" w:styleId="IntenseEmphasis">
    <w:name w:val="Intense Emphasis"/>
    <w:basedOn w:val="DefaultParagraphFont"/>
    <w:uiPriority w:val="21"/>
    <w:qFormat/>
    <w:rsid w:val="008D070E"/>
    <w:rPr>
      <w:i/>
      <w:iCs/>
      <w:color w:val="0F4761" w:themeColor="accent1" w:themeShade="BF"/>
    </w:rPr>
  </w:style>
  <w:style w:type="paragraph" w:styleId="IntenseQuote">
    <w:name w:val="Intense Quote"/>
    <w:basedOn w:val="Normal"/>
    <w:next w:val="Normal"/>
    <w:link w:val="IntenseQuoteChar"/>
    <w:uiPriority w:val="30"/>
    <w:qFormat/>
    <w:rsid w:val="008D07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070E"/>
    <w:rPr>
      <w:i/>
      <w:iCs/>
      <w:color w:val="0F4761" w:themeColor="accent1" w:themeShade="BF"/>
    </w:rPr>
  </w:style>
  <w:style w:type="character" w:styleId="IntenseReference">
    <w:name w:val="Intense Reference"/>
    <w:basedOn w:val="DefaultParagraphFont"/>
    <w:uiPriority w:val="32"/>
    <w:qFormat/>
    <w:rsid w:val="008D070E"/>
    <w:rPr>
      <w:b/>
      <w:bCs/>
      <w:smallCaps/>
      <w:color w:val="0F4761" w:themeColor="accent1" w:themeShade="BF"/>
      <w:spacing w:val="5"/>
    </w:rPr>
  </w:style>
  <w:style w:type="paragraph" w:styleId="NormalWeb">
    <w:name w:val="Normal (Web)"/>
    <w:basedOn w:val="Normal"/>
    <w:uiPriority w:val="99"/>
    <w:semiHidden/>
    <w:unhideWhenUsed/>
    <w:rsid w:val="006F56C3"/>
    <w:rPr>
      <w:rFonts w:ascii="Times New Roman" w:hAnsi="Times New Roman" w:cs="Times New Roman"/>
    </w:rPr>
  </w:style>
  <w:style w:type="paragraph" w:styleId="Header">
    <w:name w:val="header"/>
    <w:basedOn w:val="Normal"/>
    <w:link w:val="HeaderChar"/>
    <w:uiPriority w:val="99"/>
    <w:unhideWhenUsed/>
    <w:rsid w:val="007820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2089"/>
  </w:style>
  <w:style w:type="paragraph" w:styleId="Footer">
    <w:name w:val="footer"/>
    <w:basedOn w:val="Normal"/>
    <w:link w:val="FooterChar"/>
    <w:uiPriority w:val="99"/>
    <w:unhideWhenUsed/>
    <w:rsid w:val="007820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2089"/>
  </w:style>
  <w:style w:type="paragraph" w:styleId="Subtitle">
    <w:name w:val="Subtitle"/>
    <w:basedOn w:val="Normal"/>
    <w:next w:val="Normal"/>
    <w:link w:val="SubtitleChar"/>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0MyTanEm7gf8jXe21EblMSygTQ==">CgMxLjAyDmguOXJ0OXc3c2VnMmpqMg5oLm5paHZ4OHFwZ3g1dDIOaC45M2VtcXA3Mng0aWUyDmguMWJxajBoc28zeXZ4OAByITE1MnAxeDhWaUVqNDVQQklmbmpEUFdyVEJHRVQ2UklfVg==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2373</Words>
  <Characters>13527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Rohan Chawla</dc:creator>
  <cp:lastModifiedBy>Rohan Chawla</cp:lastModifiedBy>
  <cp:revision>2</cp:revision>
  <dcterms:created xsi:type="dcterms:W3CDTF">2025-07-23T10:49:00Z</dcterms:created>
  <dcterms:modified xsi:type="dcterms:W3CDTF">2025-07-23T10:49:00Z</dcterms:modified>
</cp:coreProperties>
</file>