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p>
    <w:p>
      <w:pPr>
        <w:pStyle w:val="BodyText"/>
      </w:pPr>
      <w:r>
        <w:t xml:space="preserve">Task1</w:t>
      </w:r>
    </w:p>
    <w:p>
      <w:pPr>
        <w:pStyle w:val="BodyText"/>
      </w:pPr>
      <w:r>
        <w:t xml:space="preserve">Technical Specification Document</w:t>
      </w:r>
    </w:p>
    <w:p>
      <w:pPr>
        <w:pStyle w:val="BodyText"/>
      </w:pPr>
      <w:r>
        <w:t xml:space="preserve">Author</w:t>
      </w:r>
    </w:p>
    <w:p>
      <w:pPr>
        <w:pStyle w:val="BodyText"/>
      </w:pPr>
      <w:r>
        <w:t xml:space="preserve">Rohancherian783</w:t>
      </w:r>
    </w:p>
    <w:p>
      <w:pPr>
        <w:pStyle w:val="BodyText"/>
      </w:pPr>
      <w:r>
        <w:t xml:space="preserve">Date</w:t>
      </w:r>
    </w:p>
    <w:p>
      <w:pPr>
        <w:pStyle w:val="BodyText"/>
      </w:pPr>
      <w:r>
        <w:t xml:space="preserve">2026-01-05</w:t>
      </w:r>
    </w:p>
    <w:p>
      <w:pPr>
        <w:pStyle w:val="BodyText"/>
      </w:pPr>
      <w:r>
        <w:t xml:space="preserve">Version</w:t>
      </w:r>
    </w:p>
    <w:p>
      <w:pPr>
        <w:pStyle w:val="BodyText"/>
      </w:pPr>
      <w:r>
        <w:t xml:space="preserve">1.0.0</w:t>
      </w:r>
    </w:p>
    <w:p>
      <w:pPr>
        <w:pStyle w:val="BodyText"/>
      </w:pPr>
    </w:p>
    <w:p>
      <w:pPr>
        <w:pStyle w:val="BodyText"/>
      </w:pPr>
    </w:p>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p>
    <w:p>
      <w:pPr>
        <w:pStyle w:val="FirstParagraph"/>
      </w:pPr>
    </w:p>
    <w:p>
      <w:pPr>
        <w:pStyle w:val="BodyText"/>
      </w:pPr>
    </w:p>
    <w:p>
      <w:pPr>
        <w:numPr>
          <w:ilvl w:val="0"/>
          <w:numId w:val="1002"/>
        </w:numPr>
        <w:pStyle w:val="Compact"/>
      </w:pPr>
      <w:r>
        <w:t xml:space="preserve">Introduction</w:t>
      </w:r>
    </w:p>
    <w:p>
      <w:pPr>
        <w:pStyle w:val="FirstParagraph"/>
      </w:pPr>
      <w:r>
        <w:t xml:space="preserve">1.1 Purpose:</w:t>
      </w:r>
    </w:p>
    <w:p>
      <w:pPr>
        <w:pStyle w:val="BodyText"/>
      </w:pPr>
      <w:r>
        <w:t xml:space="preserve">The purpose of this integration flow (iFlow) is to automate the process of receiving emails from a specified Gmail inbox and subsequently sending those emails to a designated recipient. The iFlow is triggered by a scheduled event that polls the Gmail inbox for unread messages. Upon receiving an email, the iFlow processes the email content and forwards it to the specified recipient via SMTP. This solution addresses the business need for efficient email handling and ensures that important communications are not missed. The desired technical outcome is to create a seamless integration that allows for automatic email forwarding while maintaining the integrity of the original message.</w:t>
      </w:r>
    </w:p>
    <w:p>
      <w:pPr>
        <w:pStyle w:val="BodyText"/>
      </w:pPr>
      <w:r>
        <w:t xml:space="preserve">1.2 Scope:</w:t>
      </w:r>
    </w:p>
    <w:p>
      <w:pPr>
        <w:pStyle w:val="BodyText"/>
      </w:pPr>
      <w:r>
        <w:t xml:space="preserve">The scope of this iFlow includes the following components:</w:t>
      </w:r>
    </w:p>
    <w:p>
      <w:pPr>
        <w:numPr>
          <w:ilvl w:val="0"/>
          <w:numId w:val="1003"/>
        </w:numPr>
        <w:pStyle w:val="Compact"/>
      </w:pPr>
      <w:r>
        <w:rPr>
          <w:bCs/>
          <w:b/>
        </w:rPr>
        <w:t xml:space="preserve">Endpoints:</w:t>
      </w:r>
    </w:p>
    <w:p>
      <w:pPr>
        <w:numPr>
          <w:ilvl w:val="1"/>
          <w:numId w:val="1004"/>
        </w:numPr>
        <w:pStyle w:val="Compact"/>
      </w:pPr>
      <w:r>
        <w:rPr>
          <w:bCs/>
          <w:b/>
        </w:rPr>
        <w:t xml:space="preserve">Sender:</w:t>
      </w:r>
      <w:r>
        <w:t xml:space="preserve"> </w:t>
      </w:r>
      <w:r>
        <w:t xml:space="preserve">Gmail IMAP server for receiving emails.</w:t>
      </w:r>
    </w:p>
    <w:p>
      <w:pPr>
        <w:numPr>
          <w:ilvl w:val="1"/>
          <w:numId w:val="1004"/>
        </w:numPr>
        <w:pStyle w:val="Compact"/>
      </w:pPr>
      <w:r>
        <w:rPr>
          <w:bCs/>
          <w:b/>
        </w:rPr>
        <w:t xml:space="preserve">Receiver:</w:t>
      </w:r>
      <w:r>
        <w:t xml:space="preserve"> </w:t>
      </w:r>
      <w:r>
        <w:t xml:space="preserve">SMTP server for sending emails.</w:t>
      </w:r>
    </w:p>
    <w:p>
      <w:pPr>
        <w:numPr>
          <w:ilvl w:val="0"/>
          <w:numId w:val="1003"/>
        </w:numPr>
        <w:pStyle w:val="Compact"/>
      </w:pPr>
      <w:r>
        <w:rPr>
          <w:bCs/>
          <w:b/>
        </w:rPr>
        <w:t xml:space="preserve">Data Transformation Logic:</w:t>
      </w:r>
    </w:p>
    <w:p>
      <w:pPr>
        <w:numPr>
          <w:ilvl w:val="1"/>
          <w:numId w:val="1005"/>
        </w:numPr>
        <w:pStyle w:val="Compact"/>
      </w:pPr>
      <w:r>
        <w:t xml:space="preserve">The iFlow includes a Groovy script that processes the email content and modifies the subject line before forwarding.</w:t>
      </w:r>
    </w:p>
    <w:p>
      <w:pPr>
        <w:numPr>
          <w:ilvl w:val="0"/>
          <w:numId w:val="1003"/>
        </w:numPr>
        <w:pStyle w:val="Compact"/>
      </w:pPr>
      <w:r>
        <w:rPr>
          <w:bCs/>
          <w:b/>
        </w:rPr>
        <w:t xml:space="preserve">Target Systems:</w:t>
      </w:r>
    </w:p>
    <w:p>
      <w:pPr>
        <w:numPr>
          <w:ilvl w:val="1"/>
          <w:numId w:val="1006"/>
        </w:numPr>
        <w:pStyle w:val="Compact"/>
      </w:pPr>
      <w:r>
        <w:t xml:space="preserve">The integration targets Gmail for receiving emails and an SMTP server for sending emails.</w:t>
      </w:r>
    </w:p>
    <w:p>
      <w:pPr>
        <w:pStyle w:val="FirstParagraph"/>
      </w:pPr>
      <w:r>
        <w:rPr>
          <w:bCs/>
          <w:b/>
        </w:rPr>
        <w:t xml:space="preserve">Constraints:</w:t>
      </w:r>
      <w:r>
        <w:t xml:space="preserve"> </w:t>
      </w:r>
      <w:r>
        <w:t xml:space="preserve">- The iFlow does not handle attachments; it only forwards the email body and subject.</w:t>
      </w:r>
      <w:r>
        <w:t xml:space="preserve"> </w:t>
      </w:r>
      <w:r>
        <w:t xml:space="preserve">- The integration is limited to processing unread emails only.</w:t>
      </w:r>
    </w:p>
    <w:p>
      <w:r>
        <w:pict>
          <v:rect style="width:0;height:1.5pt" o:hralign="center" o:hrstd="t" o:hr="t"/>
        </w:pict>
      </w:r>
    </w:p>
    <w:p>
      <w:pPr>
        <w:numPr>
          <w:ilvl w:val="0"/>
          <w:numId w:val="1007"/>
        </w:numPr>
        <w:pStyle w:val="Compact"/>
      </w:pPr>
      <w:r>
        <w:t xml:space="preserve">Integration Overview</w:t>
      </w:r>
    </w:p>
    <w:p>
      <w:pPr>
        <w:pStyle w:val="FirstParagraph"/>
      </w:pPr>
      <w:r>
        <w:t xml:space="preserve">2.1 Integration Architecture:</w:t>
      </w:r>
    </w:p>
    <w:p>
      <w:pPr>
        <w:pStyle w:val="BodyText"/>
      </w:pPr>
      <w:r>
        <w:t xml:space="preserve">The integration architecture consists of a polling mechanism that retrieves unread emails from a Gmail inbox and forwards them to a specified recipient using SMTP. The architecture is designed to ensure that emails are processed in a timely manner and that no important communications are overlooked.</w:t>
      </w:r>
    </w:p>
    <w:p>
      <w:pPr>
        <w:pStyle w:val="BodyText"/>
      </w:pPr>
      <w:r>
        <w:t xml:space="preserve">2.2 Integration Components:</w:t>
      </w:r>
    </w:p>
    <w:tbl>
      <w:tblPr>
        <w:tblStyle w:val="Table"/>
        <w:tblW w:type="pct" w:w="5000"/>
        <w:tblLook w:firstRow="1" w:lastRow="0" w:firstColumn="0" w:lastColumn="0" w:noHBand="0" w:noVBand="0" w:val="0020"/>
        <w:jc w:val="start"/>
      </w:tblPr>
      <w:tblGrid>
        <w:gridCol w:w="1457"/>
        <w:gridCol w:w="1584"/>
        <w:gridCol w:w="4878"/>
      </w:tblGrid>
      <w:tr>
        <w:trPr>
          <w:tblHeader w:val="true"/>
        </w:trPr>
        <w:tc>
          <w:tcPr/>
          <w:p>
            <w:pPr>
              <w:pStyle w:val="Compact"/>
              <w:jc w:val="left"/>
            </w:pPr>
            <w:r>
              <w:t xml:space="preserve">Component Type</w:t>
            </w:r>
          </w:p>
        </w:tc>
        <w:tc>
          <w:tcPr/>
          <w:p>
            <w:pPr>
              <w:pStyle w:val="Compact"/>
              <w:jc w:val="left"/>
            </w:pPr>
            <w:r>
              <w:t xml:space="preserve">Component Name</w:t>
            </w:r>
          </w:p>
        </w:tc>
        <w:tc>
          <w:tcPr/>
          <w:p>
            <w:pPr>
              <w:pStyle w:val="Compact"/>
              <w:jc w:val="left"/>
            </w:pPr>
            <w:r>
              <w:t xml:space="preserve">Description</w:t>
            </w:r>
          </w:p>
        </w:tc>
      </w:tr>
      <w:tr>
        <w:tc>
          <w:tcPr/>
          <w:p>
            <w:pPr>
              <w:pStyle w:val="Compact"/>
              <w:jc w:val="left"/>
            </w:pPr>
            <w:r>
              <w:rPr>
                <w:bCs/>
                <w:b/>
              </w:rPr>
              <w:t xml:space="preserve">Sender Adapter</w:t>
            </w:r>
          </w:p>
        </w:tc>
        <w:tc>
          <w:tcPr/>
          <w:p>
            <w:pPr>
              <w:pStyle w:val="Compact"/>
              <w:jc w:val="left"/>
            </w:pPr>
            <w:r>
              <w:t xml:space="preserve">Gmail IMAP</w:t>
            </w:r>
          </w:p>
        </w:tc>
        <w:tc>
          <w:tcPr/>
          <w:p>
            <w:pPr>
              <w:pStyle w:val="Compact"/>
              <w:jc w:val="left"/>
            </w:pPr>
            <w:r>
              <w:t xml:space="preserve">Polls the Gmail inbox for unread emails.</w:t>
            </w:r>
          </w:p>
        </w:tc>
      </w:tr>
      <w:tr>
        <w:tc>
          <w:tcPr/>
          <w:p>
            <w:pPr>
              <w:pStyle w:val="Compact"/>
              <w:jc w:val="left"/>
            </w:pPr>
            <w:r>
              <w:rPr>
                <w:bCs/>
                <w:b/>
              </w:rPr>
              <w:t xml:space="preserve">Receiver Adapter</w:t>
            </w:r>
          </w:p>
        </w:tc>
        <w:tc>
          <w:tcPr/>
          <w:p>
            <w:pPr>
              <w:pStyle w:val="Compact"/>
              <w:jc w:val="left"/>
            </w:pPr>
            <w:r>
              <w:t xml:space="preserve">SMTP</w:t>
            </w:r>
          </w:p>
        </w:tc>
        <w:tc>
          <w:tcPr/>
          <w:p>
            <w:pPr>
              <w:pStyle w:val="Compact"/>
              <w:jc w:val="left"/>
            </w:pPr>
            <w:r>
              <w:t xml:space="preserve">Sends the processed email to the specified recipient.</w:t>
            </w:r>
          </w:p>
        </w:tc>
      </w:tr>
      <w:tr>
        <w:tc>
          <w:tcPr/>
          <w:p>
            <w:pPr>
              <w:pStyle w:val="Compact"/>
              <w:jc w:val="left"/>
            </w:pPr>
            <w:r>
              <w:rPr>
                <w:bCs/>
                <w:b/>
              </w:rPr>
              <w:t xml:space="preserve">Script Step</w:t>
            </w:r>
          </w:p>
        </w:tc>
        <w:tc>
          <w:tcPr/>
          <w:p>
            <w:pPr>
              <w:pStyle w:val="Compact"/>
              <w:jc w:val="left"/>
            </w:pPr>
            <w:r>
              <w:t xml:space="preserve">Groovy Script</w:t>
            </w:r>
          </w:p>
        </w:tc>
        <w:tc>
          <w:tcPr/>
          <w:p>
            <w:pPr>
              <w:pStyle w:val="Compact"/>
              <w:jc w:val="left"/>
            </w:pPr>
            <w:r>
              <w:t xml:space="preserve">Processes the email content and modifies the subject line.</w:t>
            </w:r>
          </w:p>
        </w:tc>
      </w:tr>
      <w:tr>
        <w:tc>
          <w:tcPr/>
          <w:p>
            <w:pPr>
              <w:pStyle w:val="Compact"/>
              <w:jc w:val="left"/>
            </w:pPr>
            <w:r>
              <w:rPr>
                <w:bCs/>
                <w:b/>
              </w:rPr>
              <w:t xml:space="preserve">Content Modifier</w:t>
            </w:r>
          </w:p>
        </w:tc>
        <w:tc>
          <w:tcPr/>
          <w:p>
            <w:pPr>
              <w:pStyle w:val="Compact"/>
              <w:jc w:val="left"/>
            </w:pPr>
            <w:r>
              <w:t xml:space="preserve">Content Modifier 1</w:t>
            </w:r>
          </w:p>
        </w:tc>
        <w:tc>
          <w:tcPr/>
          <w:p>
            <w:pPr>
              <w:pStyle w:val="Compact"/>
              <w:jc w:val="left"/>
            </w:pPr>
            <w:r>
              <w:t xml:space="preserve">Enriches the message with the modified subject before sending.</w:t>
            </w:r>
          </w:p>
        </w:tc>
      </w:tr>
    </w:tbl>
    <w:p>
      <w:r>
        <w:pict>
          <v:rect style="width:0;height:1.5pt" o:hralign="center" o:hrstd="t" o:hr="t"/>
        </w:pict>
      </w:r>
    </w:p>
    <w:p>
      <w:pPr>
        <w:numPr>
          <w:ilvl w:val="0"/>
          <w:numId w:val="1008"/>
        </w:numPr>
        <w:pStyle w:val="Compact"/>
      </w:pPr>
      <w:r>
        <w:t xml:space="preserve">Integration Scenarios</w:t>
      </w:r>
    </w:p>
    <w:p>
      <w:pPr>
        <w:pStyle w:val="FirstParagraph"/>
      </w:pPr>
      <w:r>
        <w:t xml:space="preserve">3.1 Scenario Description:</w:t>
      </w:r>
    </w:p>
    <w:p>
      <w:pPr>
        <w:numPr>
          <w:ilvl w:val="0"/>
          <w:numId w:val="1009"/>
        </w:numPr>
        <w:pStyle w:val="Compact"/>
      </w:pPr>
      <w:r>
        <w:rPr>
          <w:bCs/>
          <w:b/>
        </w:rPr>
        <w:t xml:space="preserve">Triggering the iFlow:</w:t>
      </w:r>
    </w:p>
    <w:p>
      <w:pPr>
        <w:numPr>
          <w:ilvl w:val="1"/>
          <w:numId w:val="1010"/>
        </w:numPr>
        <w:pStyle w:val="Compact"/>
      </w:pPr>
      <w:r>
        <w:t xml:space="preserve">The iFlow is triggered by a scheduled event that polls the Gmail inbox every 10 minutes for unread emails.</w:t>
      </w:r>
    </w:p>
    <w:p>
      <w:pPr>
        <w:numPr>
          <w:ilvl w:val="0"/>
          <w:numId w:val="1009"/>
        </w:numPr>
        <w:pStyle w:val="Compact"/>
      </w:pPr>
      <w:r>
        <w:rPr>
          <w:bCs/>
          <w:b/>
        </w:rPr>
        <w:t xml:space="preserve">Receiving Emails:</w:t>
      </w:r>
    </w:p>
    <w:p>
      <w:pPr>
        <w:numPr>
          <w:ilvl w:val="1"/>
          <w:numId w:val="1011"/>
        </w:numPr>
        <w:pStyle w:val="Compact"/>
      </w:pPr>
      <w:r>
        <w:t xml:space="preserve">The Gmail IMAP adapter connects to the inbox and retrieves unread emails.</w:t>
      </w:r>
    </w:p>
    <w:p>
      <w:pPr>
        <w:numPr>
          <w:ilvl w:val="0"/>
          <w:numId w:val="1009"/>
        </w:numPr>
        <w:pStyle w:val="Compact"/>
      </w:pPr>
      <w:r>
        <w:rPr>
          <w:bCs/>
          <w:b/>
        </w:rPr>
        <w:t xml:space="preserve">Processing Emails:</w:t>
      </w:r>
    </w:p>
    <w:p>
      <w:pPr>
        <w:numPr>
          <w:ilvl w:val="1"/>
          <w:numId w:val="1012"/>
        </w:numPr>
        <w:pStyle w:val="Compact"/>
      </w:pPr>
      <w:r>
        <w:t xml:space="preserve">Each retrieved email is passed to the Groovy script for processing. The script extracts the email body and modifies the subject line.</w:t>
      </w:r>
    </w:p>
    <w:p>
      <w:pPr>
        <w:numPr>
          <w:ilvl w:val="0"/>
          <w:numId w:val="1009"/>
        </w:numPr>
        <w:pStyle w:val="Compact"/>
      </w:pPr>
      <w:r>
        <w:rPr>
          <w:bCs/>
          <w:b/>
        </w:rPr>
        <w:t xml:space="preserve">Modifying Content:</w:t>
      </w:r>
    </w:p>
    <w:p>
      <w:pPr>
        <w:numPr>
          <w:ilvl w:val="1"/>
          <w:numId w:val="1013"/>
        </w:numPr>
        <w:pStyle w:val="Compact"/>
      </w:pPr>
      <w:r>
        <w:t xml:space="preserve">The Content Modifier updates the email headers, specifically the subject, using the processed data from the Groovy script.</w:t>
      </w:r>
    </w:p>
    <w:p>
      <w:pPr>
        <w:numPr>
          <w:ilvl w:val="0"/>
          <w:numId w:val="1009"/>
        </w:numPr>
        <w:pStyle w:val="Compact"/>
      </w:pPr>
      <w:r>
        <w:rPr>
          <w:bCs/>
          <w:b/>
        </w:rPr>
        <w:t xml:space="preserve">Sending Emails:</w:t>
      </w:r>
    </w:p>
    <w:p>
      <w:pPr>
        <w:numPr>
          <w:ilvl w:val="1"/>
          <w:numId w:val="1014"/>
        </w:numPr>
        <w:pStyle w:val="Compact"/>
      </w:pPr>
      <w:r>
        <w:t xml:space="preserve">The processed email is sent to the designated recipient using the SMTP adapter.</w:t>
      </w:r>
    </w:p>
    <w:p>
      <w:pPr>
        <w:numPr>
          <w:ilvl w:val="0"/>
          <w:numId w:val="1009"/>
        </w:numPr>
        <w:pStyle w:val="Compact"/>
      </w:pPr>
      <w:r>
        <w:rPr>
          <w:bCs/>
          <w:b/>
        </w:rPr>
        <w:t xml:space="preserve">Completion:</w:t>
      </w:r>
    </w:p>
    <w:p>
      <w:pPr>
        <w:numPr>
          <w:ilvl w:val="1"/>
          <w:numId w:val="1015"/>
        </w:numPr>
        <w:pStyle w:val="Compact"/>
      </w:pPr>
      <w:r>
        <w:t xml:space="preserve">Upon successful sending, the iFlow completes the process and logs the event.</w:t>
      </w:r>
    </w:p>
    <w:p>
      <w:pPr>
        <w:pStyle w:val="FirstParagraph"/>
      </w:pPr>
      <w:r>
        <w:t xml:space="preserve">3.2 Data Flows:</w:t>
      </w:r>
    </w:p>
    <w:tbl>
      <w:tblPr>
        <w:tblStyle w:val="Table"/>
        <w:tblW w:type="pct" w:w="5000"/>
        <w:tblLook w:firstRow="1" w:lastRow="0" w:firstColumn="0" w:lastColumn="0" w:noHBand="0" w:noVBand="0" w:val="0020"/>
        <w:jc w:val="start"/>
      </w:tblPr>
      <w:tblGrid>
        <w:gridCol w:w="2366"/>
        <w:gridCol w:w="5553"/>
      </w:tblGrid>
      <w:tr>
        <w:trPr>
          <w:tblHeader w:val="true"/>
        </w:trPr>
        <w:tc>
          <w:tcPr/>
          <w:p>
            <w:pPr>
              <w:pStyle w:val="Compact"/>
              <w:jc w:val="left"/>
            </w:pPr>
            <w:r>
              <w:t xml:space="preserve">Step</w:t>
            </w:r>
          </w:p>
        </w:tc>
        <w:tc>
          <w:tcPr/>
          <w:p>
            <w:pPr>
              <w:pStyle w:val="Compact"/>
              <w:jc w:val="left"/>
            </w:pPr>
            <w:r>
              <w:t xml:space="preserve">Data Flow Description</w:t>
            </w:r>
          </w:p>
        </w:tc>
      </w:tr>
      <w:tr>
        <w:tc>
          <w:tcPr/>
          <w:p>
            <w:pPr>
              <w:pStyle w:val="Compact"/>
              <w:jc w:val="left"/>
            </w:pPr>
            <w:r>
              <w:t xml:space="preserve">1. Polling</w:t>
            </w:r>
          </w:p>
        </w:tc>
        <w:tc>
          <w:tcPr/>
          <w:p>
            <w:pPr>
              <w:pStyle w:val="Compact"/>
              <w:jc w:val="left"/>
            </w:pPr>
            <w:r>
              <w:t xml:space="preserve">Unread emails are fetched from Gmail inbox.</w:t>
            </w:r>
          </w:p>
        </w:tc>
      </w:tr>
      <w:tr>
        <w:tc>
          <w:tcPr/>
          <w:p>
            <w:pPr>
              <w:pStyle w:val="Compact"/>
              <w:jc w:val="left"/>
            </w:pPr>
            <w:r>
              <w:t xml:space="preserve">2. Processing</w:t>
            </w:r>
          </w:p>
        </w:tc>
        <w:tc>
          <w:tcPr/>
          <w:p>
            <w:pPr>
              <w:pStyle w:val="Compact"/>
              <w:jc w:val="left"/>
            </w:pPr>
            <w:r>
              <w:t xml:space="preserve">Email content is processed by the Groovy script.</w:t>
            </w:r>
          </w:p>
        </w:tc>
      </w:tr>
      <w:tr>
        <w:tc>
          <w:tcPr/>
          <w:p>
            <w:pPr>
              <w:pStyle w:val="Compact"/>
              <w:jc w:val="left"/>
            </w:pPr>
            <w:r>
              <w:t xml:space="preserve">3. Modifying</w:t>
            </w:r>
          </w:p>
        </w:tc>
        <w:tc>
          <w:tcPr/>
          <w:p>
            <w:pPr>
              <w:pStyle w:val="Compact"/>
              <w:jc w:val="left"/>
            </w:pPr>
            <w:r>
              <w:t xml:space="preserve">Subject line is modified using the Content Modifier.</w:t>
            </w:r>
          </w:p>
        </w:tc>
      </w:tr>
      <w:tr>
        <w:tc>
          <w:tcPr/>
          <w:p>
            <w:pPr>
              <w:pStyle w:val="Compact"/>
              <w:jc w:val="left"/>
            </w:pPr>
            <w:r>
              <w:t xml:space="preserve">4. Sending</w:t>
            </w:r>
          </w:p>
        </w:tc>
        <w:tc>
          <w:tcPr/>
          <w:p>
            <w:pPr>
              <w:pStyle w:val="Compact"/>
              <w:jc w:val="left"/>
            </w:pPr>
            <w:r>
              <w:t xml:space="preserve">Email is sent to the recipient via SMTP.</w:t>
            </w:r>
          </w:p>
        </w:tc>
      </w:tr>
    </w:tbl>
    <w:p>
      <w:pPr>
        <w:pStyle w:val="BodyText"/>
      </w:pPr>
      <w:r>
        <w:t xml:space="preserve">3.3 Security Requirements:</w:t>
      </w:r>
    </w:p>
    <w:p>
      <w:pPr>
        <w:numPr>
          <w:ilvl w:val="0"/>
          <w:numId w:val="1016"/>
        </w:numPr>
        <w:pStyle w:val="Compact"/>
      </w:pPr>
      <w:r>
        <w:t xml:space="preserve">Basic authentication is used for both the IMAP and SMTP connections.</w:t>
      </w:r>
    </w:p>
    <w:p>
      <w:pPr>
        <w:numPr>
          <w:ilvl w:val="0"/>
          <w:numId w:val="1016"/>
        </w:numPr>
        <w:pStyle w:val="Compact"/>
      </w:pPr>
      <w:r>
        <w:t xml:space="preserve">SSL/TLS is enabled for secure communication with the email servers.</w:t>
      </w:r>
    </w:p>
    <w:p>
      <w:r>
        <w:pict>
          <v:rect style="width:0;height:1.5pt" o:hralign="center" o:hrstd="t" o:hr="t"/>
        </w:pict>
      </w:r>
    </w:p>
    <w:p>
      <w:pPr>
        <w:numPr>
          <w:ilvl w:val="0"/>
          <w:numId w:val="1017"/>
        </w:numPr>
        <w:pStyle w:val="Compact"/>
      </w:pPr>
      <w:r>
        <w:t xml:space="preserve">Error Handling and Logging</w:t>
      </w:r>
    </w:p>
    <w:p>
      <w:pPr>
        <w:pStyle w:val="FirstParagraph"/>
      </w:pPr>
      <w:r>
        <w:t xml:space="preserve">The iFlow includes error handling mechanisms to capture and log any issues that arise during the email processing and sending stages. Errors are logged for review, and notifications can be configured to alert administrators of any failures.</w:t>
      </w:r>
    </w:p>
    <w:p>
      <w:r>
        <w:pict>
          <v:rect style="width:0;height:1.5pt" o:hralign="center" o:hrstd="t" o:hr="t"/>
        </w:pict>
      </w:r>
    </w:p>
    <w:p>
      <w:pPr>
        <w:numPr>
          <w:ilvl w:val="0"/>
          <w:numId w:val="1018"/>
        </w:numPr>
        <w:pStyle w:val="Compact"/>
      </w:pPr>
      <w:r>
        <w:t xml:space="preserve">Testing Validation</w:t>
      </w:r>
    </w:p>
    <w:p>
      <w:pPr>
        <w:pStyle w:val="FirstParagraph"/>
      </w:pPr>
      <w:r>
        <w:t xml:space="preserve">Testing will be conducted to ensure that the iFlow correctly retrieves, processes, and sends emails as intended. This includes unit testing of the Groovy script and integration testing of the entire flow.</w:t>
      </w:r>
    </w:p>
    <w:p>
      <w:r>
        <w:pict>
          <v:rect style="width:0;height:1.5pt" o:hralign="center" o:hrstd="t" o:hr="t"/>
        </w:pict>
      </w:r>
    </w:p>
    <w:p>
      <w:pPr>
        <w:numPr>
          <w:ilvl w:val="0"/>
          <w:numId w:val="1019"/>
        </w:numPr>
        <w:pStyle w:val="Compact"/>
      </w:pPr>
      <w:r>
        <w:t xml:space="preserve">Reference Documents</w:t>
      </w:r>
    </w:p>
    <w:p>
      <w:pPr>
        <w:numPr>
          <w:ilvl w:val="0"/>
          <w:numId w:val="1020"/>
        </w:numPr>
        <w:pStyle w:val="Compact"/>
      </w:pPr>
      <w:r>
        <w:t xml:space="preserve">SAP CPI Documentation</w:t>
      </w:r>
    </w:p>
    <w:p>
      <w:pPr>
        <w:numPr>
          <w:ilvl w:val="0"/>
          <w:numId w:val="1020"/>
        </w:numPr>
        <w:pStyle w:val="Compact"/>
      </w:pPr>
      <w:r>
        <w:t xml:space="preserve">Email Protocol Specifications (IMAP, SMTP)</w:t>
      </w:r>
    </w:p>
    <w:p>
      <w:pPr>
        <w:numPr>
          <w:ilvl w:val="0"/>
          <w:numId w:val="1020"/>
        </w:numPr>
        <w:pStyle w:val="Compact"/>
      </w:pPr>
      <w:r>
        <w:t xml:space="preserve">Groovy Scripting Guide for SAP CPI</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2026-01-05T09:33:33Z</dcterms:created>
  <dcterms:modified xsi:type="dcterms:W3CDTF">2026-01-05T09:33:33Z</dcterms:modified>
</cp:coreProperties>
</file>

<file path=docProps/custom.xml><?xml version="1.0" encoding="utf-8"?>
<Properties xmlns="http://schemas.openxmlformats.org/officeDocument/2006/custom-properties" xmlns:vt="http://schemas.openxmlformats.org/officeDocument/2006/docPropsVTypes"/>
</file>