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878E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Compensation &amp; Benefits Policy</w:t>
      </w:r>
    </w:p>
    <w:p w14:paraId="2B0B187F" w14:textId="577491EA" w:rsidR="00EF0C06" w:rsidRPr="00EF0C06" w:rsidRDefault="00EF0C06" w:rsidP="00EF0C06">
      <w:pPr>
        <w:rPr>
          <w:lang w:val="en-IN"/>
        </w:rPr>
      </w:pPr>
      <w:r w:rsidRPr="00EF0C06">
        <w:rPr>
          <w:b/>
          <w:bCs/>
          <w:lang w:val="en-IN"/>
        </w:rPr>
        <w:t>Company Name:</w:t>
      </w:r>
      <w:r w:rsidRPr="00EF0C06">
        <w:rPr>
          <w:lang w:val="en-IN"/>
        </w:rPr>
        <w:t xml:space="preserve"> [</w:t>
      </w:r>
      <w:r>
        <w:rPr>
          <w:lang w:val="en-IN"/>
        </w:rPr>
        <w:t>NMT</w:t>
      </w:r>
      <w:r w:rsidRPr="00EF0C06">
        <w:rPr>
          <w:lang w:val="en-IN"/>
        </w:rPr>
        <w:t>]</w:t>
      </w:r>
      <w:r w:rsidRPr="00EF0C06">
        <w:rPr>
          <w:lang w:val="en-IN"/>
        </w:rPr>
        <w:br/>
      </w:r>
      <w:r w:rsidRPr="00EF0C06">
        <w:rPr>
          <w:b/>
          <w:bCs/>
          <w:lang w:val="en-IN"/>
        </w:rPr>
        <w:t>Version:</w:t>
      </w:r>
      <w:r w:rsidRPr="00EF0C06">
        <w:rPr>
          <w:lang w:val="en-IN"/>
        </w:rPr>
        <w:t xml:space="preserve"> 2025-01</w:t>
      </w:r>
      <w:r w:rsidRPr="00EF0C06">
        <w:rPr>
          <w:lang w:val="en-IN"/>
        </w:rPr>
        <w:br/>
      </w:r>
      <w:r w:rsidRPr="00EF0C06">
        <w:rPr>
          <w:b/>
          <w:bCs/>
          <w:lang w:val="en-IN"/>
        </w:rPr>
        <w:t>Effective Date:</w:t>
      </w:r>
      <w:r w:rsidRPr="00EF0C06">
        <w:rPr>
          <w:lang w:val="en-IN"/>
        </w:rPr>
        <w:t xml:space="preserve"> [</w:t>
      </w:r>
      <w:r>
        <w:rPr>
          <w:lang w:val="en-IN"/>
        </w:rPr>
        <w:t>06/12/2025</w:t>
      </w:r>
      <w:r w:rsidRPr="00EF0C06">
        <w:rPr>
          <w:lang w:val="en-IN"/>
        </w:rPr>
        <w:t>]</w:t>
      </w:r>
      <w:r w:rsidRPr="00EF0C06">
        <w:rPr>
          <w:lang w:val="en-IN"/>
        </w:rPr>
        <w:br/>
      </w:r>
      <w:r w:rsidRPr="00EF0C06">
        <w:rPr>
          <w:b/>
          <w:bCs/>
          <w:lang w:val="en-IN"/>
        </w:rPr>
        <w:t>Region:</w:t>
      </w:r>
      <w:r w:rsidRPr="00EF0C06">
        <w:rPr>
          <w:lang w:val="en-IN"/>
        </w:rPr>
        <w:t xml:space="preserve"> Global (EN)</w:t>
      </w:r>
    </w:p>
    <w:p w14:paraId="63B785AB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478A6FBE">
          <v:rect id="_x0000_i1139" style="width:0;height:1.5pt" o:hralign="center" o:hrstd="t" o:hr="t" fillcolor="#a0a0a0" stroked="f"/>
        </w:pict>
      </w:r>
    </w:p>
    <w:p w14:paraId="128FE08B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1. Purpose and Scope of the Policy</w:t>
      </w:r>
    </w:p>
    <w:p w14:paraId="34A5EBCB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The purpose of this Compensation &amp; Benefits Policy is to outline the framework for employee compensation and benefits across [Your Company Name]. This policy applies to all employees globally and promotes fairness, competitiveness, and transparency in compensation practices.</w:t>
      </w:r>
    </w:p>
    <w:p w14:paraId="5C53A688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24ED9A67">
          <v:rect id="_x0000_i1140" style="width:0;height:1.5pt" o:hralign="center" o:hrstd="t" o:hr="t" fillcolor="#a0a0a0" stroked="f"/>
        </w:pict>
      </w:r>
    </w:p>
    <w:p w14:paraId="10289CCE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2. Core Compensation Principles</w:t>
      </w:r>
    </w:p>
    <w:p w14:paraId="011445CF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2.1 Fairness</w:t>
      </w:r>
    </w:p>
    <w:p w14:paraId="01C6C7CE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Ensure equitable pay for similar roles and responsibilities.</w:t>
      </w:r>
      <w:r w:rsidRPr="00EF0C06">
        <w:rPr>
          <w:lang w:val="en-IN"/>
        </w:rPr>
        <w:br/>
        <w:t>• Assess internal equity regularly.</w:t>
      </w:r>
    </w:p>
    <w:p w14:paraId="41EBE6C1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2.2 Competitiveness</w:t>
      </w:r>
    </w:p>
    <w:p w14:paraId="120052F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Maintain competitive compensation packages.</w:t>
      </w:r>
      <w:r w:rsidRPr="00EF0C06">
        <w:rPr>
          <w:lang w:val="en-IN"/>
        </w:rPr>
        <w:br/>
        <w:t>• Benchmark salaries against industry and regional standards.</w:t>
      </w:r>
    </w:p>
    <w:p w14:paraId="317AA418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2.3 Transparency</w:t>
      </w:r>
    </w:p>
    <w:p w14:paraId="48F5FD9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Communicate compensation structures clearly.</w:t>
      </w:r>
      <w:r w:rsidRPr="00EF0C06">
        <w:rPr>
          <w:lang w:val="en-IN"/>
        </w:rPr>
        <w:br/>
        <w:t>• Provide access to pay scale and benefit information.</w:t>
      </w:r>
    </w:p>
    <w:p w14:paraId="200D7D24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2.4 Compliance</w:t>
      </w:r>
    </w:p>
    <w:p w14:paraId="4086A346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Adhere to labor laws in each jurisdiction.</w:t>
      </w:r>
      <w:r w:rsidRPr="00EF0C06">
        <w:rPr>
          <w:lang w:val="en-IN"/>
        </w:rPr>
        <w:br/>
        <w:t>• Review policies regularly for compliance.</w:t>
      </w:r>
    </w:p>
    <w:p w14:paraId="08327C1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4A4914BE">
          <v:rect id="_x0000_i1141" style="width:0;height:1.5pt" o:hralign="center" o:hrstd="t" o:hr="t" fillcolor="#a0a0a0" stroked="f"/>
        </w:pict>
      </w:r>
    </w:p>
    <w:p w14:paraId="13CE3E2B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3. Salary Structures</w:t>
      </w:r>
    </w:p>
    <w:p w14:paraId="6A33AE9E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3.1 Bands / Grades</w:t>
      </w:r>
    </w:p>
    <w:p w14:paraId="5BBEC9A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 xml:space="preserve">• </w:t>
      </w:r>
      <w:r w:rsidRPr="00EF0C06">
        <w:rPr>
          <w:b/>
          <w:bCs/>
          <w:lang w:val="en-IN"/>
        </w:rPr>
        <w:t>Entry Level</w:t>
      </w:r>
      <w:r w:rsidRPr="00EF0C06">
        <w:rPr>
          <w:lang w:val="en-IN"/>
        </w:rPr>
        <w:br/>
        <w:t xml:space="preserve">• </w:t>
      </w:r>
      <w:r w:rsidRPr="00EF0C06">
        <w:rPr>
          <w:b/>
          <w:bCs/>
          <w:lang w:val="en-IN"/>
        </w:rPr>
        <w:t>Mid-Level</w:t>
      </w:r>
      <w:r w:rsidRPr="00EF0C06">
        <w:rPr>
          <w:lang w:val="en-IN"/>
        </w:rPr>
        <w:br/>
      </w:r>
      <w:r w:rsidRPr="00EF0C06">
        <w:rPr>
          <w:lang w:val="en-IN"/>
        </w:rPr>
        <w:lastRenderedPageBreak/>
        <w:t xml:space="preserve">• </w:t>
      </w:r>
      <w:r w:rsidRPr="00EF0C06">
        <w:rPr>
          <w:b/>
          <w:bCs/>
          <w:lang w:val="en-IN"/>
        </w:rPr>
        <w:t>Senior Level</w:t>
      </w:r>
      <w:r w:rsidRPr="00EF0C06">
        <w:rPr>
          <w:lang w:val="en-IN"/>
        </w:rPr>
        <w:br/>
        <w:t xml:space="preserve">• </w:t>
      </w:r>
      <w:r w:rsidRPr="00EF0C06">
        <w:rPr>
          <w:b/>
          <w:bCs/>
          <w:lang w:val="en-IN"/>
        </w:rPr>
        <w:t>Executive Level</w:t>
      </w:r>
    </w:p>
    <w:p w14:paraId="414BC95D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3.2 Market Benchmarking</w:t>
      </w:r>
    </w:p>
    <w:p w14:paraId="1378D49F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Conduct annual market surveys.</w:t>
      </w:r>
      <w:r w:rsidRPr="00EF0C06">
        <w:rPr>
          <w:lang w:val="en-IN"/>
        </w:rPr>
        <w:br/>
        <w:t>• Adjust salary bands based on market changes.</w:t>
      </w:r>
    </w:p>
    <w:p w14:paraId="1D819774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3.3 Pay Equity</w:t>
      </w:r>
    </w:p>
    <w:p w14:paraId="0F9BFFC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Conduct regular pay equity audits.</w:t>
      </w:r>
      <w:r w:rsidRPr="00EF0C06">
        <w:rPr>
          <w:lang w:val="en-IN"/>
        </w:rPr>
        <w:br/>
        <w:t>• Address disparities promptly.</w:t>
      </w:r>
    </w:p>
    <w:p w14:paraId="6EAF54F2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70ADA71F">
          <v:rect id="_x0000_i1142" style="width:0;height:1.5pt" o:hralign="center" o:hrstd="t" o:hr="t" fillcolor="#a0a0a0" stroked="f"/>
        </w:pict>
      </w:r>
    </w:p>
    <w:p w14:paraId="575AACD7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4. Pay Review Process</w:t>
      </w:r>
    </w:p>
    <w:p w14:paraId="4CA5A7B8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4.1 Annual Cycle</w:t>
      </w:r>
    </w:p>
    <w:p w14:paraId="0A20221A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Salary reviews in Q4.</w:t>
      </w:r>
      <w:r w:rsidRPr="00EF0C06">
        <w:rPr>
          <w:lang w:val="en-IN"/>
        </w:rPr>
        <w:br/>
        <w:t>• Adjustments effective January 1.</w:t>
      </w:r>
    </w:p>
    <w:p w14:paraId="0DC8F446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4.2 Mid-Year Adjustments</w:t>
      </w:r>
    </w:p>
    <w:p w14:paraId="714FD713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For significant job changes or market shifts.</w:t>
      </w:r>
    </w:p>
    <w:p w14:paraId="1EFAF634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4.3 Probation Raises</w:t>
      </w:r>
    </w:p>
    <w:p w14:paraId="1CC3FDF0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Review upon successful probation completion.</w:t>
      </w:r>
    </w:p>
    <w:p w14:paraId="25F199E2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50F131E5">
          <v:rect id="_x0000_i1143" style="width:0;height:1.5pt" o:hralign="center" o:hrstd="t" o:hr="t" fillcolor="#a0a0a0" stroked="f"/>
        </w:pict>
      </w:r>
    </w:p>
    <w:p w14:paraId="40A947B2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5. Bonus &amp; Incentive Programs</w:t>
      </w:r>
    </w:p>
    <w:p w14:paraId="39305447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5.1 Performance-Based Bonuses</w:t>
      </w:r>
    </w:p>
    <w:p w14:paraId="0E1DEEC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Annual bonuses tied to individual and company performance.</w:t>
      </w:r>
    </w:p>
    <w:p w14:paraId="2D5D161D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5.2 Project-Based Bonuses</w:t>
      </w:r>
    </w:p>
    <w:p w14:paraId="6726329F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Awards upon successful completion of key projects.</w:t>
      </w:r>
    </w:p>
    <w:p w14:paraId="3F70E0AB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5.3 Recognition Awards</w:t>
      </w:r>
    </w:p>
    <w:p w14:paraId="6867D0F7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Non-monetary rewards for exceptional performance.</w:t>
      </w:r>
    </w:p>
    <w:p w14:paraId="71C8938E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5013EBBE">
          <v:rect id="_x0000_i1144" style="width:0;height:1.5pt" o:hralign="center" o:hrstd="t" o:hr="t" fillcolor="#a0a0a0" stroked="f"/>
        </w:pict>
      </w:r>
    </w:p>
    <w:p w14:paraId="36D1AA25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6. Benefits</w:t>
      </w:r>
    </w:p>
    <w:p w14:paraId="24791526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6.1 Healthcare</w:t>
      </w:r>
    </w:p>
    <w:p w14:paraId="542D2620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lastRenderedPageBreak/>
        <w:t>• Medical, dental, and vision coverage.</w:t>
      </w:r>
    </w:p>
    <w:p w14:paraId="631C72DD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6.2 Retirement</w:t>
      </w:r>
    </w:p>
    <w:p w14:paraId="556F6EF0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Retirement savings plans with company match.</w:t>
      </w:r>
    </w:p>
    <w:p w14:paraId="2EFFC12F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6.3 Wellbeing</w:t>
      </w:r>
    </w:p>
    <w:p w14:paraId="24A2F34E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Wellness programs and gym memberships.</w:t>
      </w:r>
    </w:p>
    <w:p w14:paraId="1A5CB8E7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6.4 Insurance</w:t>
      </w:r>
    </w:p>
    <w:p w14:paraId="722E26EB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Life and disability coverage.</w:t>
      </w:r>
    </w:p>
    <w:p w14:paraId="6F97FDA1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6.5 Allowances</w:t>
      </w:r>
    </w:p>
    <w:p w14:paraId="34E9F7DC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Travel and relocation allowances.</w:t>
      </w:r>
    </w:p>
    <w:p w14:paraId="0ED67BD5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6.6 Perks</w:t>
      </w:r>
    </w:p>
    <w:p w14:paraId="555943B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Discounts, flexible work arrangements, and development opportunities.</w:t>
      </w:r>
    </w:p>
    <w:p w14:paraId="5C888DB0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2747B1CA">
          <v:rect id="_x0000_i1145" style="width:0;height:1.5pt" o:hralign="center" o:hrstd="t" o:hr="t" fillcolor="#a0a0a0" stroked="f"/>
        </w:pict>
      </w:r>
    </w:p>
    <w:p w14:paraId="7DB08595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7. Leave Entitlements Connected to Compensation</w:t>
      </w:r>
    </w:p>
    <w:p w14:paraId="78018D80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7.1 Parental Leave</w:t>
      </w:r>
    </w:p>
    <w:p w14:paraId="6E9E68C0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Paid leave for primary and secondary caregivers.</w:t>
      </w:r>
    </w:p>
    <w:p w14:paraId="4E257454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7.2 Sick Pay</w:t>
      </w:r>
    </w:p>
    <w:p w14:paraId="0DEC879F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Paid sick leave without financial penalty.</w:t>
      </w:r>
    </w:p>
    <w:p w14:paraId="461B8EB7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7.3 Disability Coverage</w:t>
      </w:r>
    </w:p>
    <w:p w14:paraId="2A3EE5E9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Short- and long-term disability benefits.</w:t>
      </w:r>
    </w:p>
    <w:p w14:paraId="4A06F6E8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047C5D17">
          <v:rect id="_x0000_i1146" style="width:0;height:1.5pt" o:hralign="center" o:hrstd="t" o:hr="t" fillcolor="#a0a0a0" stroked="f"/>
        </w:pict>
      </w:r>
    </w:p>
    <w:p w14:paraId="083B0544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8. Geographic / Remote Work Adjustments</w:t>
      </w:r>
    </w:p>
    <w:p w14:paraId="5B45B328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Compensation may be adjusted based on local cost of living.</w:t>
      </w:r>
      <w:r w:rsidRPr="00EF0C06">
        <w:rPr>
          <w:lang w:val="en-IN"/>
        </w:rPr>
        <w:br/>
        <w:t>• Reviewed regularly for fairness.</w:t>
      </w:r>
    </w:p>
    <w:p w14:paraId="1BF6DAE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320BF281">
          <v:rect id="_x0000_i1147" style="width:0;height:1.5pt" o:hralign="center" o:hrstd="t" o:hr="t" fillcolor="#a0a0a0" stroked="f"/>
        </w:pict>
      </w:r>
    </w:p>
    <w:p w14:paraId="683798F1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9. Compliance with Labor Law &amp; Global Standards</w:t>
      </w:r>
    </w:p>
    <w:p w14:paraId="37F34006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Regular compliance reviews.</w:t>
      </w:r>
      <w:r w:rsidRPr="00EF0C06">
        <w:rPr>
          <w:lang w:val="en-IN"/>
        </w:rPr>
        <w:br/>
        <w:t>• Documentation maintained for audit readiness.</w:t>
      </w:r>
    </w:p>
    <w:p w14:paraId="09EC044B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lastRenderedPageBreak/>
        <w:pict w14:anchorId="0F630CB8">
          <v:rect id="_x0000_i1148" style="width:0;height:1.5pt" o:hralign="center" o:hrstd="t" o:hr="t" fillcolor="#a0a0a0" stroked="f"/>
        </w:pict>
      </w:r>
    </w:p>
    <w:p w14:paraId="3E6D6A1E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10. Roles and Responsibilities</w:t>
      </w:r>
    </w:p>
    <w:p w14:paraId="068CD592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10.1 HR</w:t>
      </w:r>
    </w:p>
    <w:p w14:paraId="63E9FF4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Implement compensation policies.</w:t>
      </w:r>
      <w:r w:rsidRPr="00EF0C06">
        <w:rPr>
          <w:lang w:val="en-IN"/>
        </w:rPr>
        <w:br/>
        <w:t>• Conduct benchmarking and equity audits.</w:t>
      </w:r>
    </w:p>
    <w:p w14:paraId="22F249D1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10.2 Managers</w:t>
      </w:r>
    </w:p>
    <w:p w14:paraId="44068B4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Communicate compensation structures.</w:t>
      </w:r>
      <w:r w:rsidRPr="00EF0C06">
        <w:rPr>
          <w:lang w:val="en-IN"/>
        </w:rPr>
        <w:br/>
        <w:t>• Prepare performance assessments.</w:t>
      </w:r>
    </w:p>
    <w:p w14:paraId="4A1AE18A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10.3 Employees</w:t>
      </w:r>
    </w:p>
    <w:p w14:paraId="044B3970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Understand their compensation package.</w:t>
      </w:r>
      <w:r w:rsidRPr="00EF0C06">
        <w:rPr>
          <w:lang w:val="en-IN"/>
        </w:rPr>
        <w:br/>
        <w:t>• Provide feedback.</w:t>
      </w:r>
    </w:p>
    <w:p w14:paraId="54E72A0B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10.4 Compensation &amp; Benefits Committee</w:t>
      </w:r>
    </w:p>
    <w:p w14:paraId="4344D637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Review and recommend policy updates annually.</w:t>
      </w:r>
    </w:p>
    <w:p w14:paraId="42DADD3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65EB97C1">
          <v:rect id="_x0000_i1149" style="width:0;height:1.5pt" o:hralign="center" o:hrstd="t" o:hr="t" fillcolor="#a0a0a0" stroked="f"/>
        </w:pict>
      </w:r>
    </w:p>
    <w:p w14:paraId="61663E28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11. Documentation Requirements</w:t>
      </w:r>
    </w:p>
    <w:p w14:paraId="2A6B6BEF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Maintain salary review and performance documentation.</w:t>
      </w:r>
      <w:r w:rsidRPr="00EF0C06">
        <w:rPr>
          <w:lang w:val="en-IN"/>
        </w:rPr>
        <w:br/>
        <w:t>• Record all pay adjustments and communications.</w:t>
      </w:r>
    </w:p>
    <w:p w14:paraId="76187CC6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1A29A7B3">
          <v:rect id="_x0000_i1150" style="width:0;height:1.5pt" o:hralign="center" o:hrstd="t" o:hr="t" fillcolor="#a0a0a0" stroked="f"/>
        </w:pict>
      </w:r>
    </w:p>
    <w:p w14:paraId="2477A6AD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12. Continuous Improvement and Employee Feedback Mechanisms</w:t>
      </w:r>
    </w:p>
    <w:p w14:paraId="1D42004F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• Conduct annual surveys.</w:t>
      </w:r>
      <w:r w:rsidRPr="00EF0C06">
        <w:rPr>
          <w:lang w:val="en-IN"/>
        </w:rPr>
        <w:br/>
        <w:t>• Implement improvements based on feedback.</w:t>
      </w:r>
    </w:p>
    <w:p w14:paraId="081298CA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4B1336AC">
          <v:rect id="_x0000_i1151" style="width:0;height:1.5pt" o:hralign="center" o:hrstd="t" o:hr="t" fillcolor="#a0a0a0" stroked="f"/>
        </w:pict>
      </w:r>
    </w:p>
    <w:p w14:paraId="4C7C38CD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13. Examples of Salary Bands</w:t>
      </w:r>
    </w:p>
    <w:p w14:paraId="549BEBE2" w14:textId="77777777" w:rsidR="00EF0C06" w:rsidRPr="00EF0C06" w:rsidRDefault="00EF0C06" w:rsidP="00EF0C06">
      <w:pPr>
        <w:numPr>
          <w:ilvl w:val="0"/>
          <w:numId w:val="10"/>
        </w:numPr>
        <w:rPr>
          <w:lang w:val="en-IN"/>
        </w:rPr>
      </w:pPr>
      <w:r w:rsidRPr="00EF0C06">
        <w:rPr>
          <w:b/>
          <w:bCs/>
          <w:lang w:val="en-IN"/>
        </w:rPr>
        <w:t>Entry Level</w:t>
      </w:r>
    </w:p>
    <w:p w14:paraId="7CB52E04" w14:textId="77777777" w:rsidR="00EF0C06" w:rsidRPr="00EF0C06" w:rsidRDefault="00EF0C06" w:rsidP="00EF0C06">
      <w:pPr>
        <w:numPr>
          <w:ilvl w:val="0"/>
          <w:numId w:val="10"/>
        </w:numPr>
        <w:rPr>
          <w:lang w:val="en-IN"/>
        </w:rPr>
      </w:pPr>
      <w:r w:rsidRPr="00EF0C06">
        <w:rPr>
          <w:b/>
          <w:bCs/>
          <w:lang w:val="en-IN"/>
        </w:rPr>
        <w:t>Mid-Level</w:t>
      </w:r>
    </w:p>
    <w:p w14:paraId="4DB34564" w14:textId="77777777" w:rsidR="00EF0C06" w:rsidRPr="00EF0C06" w:rsidRDefault="00EF0C06" w:rsidP="00EF0C06">
      <w:pPr>
        <w:numPr>
          <w:ilvl w:val="0"/>
          <w:numId w:val="10"/>
        </w:numPr>
        <w:rPr>
          <w:lang w:val="en-IN"/>
        </w:rPr>
      </w:pPr>
      <w:r w:rsidRPr="00EF0C06">
        <w:rPr>
          <w:b/>
          <w:bCs/>
          <w:lang w:val="en-IN"/>
        </w:rPr>
        <w:t>Senior Level</w:t>
      </w:r>
    </w:p>
    <w:p w14:paraId="7179E391" w14:textId="77777777" w:rsidR="00EF0C06" w:rsidRPr="00EF0C06" w:rsidRDefault="00EF0C06" w:rsidP="00EF0C06">
      <w:pPr>
        <w:numPr>
          <w:ilvl w:val="0"/>
          <w:numId w:val="10"/>
        </w:numPr>
        <w:rPr>
          <w:lang w:val="en-IN"/>
        </w:rPr>
      </w:pPr>
      <w:r w:rsidRPr="00EF0C06">
        <w:rPr>
          <w:b/>
          <w:bCs/>
          <w:lang w:val="en-IN"/>
        </w:rPr>
        <w:t>Executive Level</w:t>
      </w:r>
    </w:p>
    <w:p w14:paraId="6C1C3480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3B254A9D">
          <v:rect id="_x0000_i1152" style="width:0;height:1.5pt" o:hralign="center" o:hrstd="t" o:hr="t" fillcolor="#a0a0a0" stroked="f"/>
        </w:pict>
      </w:r>
    </w:p>
    <w:p w14:paraId="1116F209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lastRenderedPageBreak/>
        <w:t>14. Case Scenarios</w:t>
      </w:r>
    </w:p>
    <w:p w14:paraId="38500D86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 xml:space="preserve">• </w:t>
      </w:r>
      <w:r w:rsidRPr="00EF0C06">
        <w:rPr>
          <w:b/>
          <w:bCs/>
          <w:lang w:val="en-IN"/>
        </w:rPr>
        <w:t>Promotion Raise</w:t>
      </w:r>
      <w:r w:rsidRPr="00EF0C06">
        <w:rPr>
          <w:lang w:val="en-IN"/>
        </w:rPr>
        <w:br/>
        <w:t xml:space="preserve">• </w:t>
      </w:r>
      <w:r w:rsidRPr="00EF0C06">
        <w:rPr>
          <w:b/>
          <w:bCs/>
          <w:lang w:val="en-IN"/>
        </w:rPr>
        <w:t>Performance Bonus</w:t>
      </w:r>
      <w:r w:rsidRPr="00EF0C06">
        <w:rPr>
          <w:lang w:val="en-IN"/>
        </w:rPr>
        <w:br/>
        <w:t xml:space="preserve">• </w:t>
      </w:r>
      <w:r w:rsidRPr="00EF0C06">
        <w:rPr>
          <w:b/>
          <w:bCs/>
          <w:lang w:val="en-IN"/>
        </w:rPr>
        <w:t>Relocation Allowance</w:t>
      </w:r>
    </w:p>
    <w:p w14:paraId="7223A7BE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20AC329E">
          <v:rect id="_x0000_i1153" style="width:0;height:1.5pt" o:hralign="center" o:hrstd="t" o:hr="t" fillcolor="#a0a0a0" stroked="f"/>
        </w:pict>
      </w:r>
    </w:p>
    <w:p w14:paraId="5CE70A99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15. Sample Communication Template</w:t>
      </w:r>
    </w:p>
    <w:p w14:paraId="268E830C" w14:textId="77777777" w:rsidR="00EF0C06" w:rsidRPr="00EF0C06" w:rsidRDefault="00EF0C06" w:rsidP="00EF0C06">
      <w:pPr>
        <w:rPr>
          <w:lang w:val="en-IN"/>
        </w:rPr>
      </w:pPr>
      <w:r w:rsidRPr="00EF0C06">
        <w:rPr>
          <w:b/>
          <w:bCs/>
          <w:lang w:val="en-IN"/>
        </w:rPr>
        <w:t>Subject:</w:t>
      </w:r>
      <w:r w:rsidRPr="00EF0C06">
        <w:rPr>
          <w:lang w:val="en-IN"/>
        </w:rPr>
        <w:t xml:space="preserve"> Pay Adjustment Notification</w:t>
      </w:r>
    </w:p>
    <w:p w14:paraId="444639A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Dear [Employee’s Name],</w:t>
      </w:r>
    </w:p>
    <w:p w14:paraId="551F8547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I would like to inform you that after our recent performance review, your salary has been adjusted to reflect your contributions and growth within [Your Company Name].</w:t>
      </w:r>
    </w:p>
    <w:p w14:paraId="3548D00E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Effective [Insert Date], your new salary will be [Insert New Salary].</w:t>
      </w:r>
    </w:p>
    <w:p w14:paraId="45628C11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Please reach out if you have any questions.</w:t>
      </w:r>
    </w:p>
    <w:p w14:paraId="70A43FF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Best regards,</w:t>
      </w:r>
      <w:r w:rsidRPr="00EF0C06">
        <w:rPr>
          <w:lang w:val="en-IN"/>
        </w:rPr>
        <w:br/>
        <w:t>[Manager’s Name]</w:t>
      </w:r>
      <w:r w:rsidRPr="00EF0C06">
        <w:rPr>
          <w:lang w:val="en-IN"/>
        </w:rPr>
        <w:br/>
        <w:t>[Manager’s Title]</w:t>
      </w:r>
    </w:p>
    <w:p w14:paraId="6837C89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091E991D">
          <v:rect id="_x0000_i1154" style="width:0;height:1.5pt" o:hralign="center" o:hrstd="t" o:hr="t" fillcolor="#a0a0a0" stroked="f"/>
        </w:pict>
      </w:r>
    </w:p>
    <w:p w14:paraId="3F182B0B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16. Checklist for Managers Before Pay Review Meetings</w:t>
      </w:r>
    </w:p>
    <w:p w14:paraId="1D381014" w14:textId="77777777" w:rsidR="00EF0C06" w:rsidRPr="00EF0C06" w:rsidRDefault="00EF0C06" w:rsidP="00EF0C06">
      <w:pPr>
        <w:numPr>
          <w:ilvl w:val="0"/>
          <w:numId w:val="11"/>
        </w:numPr>
        <w:rPr>
          <w:lang w:val="en-IN"/>
        </w:rPr>
      </w:pPr>
      <w:r w:rsidRPr="00EF0C06">
        <w:rPr>
          <w:lang w:val="en-IN"/>
        </w:rPr>
        <w:t>Review performance evaluations.</w:t>
      </w:r>
    </w:p>
    <w:p w14:paraId="0ACD82E5" w14:textId="77777777" w:rsidR="00EF0C06" w:rsidRPr="00EF0C06" w:rsidRDefault="00EF0C06" w:rsidP="00EF0C06">
      <w:pPr>
        <w:numPr>
          <w:ilvl w:val="0"/>
          <w:numId w:val="11"/>
        </w:numPr>
        <w:rPr>
          <w:lang w:val="en-IN"/>
        </w:rPr>
      </w:pPr>
      <w:r w:rsidRPr="00EF0C06">
        <w:rPr>
          <w:lang w:val="en-IN"/>
        </w:rPr>
        <w:t>Gather comparative market data.</w:t>
      </w:r>
    </w:p>
    <w:p w14:paraId="09234471" w14:textId="77777777" w:rsidR="00EF0C06" w:rsidRPr="00EF0C06" w:rsidRDefault="00EF0C06" w:rsidP="00EF0C06">
      <w:pPr>
        <w:numPr>
          <w:ilvl w:val="0"/>
          <w:numId w:val="11"/>
        </w:numPr>
        <w:rPr>
          <w:lang w:val="en-IN"/>
        </w:rPr>
      </w:pPr>
      <w:r w:rsidRPr="00EF0C06">
        <w:rPr>
          <w:lang w:val="en-IN"/>
        </w:rPr>
        <w:t>Assess internal equity.</w:t>
      </w:r>
    </w:p>
    <w:p w14:paraId="29054DD6" w14:textId="77777777" w:rsidR="00EF0C06" w:rsidRPr="00EF0C06" w:rsidRDefault="00EF0C06" w:rsidP="00EF0C06">
      <w:pPr>
        <w:numPr>
          <w:ilvl w:val="0"/>
          <w:numId w:val="11"/>
        </w:numPr>
        <w:rPr>
          <w:lang w:val="en-IN"/>
        </w:rPr>
      </w:pPr>
      <w:r w:rsidRPr="00EF0C06">
        <w:rPr>
          <w:lang w:val="en-IN"/>
        </w:rPr>
        <w:t>Prepare rationale for adjustments.</w:t>
      </w:r>
    </w:p>
    <w:p w14:paraId="4B87D9B7" w14:textId="77777777" w:rsidR="00EF0C06" w:rsidRPr="00EF0C06" w:rsidRDefault="00EF0C06" w:rsidP="00EF0C06">
      <w:pPr>
        <w:numPr>
          <w:ilvl w:val="0"/>
          <w:numId w:val="11"/>
        </w:numPr>
        <w:rPr>
          <w:lang w:val="en-IN"/>
        </w:rPr>
      </w:pPr>
      <w:r w:rsidRPr="00EF0C06">
        <w:rPr>
          <w:lang w:val="en-IN"/>
        </w:rPr>
        <w:t>Schedule private meeting.</w:t>
      </w:r>
    </w:p>
    <w:p w14:paraId="35B82C8E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75E4AC79">
          <v:rect id="_x0000_i1155" style="width:0;height:1.5pt" o:hralign="center" o:hrstd="t" o:hr="t" fillcolor="#a0a0a0" stroked="f"/>
        </w:pict>
      </w:r>
    </w:p>
    <w:p w14:paraId="75920CB7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17. Benefits Categories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4074"/>
      </w:tblGrid>
      <w:tr w:rsidR="00EF0C06" w:rsidRPr="00EF0C06" w14:paraId="4664F9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EAD1B" w14:textId="77777777" w:rsidR="00EF0C06" w:rsidRPr="00EF0C06" w:rsidRDefault="00EF0C06" w:rsidP="00EF0C06">
            <w:pPr>
              <w:rPr>
                <w:b/>
                <w:bCs/>
                <w:lang w:val="en-IN"/>
              </w:rPr>
            </w:pPr>
            <w:r w:rsidRPr="00EF0C06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43E2EB" w14:textId="77777777" w:rsidR="00EF0C06" w:rsidRPr="00EF0C06" w:rsidRDefault="00EF0C06" w:rsidP="00EF0C06">
            <w:pPr>
              <w:rPr>
                <w:b/>
                <w:bCs/>
                <w:lang w:val="en-IN"/>
              </w:rPr>
            </w:pPr>
            <w:r w:rsidRPr="00EF0C06">
              <w:rPr>
                <w:b/>
                <w:bCs/>
                <w:lang w:val="en-IN"/>
              </w:rPr>
              <w:t>Description</w:t>
            </w:r>
          </w:p>
        </w:tc>
      </w:tr>
      <w:tr w:rsidR="00EF0C06" w:rsidRPr="00EF0C06" w14:paraId="577B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DE2A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10D1B0E0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Medical, dental, vision coverage</w:t>
            </w:r>
          </w:p>
        </w:tc>
      </w:tr>
      <w:tr w:rsidR="00EF0C06" w:rsidRPr="00EF0C06" w14:paraId="7C0BB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B2C6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Retirement</w:t>
            </w:r>
          </w:p>
        </w:tc>
        <w:tc>
          <w:tcPr>
            <w:tcW w:w="0" w:type="auto"/>
            <w:vAlign w:val="center"/>
            <w:hideMark/>
          </w:tcPr>
          <w:p w14:paraId="2037141F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Savings plans with company match</w:t>
            </w:r>
          </w:p>
        </w:tc>
      </w:tr>
      <w:tr w:rsidR="00EF0C06" w:rsidRPr="00EF0C06" w14:paraId="66E42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DDE5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lastRenderedPageBreak/>
              <w:t>Wellbeing</w:t>
            </w:r>
          </w:p>
        </w:tc>
        <w:tc>
          <w:tcPr>
            <w:tcW w:w="0" w:type="auto"/>
            <w:vAlign w:val="center"/>
            <w:hideMark/>
          </w:tcPr>
          <w:p w14:paraId="6EF277A0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Wellness programs and gym memberships</w:t>
            </w:r>
          </w:p>
        </w:tc>
      </w:tr>
      <w:tr w:rsidR="00EF0C06" w:rsidRPr="00EF0C06" w14:paraId="20A97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6A0E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Insurance</w:t>
            </w:r>
          </w:p>
        </w:tc>
        <w:tc>
          <w:tcPr>
            <w:tcW w:w="0" w:type="auto"/>
            <w:vAlign w:val="center"/>
            <w:hideMark/>
          </w:tcPr>
          <w:p w14:paraId="0C7C893C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Life and disability insurance</w:t>
            </w:r>
          </w:p>
        </w:tc>
      </w:tr>
      <w:tr w:rsidR="00EF0C06" w:rsidRPr="00EF0C06" w14:paraId="355F1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6C54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Allowances</w:t>
            </w:r>
          </w:p>
        </w:tc>
        <w:tc>
          <w:tcPr>
            <w:tcW w:w="0" w:type="auto"/>
            <w:vAlign w:val="center"/>
            <w:hideMark/>
          </w:tcPr>
          <w:p w14:paraId="4914932E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Travel and relocation allowances</w:t>
            </w:r>
          </w:p>
        </w:tc>
      </w:tr>
      <w:tr w:rsidR="00EF0C06" w:rsidRPr="00EF0C06" w14:paraId="2952F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91410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Perks</w:t>
            </w:r>
          </w:p>
        </w:tc>
        <w:tc>
          <w:tcPr>
            <w:tcW w:w="0" w:type="auto"/>
            <w:vAlign w:val="center"/>
            <w:hideMark/>
          </w:tcPr>
          <w:p w14:paraId="69136D3F" w14:textId="77777777" w:rsidR="00EF0C06" w:rsidRPr="00EF0C06" w:rsidRDefault="00EF0C06" w:rsidP="00EF0C06">
            <w:pPr>
              <w:rPr>
                <w:lang w:val="en-IN"/>
              </w:rPr>
            </w:pPr>
            <w:r w:rsidRPr="00EF0C06">
              <w:rPr>
                <w:lang w:val="en-IN"/>
              </w:rPr>
              <w:t>Discounts and flexible arrangements</w:t>
            </w:r>
          </w:p>
        </w:tc>
      </w:tr>
    </w:tbl>
    <w:p w14:paraId="6EB488AF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60B98DF9">
          <v:rect id="_x0000_i1156" style="width:0;height:1.5pt" o:hralign="center" o:hrstd="t" o:hr="t" fillcolor="#a0a0a0" stroked="f"/>
        </w:pict>
      </w:r>
    </w:p>
    <w:p w14:paraId="1EEC993D" w14:textId="77777777" w:rsidR="00EF0C06" w:rsidRPr="00EF0C06" w:rsidRDefault="00EF0C06" w:rsidP="00EF0C06">
      <w:pPr>
        <w:rPr>
          <w:b/>
          <w:bCs/>
          <w:lang w:val="en-IN"/>
        </w:rPr>
      </w:pPr>
      <w:r w:rsidRPr="00EF0C06">
        <w:rPr>
          <w:b/>
          <w:bCs/>
          <w:lang w:val="en-IN"/>
        </w:rPr>
        <w:t>18. Extended FAQ</w:t>
      </w:r>
    </w:p>
    <w:p w14:paraId="75BF6FC8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Factors determining salary</w:t>
      </w:r>
    </w:p>
    <w:p w14:paraId="4C303574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Frequency of reviews</w:t>
      </w:r>
    </w:p>
    <w:p w14:paraId="707F8F42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Bonus eligibility</w:t>
      </w:r>
    </w:p>
    <w:p w14:paraId="68A7DB4C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Benefit differences by region</w:t>
      </w:r>
    </w:p>
    <w:p w14:paraId="0A94EA6C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Feedback mechanisms</w:t>
      </w:r>
    </w:p>
    <w:p w14:paraId="0DF1F5B9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Pay adjustment disagreements</w:t>
      </w:r>
    </w:p>
    <w:p w14:paraId="166C6E6F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Off-cycle increases</w:t>
      </w:r>
    </w:p>
    <w:p w14:paraId="58D562F4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Parental leave support</w:t>
      </w:r>
    </w:p>
    <w:p w14:paraId="0D420130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Remote work compensation</w:t>
      </w:r>
    </w:p>
    <w:p w14:paraId="38343A0C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Documentation to retain</w:t>
      </w:r>
    </w:p>
    <w:p w14:paraId="46A3AD42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Performance bonus eligibility</w:t>
      </w:r>
    </w:p>
    <w:p w14:paraId="103AA116" w14:textId="77777777" w:rsidR="00EF0C06" w:rsidRPr="00EF0C06" w:rsidRDefault="00EF0C06" w:rsidP="00EF0C06">
      <w:pPr>
        <w:numPr>
          <w:ilvl w:val="0"/>
          <w:numId w:val="12"/>
        </w:numPr>
        <w:rPr>
          <w:lang w:val="en-IN"/>
        </w:rPr>
      </w:pPr>
      <w:r w:rsidRPr="00EF0C06">
        <w:rPr>
          <w:lang w:val="en-IN"/>
        </w:rPr>
        <w:t>Appealing performance evaluations</w:t>
      </w:r>
    </w:p>
    <w:p w14:paraId="34426FE2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pict w14:anchorId="49887893">
          <v:rect id="_x0000_i1157" style="width:0;height:1.5pt" o:hralign="center" o:hrstd="t" o:hr="t" fillcolor="#a0a0a0" stroked="f"/>
        </w:pict>
      </w:r>
    </w:p>
    <w:p w14:paraId="73CAEEFD" w14:textId="77777777" w:rsidR="00EF0C06" w:rsidRPr="00EF0C06" w:rsidRDefault="00EF0C06" w:rsidP="00EF0C06">
      <w:pPr>
        <w:rPr>
          <w:lang w:val="en-IN"/>
        </w:rPr>
      </w:pPr>
      <w:r w:rsidRPr="00EF0C06">
        <w:rPr>
          <w:lang w:val="en-IN"/>
        </w:rPr>
        <w:t>This Compensation &amp; Benefits Policy establishes a fair and transparent structure supporting employee growth while aligning with organizational goals.</w:t>
      </w:r>
    </w:p>
    <w:p w14:paraId="464267EA" w14:textId="471D6E3F" w:rsidR="005261EF" w:rsidRPr="00EF0C06" w:rsidRDefault="005261EF">
      <w:pPr>
        <w:rPr>
          <w:lang w:val="en-IN"/>
        </w:rPr>
      </w:pPr>
    </w:p>
    <w:sectPr w:rsidR="005261EF" w:rsidRPr="00EF0C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9984A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F46953"/>
    <w:multiLevelType w:val="multilevel"/>
    <w:tmpl w:val="AF46B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883724"/>
    <w:multiLevelType w:val="multilevel"/>
    <w:tmpl w:val="347CF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A0FB5"/>
    <w:multiLevelType w:val="multilevel"/>
    <w:tmpl w:val="A678E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771433">
    <w:abstractNumId w:val="8"/>
  </w:num>
  <w:num w:numId="2" w16cid:durableId="1829055903">
    <w:abstractNumId w:val="6"/>
  </w:num>
  <w:num w:numId="3" w16cid:durableId="1350914932">
    <w:abstractNumId w:val="5"/>
  </w:num>
  <w:num w:numId="4" w16cid:durableId="988438140">
    <w:abstractNumId w:val="4"/>
  </w:num>
  <w:num w:numId="5" w16cid:durableId="1717463397">
    <w:abstractNumId w:val="7"/>
  </w:num>
  <w:num w:numId="6" w16cid:durableId="491070445">
    <w:abstractNumId w:val="3"/>
  </w:num>
  <w:num w:numId="7" w16cid:durableId="2037268704">
    <w:abstractNumId w:val="2"/>
  </w:num>
  <w:num w:numId="8" w16cid:durableId="749960066">
    <w:abstractNumId w:val="1"/>
  </w:num>
  <w:num w:numId="9" w16cid:durableId="1130711551">
    <w:abstractNumId w:val="0"/>
  </w:num>
  <w:num w:numId="10" w16cid:durableId="2145418062">
    <w:abstractNumId w:val="10"/>
  </w:num>
  <w:num w:numId="11" w16cid:durableId="1761100692">
    <w:abstractNumId w:val="9"/>
  </w:num>
  <w:num w:numId="12" w16cid:durableId="2059275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1EF"/>
    <w:rsid w:val="00AA1D8D"/>
    <w:rsid w:val="00AB3114"/>
    <w:rsid w:val="00B47730"/>
    <w:rsid w:val="00CB0664"/>
    <w:rsid w:val="00EF0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1427F3"/>
  <w14:defaultImageDpi w14:val="300"/>
  <w15:docId w15:val="{C093ACE7-399E-468D-AF3C-D49FB5B7B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724</Words>
  <Characters>4127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2025-12-06T15:47:00Z</dcterms:modified>
  <cp:category/>
</cp:coreProperties>
</file>