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8843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1. Diversity, Equity &amp; Inclusion (DEI) Policy</w:t>
      </w:r>
    </w:p>
    <w:p w14:paraId="4FD15CAA" w14:textId="6CE1FCC3" w:rsidR="00923B9D" w:rsidRPr="00923B9D" w:rsidRDefault="00923B9D" w:rsidP="00923B9D">
      <w:pPr>
        <w:rPr>
          <w:lang w:val="en-IN"/>
        </w:rPr>
      </w:pPr>
      <w:r w:rsidRPr="00923B9D">
        <w:rPr>
          <w:b/>
          <w:bCs/>
          <w:lang w:val="en-IN"/>
        </w:rPr>
        <w:t>Version:</w:t>
      </w:r>
      <w:r w:rsidRPr="00923B9D">
        <w:rPr>
          <w:lang w:val="en-IN"/>
        </w:rPr>
        <w:t xml:space="preserve"> 2025-01</w:t>
      </w:r>
      <w:r w:rsidRPr="00923B9D">
        <w:rPr>
          <w:lang w:val="en-IN"/>
        </w:rPr>
        <w:br/>
      </w:r>
      <w:r w:rsidRPr="00923B9D">
        <w:rPr>
          <w:b/>
          <w:bCs/>
          <w:lang w:val="en-IN"/>
        </w:rPr>
        <w:t>Company:</w:t>
      </w:r>
      <w:r w:rsidRPr="00923B9D">
        <w:rPr>
          <w:lang w:val="en-IN"/>
        </w:rPr>
        <w:t xml:space="preserve"> [</w:t>
      </w:r>
      <w:r>
        <w:rPr>
          <w:lang w:val="en-IN"/>
        </w:rPr>
        <w:t>NMT</w:t>
      </w:r>
      <w:r w:rsidRPr="00923B9D">
        <w:rPr>
          <w:lang w:val="en-IN"/>
        </w:rPr>
        <w:t>]</w:t>
      </w:r>
      <w:r w:rsidRPr="00923B9D">
        <w:rPr>
          <w:lang w:val="en-IN"/>
        </w:rPr>
        <w:br/>
      </w:r>
      <w:r w:rsidRPr="00923B9D">
        <w:rPr>
          <w:b/>
          <w:bCs/>
          <w:lang w:val="en-IN"/>
        </w:rPr>
        <w:t>Region:</w:t>
      </w:r>
      <w:r w:rsidRPr="00923B9D">
        <w:rPr>
          <w:lang w:val="en-IN"/>
        </w:rPr>
        <w:t xml:space="preserve"> Global</w:t>
      </w:r>
    </w:p>
    <w:p w14:paraId="2DDCB5EF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35C1F95A">
          <v:rect id="_x0000_i1109" style="width:0;height:1.5pt" o:hralign="center" o:hrstd="t" o:hr="t" fillcolor="#a0a0a0" stroked="f"/>
        </w:pict>
      </w:r>
    </w:p>
    <w:p w14:paraId="073C52F1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2. Purpose and Scope of the Policy</w:t>
      </w:r>
    </w:p>
    <w:p w14:paraId="3046951C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The Diversity, Equity, and Inclusion (DEI) Policy provides a framework for fostering a workplace that values diversity, promotes equity, and supports an inclusive culture. This policy applies to all employees, contractors, and stakeholders across all global offices of [Your Company Name].</w:t>
      </w:r>
    </w:p>
    <w:p w14:paraId="1ED3176F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6D87C5D6">
          <v:rect id="_x0000_i1110" style="width:0;height:1.5pt" o:hralign="center" o:hrstd="t" o:hr="t" fillcolor="#a0a0a0" stroked="f"/>
        </w:pict>
      </w:r>
    </w:p>
    <w:p w14:paraId="2336C302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3. Definitions</w:t>
      </w:r>
    </w:p>
    <w:p w14:paraId="06E3FAB9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 xml:space="preserve">• </w:t>
      </w:r>
      <w:r w:rsidRPr="00923B9D">
        <w:rPr>
          <w:b/>
          <w:bCs/>
          <w:lang w:val="en-IN"/>
        </w:rPr>
        <w:t>Diversity</w:t>
      </w:r>
      <w:r w:rsidRPr="00923B9D">
        <w:rPr>
          <w:lang w:val="en-IN"/>
        </w:rPr>
        <w:br/>
        <w:t xml:space="preserve">• </w:t>
      </w:r>
      <w:r w:rsidRPr="00923B9D">
        <w:rPr>
          <w:b/>
          <w:bCs/>
          <w:lang w:val="en-IN"/>
        </w:rPr>
        <w:t>Equity</w:t>
      </w:r>
      <w:r w:rsidRPr="00923B9D">
        <w:rPr>
          <w:lang w:val="en-IN"/>
        </w:rPr>
        <w:br/>
        <w:t xml:space="preserve">• </w:t>
      </w:r>
      <w:r w:rsidRPr="00923B9D">
        <w:rPr>
          <w:b/>
          <w:bCs/>
          <w:lang w:val="en-IN"/>
        </w:rPr>
        <w:t>Inclusion</w:t>
      </w:r>
    </w:p>
    <w:p w14:paraId="73163A42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0CBDA246">
          <v:rect id="_x0000_i1111" style="width:0;height:1.5pt" o:hralign="center" o:hrstd="t" o:hr="t" fillcolor="#a0a0a0" stroked="f"/>
        </w:pict>
      </w:r>
    </w:p>
    <w:p w14:paraId="36C5F8E1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4. Guiding Principles</w:t>
      </w:r>
    </w:p>
    <w:p w14:paraId="63E98FCD" w14:textId="77777777" w:rsidR="00923B9D" w:rsidRPr="00923B9D" w:rsidRDefault="00923B9D" w:rsidP="00923B9D">
      <w:pPr>
        <w:numPr>
          <w:ilvl w:val="0"/>
          <w:numId w:val="10"/>
        </w:numPr>
        <w:rPr>
          <w:lang w:val="en-IN"/>
        </w:rPr>
      </w:pPr>
      <w:r w:rsidRPr="00923B9D">
        <w:rPr>
          <w:lang w:val="en-IN"/>
        </w:rPr>
        <w:t>Fairness</w:t>
      </w:r>
    </w:p>
    <w:p w14:paraId="123E90EE" w14:textId="77777777" w:rsidR="00923B9D" w:rsidRPr="00923B9D" w:rsidRDefault="00923B9D" w:rsidP="00923B9D">
      <w:pPr>
        <w:numPr>
          <w:ilvl w:val="0"/>
          <w:numId w:val="10"/>
        </w:numPr>
        <w:rPr>
          <w:lang w:val="en-IN"/>
        </w:rPr>
      </w:pPr>
      <w:r w:rsidRPr="00923B9D">
        <w:rPr>
          <w:lang w:val="en-IN"/>
        </w:rPr>
        <w:t>Respect</w:t>
      </w:r>
    </w:p>
    <w:p w14:paraId="054AABB1" w14:textId="77777777" w:rsidR="00923B9D" w:rsidRPr="00923B9D" w:rsidRDefault="00923B9D" w:rsidP="00923B9D">
      <w:pPr>
        <w:numPr>
          <w:ilvl w:val="0"/>
          <w:numId w:val="10"/>
        </w:numPr>
        <w:rPr>
          <w:lang w:val="en-IN"/>
        </w:rPr>
      </w:pPr>
      <w:r w:rsidRPr="00923B9D">
        <w:rPr>
          <w:lang w:val="en-IN"/>
        </w:rPr>
        <w:t>Belonging</w:t>
      </w:r>
    </w:p>
    <w:p w14:paraId="1CA965BE" w14:textId="77777777" w:rsidR="00923B9D" w:rsidRPr="00923B9D" w:rsidRDefault="00923B9D" w:rsidP="00923B9D">
      <w:pPr>
        <w:numPr>
          <w:ilvl w:val="0"/>
          <w:numId w:val="10"/>
        </w:numPr>
        <w:rPr>
          <w:lang w:val="en-IN"/>
        </w:rPr>
      </w:pPr>
      <w:r w:rsidRPr="00923B9D">
        <w:rPr>
          <w:lang w:val="en-IN"/>
        </w:rPr>
        <w:t>Representation</w:t>
      </w:r>
    </w:p>
    <w:p w14:paraId="29B0E598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620710E6">
          <v:rect id="_x0000_i1112" style="width:0;height:1.5pt" o:hralign="center" o:hrstd="t" o:hr="t" fillcolor="#a0a0a0" stroked="f"/>
        </w:pict>
      </w:r>
    </w:p>
    <w:p w14:paraId="0264BB35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5. Recruitment and Promotion Practices</w:t>
      </w:r>
    </w:p>
    <w:p w14:paraId="6D6EA290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Inclusive job descriptions</w:t>
      </w:r>
      <w:r w:rsidRPr="00923B9D">
        <w:rPr>
          <w:lang w:val="en-IN"/>
        </w:rPr>
        <w:br/>
        <w:t>• Diverse talent pools</w:t>
      </w:r>
      <w:r w:rsidRPr="00923B9D">
        <w:rPr>
          <w:lang w:val="en-IN"/>
        </w:rPr>
        <w:br/>
        <w:t>• Bias-free selection processes</w:t>
      </w:r>
      <w:r w:rsidRPr="00923B9D">
        <w:rPr>
          <w:lang w:val="en-IN"/>
        </w:rPr>
        <w:br/>
        <w:t>• Transparent promotion criteria</w:t>
      </w:r>
    </w:p>
    <w:p w14:paraId="485F6500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44202D9B">
          <v:rect id="_x0000_i1113" style="width:0;height:1.5pt" o:hralign="center" o:hrstd="t" o:hr="t" fillcolor="#a0a0a0" stroked="f"/>
        </w:pict>
      </w:r>
    </w:p>
    <w:p w14:paraId="0EB29721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6. Training and Awareness Programs</w:t>
      </w:r>
    </w:p>
    <w:p w14:paraId="745C9691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lastRenderedPageBreak/>
        <w:t>• Mandatory DEI training</w:t>
      </w:r>
      <w:r w:rsidRPr="00923B9D">
        <w:rPr>
          <w:lang w:val="en-IN"/>
        </w:rPr>
        <w:br/>
        <w:t>• Workshops and seminars</w:t>
      </w:r>
      <w:r w:rsidRPr="00923B9D">
        <w:rPr>
          <w:lang w:val="en-IN"/>
        </w:rPr>
        <w:br/>
        <w:t>• Leadership development for inclusive management</w:t>
      </w:r>
    </w:p>
    <w:p w14:paraId="1F0920C1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21827C49">
          <v:rect id="_x0000_i1114" style="width:0;height:1.5pt" o:hralign="center" o:hrstd="t" o:hr="t" fillcolor="#a0a0a0" stroked="f"/>
        </w:pict>
      </w:r>
    </w:p>
    <w:p w14:paraId="3C3A4B21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7. Inclusive Workplace Practices</w:t>
      </w:r>
    </w:p>
    <w:p w14:paraId="2361019D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Inclusive language</w:t>
      </w:r>
      <w:r w:rsidRPr="00923B9D">
        <w:rPr>
          <w:lang w:val="en-IN"/>
        </w:rPr>
        <w:br/>
        <w:t>• Inclusive events and activities</w:t>
      </w:r>
      <w:r w:rsidRPr="00923B9D">
        <w:rPr>
          <w:lang w:val="en-IN"/>
        </w:rPr>
        <w:br/>
        <w:t>• Accessibility for all employees</w:t>
      </w:r>
    </w:p>
    <w:p w14:paraId="5B87A898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25E6C25B">
          <v:rect id="_x0000_i1115" style="width:0;height:1.5pt" o:hralign="center" o:hrstd="t" o:hr="t" fillcolor="#a0a0a0" stroked="f"/>
        </w:pict>
      </w:r>
    </w:p>
    <w:p w14:paraId="7E5BB0C6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8. Equal Pay and Career Progression</w:t>
      </w:r>
    </w:p>
    <w:p w14:paraId="1E9988CE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Pay equity audits</w:t>
      </w:r>
      <w:r w:rsidRPr="00923B9D">
        <w:rPr>
          <w:lang w:val="en-IN"/>
        </w:rPr>
        <w:br/>
        <w:t>• Equal access to career development opportunities</w:t>
      </w:r>
    </w:p>
    <w:p w14:paraId="0321F778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20BADBA0">
          <v:rect id="_x0000_i1116" style="width:0;height:1.5pt" o:hralign="center" o:hrstd="t" o:hr="t" fillcolor="#a0a0a0" stroked="f"/>
        </w:pict>
      </w:r>
    </w:p>
    <w:p w14:paraId="491F65A6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9. Anti-Discrimination and Anti-Harassment Stance</w:t>
      </w:r>
    </w:p>
    <w:p w14:paraId="548B6DD8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Zero tolerance for discrimination or harassment</w:t>
      </w:r>
      <w:r w:rsidRPr="00923B9D">
        <w:rPr>
          <w:lang w:val="en-IN"/>
        </w:rPr>
        <w:br/>
        <w:t>• Clear reporting mechanisms</w:t>
      </w:r>
      <w:r w:rsidRPr="00923B9D">
        <w:rPr>
          <w:lang w:val="en-IN"/>
        </w:rPr>
        <w:br/>
        <w:t>• Protection against retaliation</w:t>
      </w:r>
    </w:p>
    <w:p w14:paraId="0401CE77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3B88564D">
          <v:rect id="_x0000_i1117" style="width:0;height:1.5pt" o:hralign="center" o:hrstd="t" o:hr="t" fillcolor="#a0a0a0" stroked="f"/>
        </w:pict>
      </w:r>
    </w:p>
    <w:p w14:paraId="545A5A49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10. Responsibilities</w:t>
      </w:r>
    </w:p>
    <w:p w14:paraId="29467F0F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10.1 Employees</w:t>
      </w:r>
    </w:p>
    <w:p w14:paraId="10852271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Promote DEI principles</w:t>
      </w:r>
      <w:r w:rsidRPr="00923B9D">
        <w:rPr>
          <w:lang w:val="en-IN"/>
        </w:rPr>
        <w:br/>
        <w:t>• Participate in DEI training</w:t>
      </w:r>
      <w:r w:rsidRPr="00923B9D">
        <w:rPr>
          <w:lang w:val="en-IN"/>
        </w:rPr>
        <w:br/>
        <w:t>• Report discrimination or harassment</w:t>
      </w:r>
    </w:p>
    <w:p w14:paraId="5E87012C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10.2 Managers</w:t>
      </w:r>
    </w:p>
    <w:p w14:paraId="7C44D0B1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Lead inclusively</w:t>
      </w:r>
      <w:r w:rsidRPr="00923B9D">
        <w:rPr>
          <w:lang w:val="en-IN"/>
        </w:rPr>
        <w:br/>
        <w:t>• Ensure team understanding of DEI practices</w:t>
      </w:r>
      <w:r w:rsidRPr="00923B9D">
        <w:rPr>
          <w:lang w:val="en-IN"/>
        </w:rPr>
        <w:br/>
        <w:t>• Support diverse talent development</w:t>
      </w:r>
    </w:p>
    <w:p w14:paraId="77072317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10.3 Human Resources (HR)</w:t>
      </w:r>
    </w:p>
    <w:p w14:paraId="67DA0EE2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Develop DEI initiatives</w:t>
      </w:r>
      <w:r w:rsidRPr="00923B9D">
        <w:rPr>
          <w:lang w:val="en-IN"/>
        </w:rPr>
        <w:br/>
        <w:t>• Monitor compliance</w:t>
      </w:r>
      <w:r w:rsidRPr="00923B9D">
        <w:rPr>
          <w:lang w:val="en-IN"/>
        </w:rPr>
        <w:br/>
        <w:t>• Support employees and managers</w:t>
      </w:r>
    </w:p>
    <w:p w14:paraId="3379D2BD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lastRenderedPageBreak/>
        <w:t>10.4 Leadership</w:t>
      </w:r>
    </w:p>
    <w:p w14:paraId="63965FF2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Champion DEI</w:t>
      </w:r>
      <w:r w:rsidRPr="00923B9D">
        <w:rPr>
          <w:lang w:val="en-IN"/>
        </w:rPr>
        <w:br/>
        <w:t>• Allocate resources</w:t>
      </w:r>
      <w:r w:rsidRPr="00923B9D">
        <w:rPr>
          <w:lang w:val="en-IN"/>
        </w:rPr>
        <w:br/>
        <w:t>• Set measurable goals</w:t>
      </w:r>
    </w:p>
    <w:p w14:paraId="1AEBA51A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7863A541">
          <v:rect id="_x0000_i1118" style="width:0;height:1.5pt" o:hralign="center" o:hrstd="t" o:hr="t" fillcolor="#a0a0a0" stroked="f"/>
        </w:pict>
      </w:r>
    </w:p>
    <w:p w14:paraId="5D299648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11. Reporting and Accountability Mechanisms</w:t>
      </w:r>
    </w:p>
    <w:p w14:paraId="1F773F12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Anonymous reporting</w:t>
      </w:r>
      <w:r w:rsidRPr="00923B9D">
        <w:rPr>
          <w:lang w:val="en-IN"/>
        </w:rPr>
        <w:br/>
        <w:t>• Prompt investigation of all reports</w:t>
      </w:r>
      <w:r w:rsidRPr="00923B9D">
        <w:rPr>
          <w:lang w:val="en-IN"/>
        </w:rPr>
        <w:br/>
        <w:t>• Accountability for managers in maintaining inclusive environments</w:t>
      </w:r>
    </w:p>
    <w:p w14:paraId="3CBB5321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21C7B44A">
          <v:rect id="_x0000_i1119" style="width:0;height:1.5pt" o:hralign="center" o:hrstd="t" o:hr="t" fillcolor="#a0a0a0" stroked="f"/>
        </w:pict>
      </w:r>
    </w:p>
    <w:p w14:paraId="7970FEAA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12. Metrics and Monitoring</w:t>
      </w:r>
    </w:p>
    <w:p w14:paraId="7EE6AC40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KPIs such as diversity in hiring, retention, satisfaction</w:t>
      </w:r>
      <w:r w:rsidRPr="00923B9D">
        <w:rPr>
          <w:lang w:val="en-IN"/>
        </w:rPr>
        <w:br/>
        <w:t>• Quarterly reporting to leadership</w:t>
      </w:r>
    </w:p>
    <w:p w14:paraId="726B140D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055C3029">
          <v:rect id="_x0000_i1120" style="width:0;height:1.5pt" o:hralign="center" o:hrstd="t" o:hr="t" fillcolor="#a0a0a0" stroked="f"/>
        </w:pict>
      </w:r>
    </w:p>
    <w:p w14:paraId="10ED19DB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13. Continuous Improvement Loop</w:t>
      </w:r>
    </w:p>
    <w:p w14:paraId="7305A605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Feedback mechanisms</w:t>
      </w:r>
      <w:r w:rsidRPr="00923B9D">
        <w:rPr>
          <w:lang w:val="en-IN"/>
        </w:rPr>
        <w:br/>
        <w:t>• Annual DEI policy review</w:t>
      </w:r>
    </w:p>
    <w:p w14:paraId="3ABF0840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3CB04DFE">
          <v:rect id="_x0000_i1121" style="width:0;height:1.5pt" o:hralign="center" o:hrstd="t" o:hr="t" fillcolor="#a0a0a0" stroked="f"/>
        </w:pict>
      </w:r>
    </w:p>
    <w:p w14:paraId="4DAC5198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14. Appendix</w:t>
      </w:r>
    </w:p>
    <w:p w14:paraId="66C325F5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14.1 Examples of Inclusive Behaviors</w:t>
      </w:r>
    </w:p>
    <w:p w14:paraId="67941DDD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>• Active listening</w:t>
      </w:r>
      <w:r w:rsidRPr="00923B9D">
        <w:rPr>
          <w:lang w:val="en-IN"/>
        </w:rPr>
        <w:br/>
        <w:t>• Using preferred pronouns</w:t>
      </w:r>
      <w:r w:rsidRPr="00923B9D">
        <w:rPr>
          <w:lang w:val="en-IN"/>
        </w:rPr>
        <w:br/>
        <w:t>• Encouraging equal participation</w:t>
      </w:r>
    </w:p>
    <w:p w14:paraId="384A9CC6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14.2 Manager Checklist</w:t>
      </w:r>
    </w:p>
    <w:p w14:paraId="216D2A94" w14:textId="77777777" w:rsidR="00923B9D" w:rsidRPr="00923B9D" w:rsidRDefault="00923B9D" w:rsidP="00923B9D">
      <w:pPr>
        <w:numPr>
          <w:ilvl w:val="0"/>
          <w:numId w:val="11"/>
        </w:numPr>
        <w:rPr>
          <w:lang w:val="en-IN"/>
        </w:rPr>
      </w:pPr>
      <w:r w:rsidRPr="00923B9D">
        <w:rPr>
          <w:lang w:val="en-IN"/>
        </w:rPr>
        <w:t>Ensure diverse hiring panels</w:t>
      </w:r>
    </w:p>
    <w:p w14:paraId="740730A7" w14:textId="77777777" w:rsidR="00923B9D" w:rsidRPr="00923B9D" w:rsidRDefault="00923B9D" w:rsidP="00923B9D">
      <w:pPr>
        <w:numPr>
          <w:ilvl w:val="0"/>
          <w:numId w:val="11"/>
        </w:numPr>
        <w:rPr>
          <w:lang w:val="en-IN"/>
        </w:rPr>
      </w:pPr>
      <w:r w:rsidRPr="00923B9D">
        <w:rPr>
          <w:lang w:val="en-IN"/>
        </w:rPr>
        <w:t>Promote DEI training</w:t>
      </w:r>
    </w:p>
    <w:p w14:paraId="52E25C0C" w14:textId="77777777" w:rsidR="00923B9D" w:rsidRPr="00923B9D" w:rsidRDefault="00923B9D" w:rsidP="00923B9D">
      <w:pPr>
        <w:numPr>
          <w:ilvl w:val="0"/>
          <w:numId w:val="11"/>
        </w:numPr>
        <w:rPr>
          <w:lang w:val="en-IN"/>
        </w:rPr>
      </w:pPr>
      <w:r w:rsidRPr="00923B9D">
        <w:rPr>
          <w:lang w:val="en-IN"/>
        </w:rPr>
        <w:t>Check in with team members regularly</w:t>
      </w:r>
    </w:p>
    <w:p w14:paraId="50F2090E" w14:textId="77777777" w:rsidR="00923B9D" w:rsidRPr="00923B9D" w:rsidRDefault="00923B9D" w:rsidP="00923B9D">
      <w:pPr>
        <w:rPr>
          <w:b/>
          <w:bCs/>
          <w:lang w:val="en-IN"/>
        </w:rPr>
      </w:pPr>
      <w:r w:rsidRPr="00923B9D">
        <w:rPr>
          <w:b/>
          <w:bCs/>
          <w:lang w:val="en-IN"/>
        </w:rPr>
        <w:t>14.3 FAQ</w:t>
      </w:r>
    </w:p>
    <w:p w14:paraId="70524FF9" w14:textId="77777777" w:rsidR="00923B9D" w:rsidRPr="00923B9D" w:rsidRDefault="00923B9D" w:rsidP="00923B9D">
      <w:pPr>
        <w:numPr>
          <w:ilvl w:val="0"/>
          <w:numId w:val="12"/>
        </w:numPr>
        <w:rPr>
          <w:lang w:val="en-IN"/>
        </w:rPr>
      </w:pPr>
      <w:r w:rsidRPr="00923B9D">
        <w:rPr>
          <w:lang w:val="en-IN"/>
        </w:rPr>
        <w:t>Reporting discrimination</w:t>
      </w:r>
    </w:p>
    <w:p w14:paraId="20D30742" w14:textId="77777777" w:rsidR="00923B9D" w:rsidRPr="00923B9D" w:rsidRDefault="00923B9D" w:rsidP="00923B9D">
      <w:pPr>
        <w:numPr>
          <w:ilvl w:val="0"/>
          <w:numId w:val="12"/>
        </w:numPr>
        <w:rPr>
          <w:lang w:val="en-IN"/>
        </w:rPr>
      </w:pPr>
      <w:r w:rsidRPr="00923B9D">
        <w:rPr>
          <w:lang w:val="en-IN"/>
        </w:rPr>
        <w:lastRenderedPageBreak/>
        <w:t>Mandatory DEI training</w:t>
      </w:r>
    </w:p>
    <w:p w14:paraId="5ACA35EF" w14:textId="77777777" w:rsidR="00923B9D" w:rsidRPr="00923B9D" w:rsidRDefault="00923B9D" w:rsidP="00923B9D">
      <w:pPr>
        <w:numPr>
          <w:ilvl w:val="0"/>
          <w:numId w:val="12"/>
        </w:numPr>
        <w:rPr>
          <w:lang w:val="en-IN"/>
        </w:rPr>
      </w:pPr>
      <w:r w:rsidRPr="00923B9D">
        <w:rPr>
          <w:lang w:val="en-IN"/>
        </w:rPr>
        <w:t>Suggesting DEI improvements</w:t>
      </w:r>
    </w:p>
    <w:p w14:paraId="1A83EC31" w14:textId="77777777" w:rsidR="00923B9D" w:rsidRPr="00923B9D" w:rsidRDefault="00923B9D" w:rsidP="00923B9D">
      <w:pPr>
        <w:numPr>
          <w:ilvl w:val="0"/>
          <w:numId w:val="12"/>
        </w:numPr>
        <w:rPr>
          <w:lang w:val="en-IN"/>
        </w:rPr>
      </w:pPr>
      <w:r w:rsidRPr="00923B9D">
        <w:rPr>
          <w:lang w:val="en-IN"/>
        </w:rPr>
        <w:t>Resource groups</w:t>
      </w:r>
    </w:p>
    <w:p w14:paraId="5208C986" w14:textId="77777777" w:rsidR="00923B9D" w:rsidRPr="00923B9D" w:rsidRDefault="00923B9D" w:rsidP="00923B9D">
      <w:pPr>
        <w:numPr>
          <w:ilvl w:val="0"/>
          <w:numId w:val="12"/>
        </w:numPr>
        <w:rPr>
          <w:lang w:val="en-IN"/>
        </w:rPr>
      </w:pPr>
      <w:r w:rsidRPr="00923B9D">
        <w:rPr>
          <w:lang w:val="en-IN"/>
        </w:rPr>
        <w:t>DEI metrics review</w:t>
      </w:r>
    </w:p>
    <w:p w14:paraId="3627FC96" w14:textId="77777777" w:rsidR="00923B9D" w:rsidRPr="00923B9D" w:rsidRDefault="00923B9D" w:rsidP="00923B9D">
      <w:pPr>
        <w:numPr>
          <w:ilvl w:val="0"/>
          <w:numId w:val="12"/>
        </w:numPr>
        <w:rPr>
          <w:lang w:val="en-IN"/>
        </w:rPr>
      </w:pPr>
      <w:r w:rsidRPr="00923B9D">
        <w:rPr>
          <w:lang w:val="en-IN"/>
        </w:rPr>
        <w:t>Harassment claim process</w:t>
      </w:r>
    </w:p>
    <w:p w14:paraId="3711D757" w14:textId="77777777" w:rsidR="00923B9D" w:rsidRPr="00923B9D" w:rsidRDefault="00923B9D" w:rsidP="00923B9D">
      <w:pPr>
        <w:numPr>
          <w:ilvl w:val="0"/>
          <w:numId w:val="12"/>
        </w:numPr>
        <w:rPr>
          <w:lang w:val="en-IN"/>
        </w:rPr>
      </w:pPr>
      <w:r w:rsidRPr="00923B9D">
        <w:rPr>
          <w:lang w:val="en-IN"/>
        </w:rPr>
        <w:t>Consequences for violations</w:t>
      </w:r>
    </w:p>
    <w:p w14:paraId="427EFE12" w14:textId="77777777" w:rsidR="00923B9D" w:rsidRPr="00923B9D" w:rsidRDefault="00923B9D" w:rsidP="00923B9D">
      <w:pPr>
        <w:numPr>
          <w:ilvl w:val="0"/>
          <w:numId w:val="12"/>
        </w:numPr>
        <w:rPr>
          <w:lang w:val="en-IN"/>
        </w:rPr>
      </w:pPr>
      <w:r w:rsidRPr="00923B9D">
        <w:rPr>
          <w:lang w:val="en-IN"/>
        </w:rPr>
        <w:t>Participation in initiatives</w:t>
      </w:r>
    </w:p>
    <w:p w14:paraId="1CE5CDBC" w14:textId="77777777" w:rsidR="00923B9D" w:rsidRPr="00923B9D" w:rsidRDefault="00923B9D" w:rsidP="00923B9D">
      <w:pPr>
        <w:numPr>
          <w:ilvl w:val="0"/>
          <w:numId w:val="12"/>
        </w:numPr>
        <w:rPr>
          <w:lang w:val="en-IN"/>
        </w:rPr>
      </w:pPr>
      <w:r w:rsidRPr="00923B9D">
        <w:rPr>
          <w:lang w:val="en-IN"/>
        </w:rPr>
        <w:t>Pay equity process</w:t>
      </w:r>
    </w:p>
    <w:p w14:paraId="37126CEE" w14:textId="77777777" w:rsidR="00923B9D" w:rsidRPr="00923B9D" w:rsidRDefault="00923B9D" w:rsidP="00923B9D">
      <w:pPr>
        <w:numPr>
          <w:ilvl w:val="0"/>
          <w:numId w:val="12"/>
        </w:numPr>
        <w:rPr>
          <w:lang w:val="en-IN"/>
        </w:rPr>
      </w:pPr>
      <w:r w:rsidRPr="00923B9D">
        <w:rPr>
          <w:lang w:val="en-IN"/>
        </w:rPr>
        <w:t>Suggesting DEI events</w:t>
      </w:r>
    </w:p>
    <w:p w14:paraId="58E9B2D0" w14:textId="77777777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pict w14:anchorId="52ACCC7C">
          <v:rect id="_x0000_i1122" style="width:0;height:1.5pt" o:hralign="center" o:hrstd="t" o:hr="t" fillcolor="#a0a0a0" stroked="f"/>
        </w:pict>
      </w:r>
    </w:p>
    <w:p w14:paraId="187DB2ED" w14:textId="65CD07EB" w:rsidR="00923B9D" w:rsidRPr="00923B9D" w:rsidRDefault="00923B9D" w:rsidP="00923B9D">
      <w:pPr>
        <w:rPr>
          <w:lang w:val="en-IN"/>
        </w:rPr>
      </w:pPr>
      <w:r w:rsidRPr="00923B9D">
        <w:rPr>
          <w:lang w:val="en-IN"/>
        </w:rPr>
        <w:t xml:space="preserve">This DEI Policy supports a workplace where all individuals feel respected, valued, and empowered to contribute to </w:t>
      </w:r>
      <w:r>
        <w:rPr>
          <w:lang w:val="en-IN"/>
        </w:rPr>
        <w:t>NMT</w:t>
      </w:r>
      <w:r w:rsidRPr="00923B9D">
        <w:rPr>
          <w:lang w:val="en-IN"/>
        </w:rPr>
        <w:t>'s success.</w:t>
      </w:r>
    </w:p>
    <w:p w14:paraId="42406635" w14:textId="06E2C589" w:rsidR="00AB433F" w:rsidRPr="00923B9D" w:rsidRDefault="00AB433F">
      <w:pPr>
        <w:rPr>
          <w:lang w:val="en-IN"/>
        </w:rPr>
      </w:pPr>
    </w:p>
    <w:sectPr w:rsidR="00AB433F" w:rsidRPr="00923B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1733FE"/>
    <w:multiLevelType w:val="multilevel"/>
    <w:tmpl w:val="B868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530F5B"/>
    <w:multiLevelType w:val="multilevel"/>
    <w:tmpl w:val="9492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BE6E90"/>
    <w:multiLevelType w:val="multilevel"/>
    <w:tmpl w:val="CC34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142141">
    <w:abstractNumId w:val="8"/>
  </w:num>
  <w:num w:numId="2" w16cid:durableId="2063677846">
    <w:abstractNumId w:val="6"/>
  </w:num>
  <w:num w:numId="3" w16cid:durableId="663819637">
    <w:abstractNumId w:val="5"/>
  </w:num>
  <w:num w:numId="4" w16cid:durableId="2142183738">
    <w:abstractNumId w:val="4"/>
  </w:num>
  <w:num w:numId="5" w16cid:durableId="522329932">
    <w:abstractNumId w:val="7"/>
  </w:num>
  <w:num w:numId="6" w16cid:durableId="1185444094">
    <w:abstractNumId w:val="3"/>
  </w:num>
  <w:num w:numId="7" w16cid:durableId="1018695405">
    <w:abstractNumId w:val="2"/>
  </w:num>
  <w:num w:numId="8" w16cid:durableId="2108697234">
    <w:abstractNumId w:val="1"/>
  </w:num>
  <w:num w:numId="9" w16cid:durableId="340545986">
    <w:abstractNumId w:val="0"/>
  </w:num>
  <w:num w:numId="10" w16cid:durableId="1117799205">
    <w:abstractNumId w:val="10"/>
  </w:num>
  <w:num w:numId="11" w16cid:durableId="74397255">
    <w:abstractNumId w:val="9"/>
  </w:num>
  <w:num w:numId="12" w16cid:durableId="11379136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30C"/>
    <w:rsid w:val="00923B9D"/>
    <w:rsid w:val="00AA1D8D"/>
    <w:rsid w:val="00AB43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DB435"/>
  <w14:defaultImageDpi w14:val="300"/>
  <w15:docId w15:val="{A48AC1E0-2482-4A4C-8BCC-8A5446C0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2</cp:revision>
  <dcterms:created xsi:type="dcterms:W3CDTF">2013-12-23T23:15:00Z</dcterms:created>
  <dcterms:modified xsi:type="dcterms:W3CDTF">2025-12-06T15:45:00Z</dcterms:modified>
  <cp:category/>
</cp:coreProperties>
</file>